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565A" w14:textId="58634766" w:rsidR="00394FDC" w:rsidRDefault="00394FDC" w:rsidP="005115F5">
      <w:pPr>
        <w:pStyle w:val="TOCHeading"/>
        <w:rPr>
          <w:rFonts w:eastAsia="Times New Roman" w:cs="Calibri"/>
          <w:color w:val="000000"/>
          <w:sz w:val="20"/>
          <w:szCs w:val="22"/>
        </w:rPr>
      </w:pPr>
    </w:p>
    <w:sdt>
      <w:sdtPr>
        <w:rPr>
          <w:rFonts w:eastAsia="Times New Roman" w:cs="Calibri"/>
          <w:color w:val="000000"/>
          <w:sz w:val="20"/>
          <w:szCs w:val="22"/>
        </w:rPr>
        <w:id w:val="1279448261"/>
        <w:docPartObj>
          <w:docPartGallery w:val="Table of Contents"/>
          <w:docPartUnique/>
        </w:docPartObj>
      </w:sdtPr>
      <w:sdtEndPr>
        <w:rPr>
          <w:noProof/>
          <w:szCs w:val="20"/>
        </w:rPr>
      </w:sdtEndPr>
      <w:sdtContent>
        <w:p w14:paraId="4DD229D9" w14:textId="570DC7F8" w:rsidR="004310D1" w:rsidRPr="006345E8" w:rsidRDefault="004310D1" w:rsidP="005115F5">
          <w:pPr>
            <w:pStyle w:val="TOCHeading"/>
            <w:rPr>
              <w:rStyle w:val="EPARHeading1Char"/>
              <w:rFonts w:eastAsiaTheme="majorEastAsia"/>
              <w:color w:val="auto"/>
            </w:rPr>
          </w:pPr>
          <w:r w:rsidRPr="006345E8">
            <w:rPr>
              <w:rStyle w:val="EPARHeading1Char"/>
              <w:rFonts w:eastAsiaTheme="majorEastAsia"/>
              <w:color w:val="auto"/>
            </w:rPr>
            <w:t>Table of Contents</w:t>
          </w:r>
        </w:p>
        <w:p w14:paraId="017F14B9" w14:textId="3E338C0B" w:rsidR="007B791B" w:rsidRDefault="004310D1">
          <w:pPr>
            <w:pStyle w:val="TOC1"/>
            <w:rPr>
              <w:rFonts w:eastAsiaTheme="minorEastAsia" w:cstheme="minorBidi"/>
              <w:iCs w:val="0"/>
              <w:noProof/>
              <w:color w:val="auto"/>
              <w:sz w:val="22"/>
              <w:szCs w:val="22"/>
            </w:rPr>
          </w:pPr>
          <w:r>
            <w:fldChar w:fldCharType="begin"/>
          </w:r>
          <w:r>
            <w:instrText xml:space="preserve"> TOC \o "1-3" \h \z \u </w:instrText>
          </w:r>
          <w:r>
            <w:fldChar w:fldCharType="separate"/>
          </w:r>
          <w:hyperlink w:anchor="_Toc103253828" w:history="1">
            <w:r w:rsidR="007B791B" w:rsidRPr="00791211">
              <w:rPr>
                <w:rStyle w:val="Hyperlink"/>
                <w:rFonts w:eastAsia="Cambria"/>
                <w:noProof/>
              </w:rPr>
              <w:t>Table of Figures</w:t>
            </w:r>
            <w:r w:rsidR="007B791B">
              <w:rPr>
                <w:noProof/>
                <w:webHidden/>
              </w:rPr>
              <w:tab/>
            </w:r>
            <w:r w:rsidR="007B791B">
              <w:rPr>
                <w:noProof/>
                <w:webHidden/>
              </w:rPr>
              <w:fldChar w:fldCharType="begin"/>
            </w:r>
            <w:r w:rsidR="007B791B">
              <w:rPr>
                <w:noProof/>
                <w:webHidden/>
              </w:rPr>
              <w:instrText xml:space="preserve"> PAGEREF _Toc103253828 \h </w:instrText>
            </w:r>
            <w:r w:rsidR="007B791B">
              <w:rPr>
                <w:noProof/>
                <w:webHidden/>
              </w:rPr>
            </w:r>
            <w:r w:rsidR="007B791B">
              <w:rPr>
                <w:noProof/>
                <w:webHidden/>
              </w:rPr>
              <w:fldChar w:fldCharType="separate"/>
            </w:r>
            <w:r w:rsidR="00FF0048">
              <w:rPr>
                <w:noProof/>
                <w:webHidden/>
              </w:rPr>
              <w:t>2</w:t>
            </w:r>
            <w:r w:rsidR="007B791B">
              <w:rPr>
                <w:noProof/>
                <w:webHidden/>
              </w:rPr>
              <w:fldChar w:fldCharType="end"/>
            </w:r>
          </w:hyperlink>
        </w:p>
        <w:p w14:paraId="034AB662" w14:textId="6C57127C" w:rsidR="007B791B" w:rsidRDefault="00000000">
          <w:pPr>
            <w:pStyle w:val="TOC1"/>
            <w:rPr>
              <w:rFonts w:eastAsiaTheme="minorEastAsia" w:cstheme="minorBidi"/>
              <w:iCs w:val="0"/>
              <w:noProof/>
              <w:color w:val="auto"/>
              <w:sz w:val="22"/>
              <w:szCs w:val="22"/>
            </w:rPr>
          </w:pPr>
          <w:hyperlink w:anchor="_Toc103253829" w:history="1">
            <w:r w:rsidR="007B791B" w:rsidRPr="00791211">
              <w:rPr>
                <w:rStyle w:val="Hyperlink"/>
                <w:rFonts w:eastAsia="Cambria"/>
                <w:noProof/>
              </w:rPr>
              <w:t>Table of Tables</w:t>
            </w:r>
            <w:r w:rsidR="007B791B">
              <w:rPr>
                <w:noProof/>
                <w:webHidden/>
              </w:rPr>
              <w:tab/>
            </w:r>
            <w:r w:rsidR="007B791B">
              <w:rPr>
                <w:noProof/>
                <w:webHidden/>
              </w:rPr>
              <w:fldChar w:fldCharType="begin"/>
            </w:r>
            <w:r w:rsidR="007B791B">
              <w:rPr>
                <w:noProof/>
                <w:webHidden/>
              </w:rPr>
              <w:instrText xml:space="preserve"> PAGEREF _Toc103253829 \h </w:instrText>
            </w:r>
            <w:r w:rsidR="007B791B">
              <w:rPr>
                <w:noProof/>
                <w:webHidden/>
              </w:rPr>
            </w:r>
            <w:r w:rsidR="007B791B">
              <w:rPr>
                <w:noProof/>
                <w:webHidden/>
              </w:rPr>
              <w:fldChar w:fldCharType="separate"/>
            </w:r>
            <w:r w:rsidR="00FF0048">
              <w:rPr>
                <w:noProof/>
                <w:webHidden/>
              </w:rPr>
              <w:t>2</w:t>
            </w:r>
            <w:r w:rsidR="007B791B">
              <w:rPr>
                <w:noProof/>
                <w:webHidden/>
              </w:rPr>
              <w:fldChar w:fldCharType="end"/>
            </w:r>
          </w:hyperlink>
        </w:p>
        <w:p w14:paraId="6443716B" w14:textId="6A328491" w:rsidR="007B791B" w:rsidRDefault="00000000">
          <w:pPr>
            <w:pStyle w:val="TOC1"/>
            <w:rPr>
              <w:rFonts w:eastAsiaTheme="minorEastAsia" w:cstheme="minorBidi"/>
              <w:iCs w:val="0"/>
              <w:noProof/>
              <w:color w:val="auto"/>
              <w:sz w:val="22"/>
              <w:szCs w:val="22"/>
            </w:rPr>
          </w:pPr>
          <w:hyperlink w:anchor="_Toc103253830" w:history="1">
            <w:r w:rsidR="007B791B" w:rsidRPr="00791211">
              <w:rPr>
                <w:rStyle w:val="Hyperlink"/>
                <w:rFonts w:eastAsia="Cambria"/>
                <w:noProof/>
              </w:rPr>
              <w:t>1.</w:t>
            </w:r>
            <w:r w:rsidR="007B791B">
              <w:rPr>
                <w:rFonts w:eastAsiaTheme="minorEastAsia" w:cstheme="minorBidi"/>
                <w:iCs w:val="0"/>
                <w:noProof/>
                <w:color w:val="auto"/>
                <w:sz w:val="22"/>
                <w:szCs w:val="22"/>
              </w:rPr>
              <w:tab/>
            </w:r>
            <w:r w:rsidR="007B791B" w:rsidRPr="00791211">
              <w:rPr>
                <w:rStyle w:val="Hyperlink"/>
                <w:rFonts w:eastAsia="Cambria"/>
                <w:noProof/>
              </w:rPr>
              <w:t>Introduction</w:t>
            </w:r>
            <w:r w:rsidR="007B791B">
              <w:rPr>
                <w:noProof/>
                <w:webHidden/>
              </w:rPr>
              <w:tab/>
            </w:r>
            <w:r w:rsidR="007B791B">
              <w:rPr>
                <w:noProof/>
                <w:webHidden/>
              </w:rPr>
              <w:fldChar w:fldCharType="begin"/>
            </w:r>
            <w:r w:rsidR="007B791B">
              <w:rPr>
                <w:noProof/>
                <w:webHidden/>
              </w:rPr>
              <w:instrText xml:space="preserve"> PAGEREF _Toc103253830 \h </w:instrText>
            </w:r>
            <w:r w:rsidR="007B791B">
              <w:rPr>
                <w:noProof/>
                <w:webHidden/>
              </w:rPr>
            </w:r>
            <w:r w:rsidR="007B791B">
              <w:rPr>
                <w:noProof/>
                <w:webHidden/>
              </w:rPr>
              <w:fldChar w:fldCharType="separate"/>
            </w:r>
            <w:r w:rsidR="00FF0048">
              <w:rPr>
                <w:noProof/>
                <w:webHidden/>
              </w:rPr>
              <w:t>3</w:t>
            </w:r>
            <w:r w:rsidR="007B791B">
              <w:rPr>
                <w:noProof/>
                <w:webHidden/>
              </w:rPr>
              <w:fldChar w:fldCharType="end"/>
            </w:r>
          </w:hyperlink>
        </w:p>
        <w:p w14:paraId="0A62F478" w14:textId="451BBB37" w:rsidR="007B791B" w:rsidRDefault="00000000">
          <w:pPr>
            <w:pStyle w:val="TOC1"/>
            <w:rPr>
              <w:rFonts w:eastAsiaTheme="minorEastAsia" w:cstheme="minorBidi"/>
              <w:iCs w:val="0"/>
              <w:noProof/>
              <w:color w:val="auto"/>
              <w:sz w:val="22"/>
              <w:szCs w:val="22"/>
            </w:rPr>
          </w:pPr>
          <w:hyperlink w:anchor="_Toc103253831" w:history="1">
            <w:r w:rsidR="007B791B" w:rsidRPr="00791211">
              <w:rPr>
                <w:rStyle w:val="Hyperlink"/>
                <w:rFonts w:eastAsia="Cambria"/>
                <w:bCs/>
                <w:noProof/>
              </w:rPr>
              <w:t>2.</w:t>
            </w:r>
            <w:r w:rsidR="007B791B">
              <w:rPr>
                <w:rFonts w:eastAsiaTheme="minorEastAsia" w:cstheme="minorBidi"/>
                <w:iCs w:val="0"/>
                <w:noProof/>
                <w:color w:val="auto"/>
                <w:sz w:val="22"/>
                <w:szCs w:val="22"/>
              </w:rPr>
              <w:tab/>
            </w:r>
            <w:r w:rsidR="007B791B" w:rsidRPr="00791211">
              <w:rPr>
                <w:rStyle w:val="Hyperlink"/>
                <w:rFonts w:eastAsia="Cambria"/>
                <w:bCs/>
                <w:noProof/>
              </w:rPr>
              <w:t>Methods</w:t>
            </w:r>
            <w:r w:rsidR="007B791B">
              <w:rPr>
                <w:noProof/>
                <w:webHidden/>
              </w:rPr>
              <w:tab/>
            </w:r>
            <w:r w:rsidR="007B791B">
              <w:rPr>
                <w:noProof/>
                <w:webHidden/>
              </w:rPr>
              <w:fldChar w:fldCharType="begin"/>
            </w:r>
            <w:r w:rsidR="007B791B">
              <w:rPr>
                <w:noProof/>
                <w:webHidden/>
              </w:rPr>
              <w:instrText xml:space="preserve"> PAGEREF _Toc103253831 \h </w:instrText>
            </w:r>
            <w:r w:rsidR="007B791B">
              <w:rPr>
                <w:noProof/>
                <w:webHidden/>
              </w:rPr>
            </w:r>
            <w:r w:rsidR="007B791B">
              <w:rPr>
                <w:noProof/>
                <w:webHidden/>
              </w:rPr>
              <w:fldChar w:fldCharType="separate"/>
            </w:r>
            <w:r w:rsidR="00FF0048">
              <w:rPr>
                <w:noProof/>
                <w:webHidden/>
              </w:rPr>
              <w:t>6</w:t>
            </w:r>
            <w:r w:rsidR="007B791B">
              <w:rPr>
                <w:noProof/>
                <w:webHidden/>
              </w:rPr>
              <w:fldChar w:fldCharType="end"/>
            </w:r>
          </w:hyperlink>
        </w:p>
        <w:p w14:paraId="11495B9D" w14:textId="54901266" w:rsidR="007B791B" w:rsidRDefault="00000000" w:rsidP="00BA7200">
          <w:pPr>
            <w:pStyle w:val="TOC3"/>
            <w:rPr>
              <w:rFonts w:eastAsiaTheme="minorEastAsia" w:cstheme="minorBidi"/>
              <w:noProof/>
              <w:color w:val="auto"/>
              <w:sz w:val="22"/>
              <w:szCs w:val="22"/>
            </w:rPr>
          </w:pPr>
          <w:hyperlink w:anchor="_Toc103253832" w:history="1">
            <w:r w:rsidR="007B791B" w:rsidRPr="00791211">
              <w:rPr>
                <w:rStyle w:val="Hyperlink"/>
                <w:rFonts w:eastAsia="Cambria"/>
                <w:noProof/>
              </w:rPr>
              <w:t>Indicator Search and Screening</w:t>
            </w:r>
            <w:r w:rsidR="007B791B">
              <w:rPr>
                <w:noProof/>
                <w:webHidden/>
              </w:rPr>
              <w:tab/>
            </w:r>
            <w:r w:rsidR="007B791B">
              <w:rPr>
                <w:noProof/>
                <w:webHidden/>
              </w:rPr>
              <w:fldChar w:fldCharType="begin"/>
            </w:r>
            <w:r w:rsidR="007B791B">
              <w:rPr>
                <w:noProof/>
                <w:webHidden/>
              </w:rPr>
              <w:instrText xml:space="preserve"> PAGEREF _Toc103253832 \h </w:instrText>
            </w:r>
            <w:r w:rsidR="007B791B">
              <w:rPr>
                <w:noProof/>
                <w:webHidden/>
              </w:rPr>
            </w:r>
            <w:r w:rsidR="007B791B">
              <w:rPr>
                <w:noProof/>
                <w:webHidden/>
              </w:rPr>
              <w:fldChar w:fldCharType="separate"/>
            </w:r>
            <w:r w:rsidR="00FF0048">
              <w:rPr>
                <w:noProof/>
                <w:webHidden/>
              </w:rPr>
              <w:t>6</w:t>
            </w:r>
            <w:r w:rsidR="007B791B">
              <w:rPr>
                <w:noProof/>
                <w:webHidden/>
              </w:rPr>
              <w:fldChar w:fldCharType="end"/>
            </w:r>
          </w:hyperlink>
        </w:p>
        <w:p w14:paraId="464C5C78" w14:textId="36A53EBF" w:rsidR="007B791B" w:rsidRDefault="00000000" w:rsidP="00BA7200">
          <w:pPr>
            <w:pStyle w:val="TOC3"/>
            <w:rPr>
              <w:rFonts w:eastAsiaTheme="minorEastAsia" w:cstheme="minorBidi"/>
              <w:noProof/>
              <w:color w:val="auto"/>
              <w:sz w:val="22"/>
              <w:szCs w:val="22"/>
            </w:rPr>
          </w:pPr>
          <w:hyperlink w:anchor="_Toc103253833" w:history="1">
            <w:r w:rsidR="007B791B" w:rsidRPr="00791211">
              <w:rPr>
                <w:rStyle w:val="Hyperlink"/>
                <w:rFonts w:eastAsia="Cambria"/>
                <w:noProof/>
              </w:rPr>
              <w:t>Data Source Evaluation</w:t>
            </w:r>
            <w:r w:rsidR="007B791B">
              <w:rPr>
                <w:noProof/>
                <w:webHidden/>
              </w:rPr>
              <w:tab/>
            </w:r>
            <w:r w:rsidR="007B791B">
              <w:rPr>
                <w:noProof/>
                <w:webHidden/>
              </w:rPr>
              <w:fldChar w:fldCharType="begin"/>
            </w:r>
            <w:r w:rsidR="007B791B">
              <w:rPr>
                <w:noProof/>
                <w:webHidden/>
              </w:rPr>
              <w:instrText xml:space="preserve"> PAGEREF _Toc103253833 \h </w:instrText>
            </w:r>
            <w:r w:rsidR="007B791B">
              <w:rPr>
                <w:noProof/>
                <w:webHidden/>
              </w:rPr>
            </w:r>
            <w:r w:rsidR="007B791B">
              <w:rPr>
                <w:noProof/>
                <w:webHidden/>
              </w:rPr>
              <w:fldChar w:fldCharType="separate"/>
            </w:r>
            <w:r w:rsidR="00FF0048">
              <w:rPr>
                <w:noProof/>
                <w:webHidden/>
              </w:rPr>
              <w:t>9</w:t>
            </w:r>
            <w:r w:rsidR="007B791B">
              <w:rPr>
                <w:noProof/>
                <w:webHidden/>
              </w:rPr>
              <w:fldChar w:fldCharType="end"/>
            </w:r>
          </w:hyperlink>
        </w:p>
        <w:p w14:paraId="7A84378A" w14:textId="07EFBA66" w:rsidR="007B791B" w:rsidRDefault="00000000" w:rsidP="00BA7200">
          <w:pPr>
            <w:pStyle w:val="TOC3"/>
            <w:rPr>
              <w:rFonts w:eastAsiaTheme="minorEastAsia" w:cstheme="minorBidi"/>
              <w:noProof/>
              <w:color w:val="auto"/>
              <w:sz w:val="22"/>
              <w:szCs w:val="22"/>
            </w:rPr>
          </w:pPr>
          <w:hyperlink w:anchor="_Toc103253834" w:history="1">
            <w:r w:rsidR="007B791B" w:rsidRPr="00791211">
              <w:rPr>
                <w:rStyle w:val="Hyperlink"/>
                <w:rFonts w:eastAsia="Cambria"/>
                <w:noProof/>
              </w:rPr>
              <w:t>Indicator Use by Organizations and Governments</w:t>
            </w:r>
            <w:r w:rsidR="007B791B">
              <w:rPr>
                <w:noProof/>
                <w:webHidden/>
              </w:rPr>
              <w:tab/>
            </w:r>
            <w:r w:rsidR="007B791B">
              <w:rPr>
                <w:noProof/>
                <w:webHidden/>
              </w:rPr>
              <w:fldChar w:fldCharType="begin"/>
            </w:r>
            <w:r w:rsidR="007B791B">
              <w:rPr>
                <w:noProof/>
                <w:webHidden/>
              </w:rPr>
              <w:instrText xml:space="preserve"> PAGEREF _Toc103253834 \h </w:instrText>
            </w:r>
            <w:r w:rsidR="007B791B">
              <w:rPr>
                <w:noProof/>
                <w:webHidden/>
              </w:rPr>
            </w:r>
            <w:r w:rsidR="007B791B">
              <w:rPr>
                <w:noProof/>
                <w:webHidden/>
              </w:rPr>
              <w:fldChar w:fldCharType="separate"/>
            </w:r>
            <w:r w:rsidR="00FF0048">
              <w:rPr>
                <w:noProof/>
                <w:webHidden/>
              </w:rPr>
              <w:t>10</w:t>
            </w:r>
            <w:r w:rsidR="007B791B">
              <w:rPr>
                <w:noProof/>
                <w:webHidden/>
              </w:rPr>
              <w:fldChar w:fldCharType="end"/>
            </w:r>
          </w:hyperlink>
        </w:p>
        <w:p w14:paraId="3D53A211" w14:textId="7C6506B7" w:rsidR="007B791B" w:rsidRDefault="00000000">
          <w:pPr>
            <w:pStyle w:val="TOC1"/>
            <w:rPr>
              <w:rFonts w:eastAsiaTheme="minorEastAsia" w:cstheme="minorBidi"/>
              <w:iCs w:val="0"/>
              <w:noProof/>
              <w:color w:val="auto"/>
              <w:sz w:val="22"/>
              <w:szCs w:val="22"/>
            </w:rPr>
          </w:pPr>
          <w:hyperlink w:anchor="_Toc103253835" w:history="1">
            <w:r w:rsidR="007B791B" w:rsidRPr="00791211">
              <w:rPr>
                <w:rStyle w:val="Hyperlink"/>
                <w:rFonts w:eastAsia="Cambria"/>
                <w:noProof/>
              </w:rPr>
              <w:t>3. Findings</w:t>
            </w:r>
            <w:r w:rsidR="007B791B">
              <w:rPr>
                <w:noProof/>
                <w:webHidden/>
              </w:rPr>
              <w:tab/>
            </w:r>
            <w:r w:rsidR="007B791B">
              <w:rPr>
                <w:noProof/>
                <w:webHidden/>
              </w:rPr>
              <w:fldChar w:fldCharType="begin"/>
            </w:r>
            <w:r w:rsidR="007B791B">
              <w:rPr>
                <w:noProof/>
                <w:webHidden/>
              </w:rPr>
              <w:instrText xml:space="preserve"> PAGEREF _Toc103253835 \h </w:instrText>
            </w:r>
            <w:r w:rsidR="007B791B">
              <w:rPr>
                <w:noProof/>
                <w:webHidden/>
              </w:rPr>
            </w:r>
            <w:r w:rsidR="007B791B">
              <w:rPr>
                <w:noProof/>
                <w:webHidden/>
              </w:rPr>
              <w:fldChar w:fldCharType="separate"/>
            </w:r>
            <w:r w:rsidR="00FF0048">
              <w:rPr>
                <w:noProof/>
                <w:webHidden/>
              </w:rPr>
              <w:t>10</w:t>
            </w:r>
            <w:r w:rsidR="007B791B">
              <w:rPr>
                <w:noProof/>
                <w:webHidden/>
              </w:rPr>
              <w:fldChar w:fldCharType="end"/>
            </w:r>
          </w:hyperlink>
        </w:p>
        <w:p w14:paraId="4C7D469C" w14:textId="4ABF98CF" w:rsidR="007B791B" w:rsidRDefault="00000000" w:rsidP="00BA7200">
          <w:pPr>
            <w:pStyle w:val="TOC3"/>
            <w:rPr>
              <w:rFonts w:eastAsiaTheme="minorEastAsia" w:cstheme="minorBidi"/>
              <w:noProof/>
              <w:color w:val="auto"/>
              <w:sz w:val="22"/>
              <w:szCs w:val="22"/>
            </w:rPr>
          </w:pPr>
          <w:hyperlink w:anchor="_Toc103253836" w:history="1">
            <w:r w:rsidR="007B791B" w:rsidRPr="00791211">
              <w:rPr>
                <w:rStyle w:val="Hyperlink"/>
                <w:rFonts w:eastAsia="Cambria"/>
                <w:noProof/>
              </w:rPr>
              <w:t>How is Poverty Measured?</w:t>
            </w:r>
            <w:r w:rsidR="007B791B">
              <w:rPr>
                <w:noProof/>
                <w:webHidden/>
              </w:rPr>
              <w:tab/>
            </w:r>
            <w:r w:rsidR="007B791B">
              <w:rPr>
                <w:noProof/>
                <w:webHidden/>
              </w:rPr>
              <w:fldChar w:fldCharType="begin"/>
            </w:r>
            <w:r w:rsidR="007B791B">
              <w:rPr>
                <w:noProof/>
                <w:webHidden/>
              </w:rPr>
              <w:instrText xml:space="preserve"> PAGEREF _Toc103253836 \h </w:instrText>
            </w:r>
            <w:r w:rsidR="007B791B">
              <w:rPr>
                <w:noProof/>
                <w:webHidden/>
              </w:rPr>
            </w:r>
            <w:r w:rsidR="007B791B">
              <w:rPr>
                <w:noProof/>
                <w:webHidden/>
              </w:rPr>
              <w:fldChar w:fldCharType="separate"/>
            </w:r>
            <w:r w:rsidR="00FF0048">
              <w:rPr>
                <w:noProof/>
                <w:webHidden/>
              </w:rPr>
              <w:t>10</w:t>
            </w:r>
            <w:r w:rsidR="007B791B">
              <w:rPr>
                <w:noProof/>
                <w:webHidden/>
              </w:rPr>
              <w:fldChar w:fldCharType="end"/>
            </w:r>
          </w:hyperlink>
        </w:p>
        <w:p w14:paraId="7D0A9FBE" w14:textId="335620A1" w:rsidR="007B791B" w:rsidRDefault="00000000" w:rsidP="00BA7200">
          <w:pPr>
            <w:pStyle w:val="TOC3"/>
            <w:rPr>
              <w:rFonts w:eastAsiaTheme="minorEastAsia" w:cstheme="minorBidi"/>
              <w:noProof/>
              <w:color w:val="auto"/>
              <w:sz w:val="22"/>
              <w:szCs w:val="22"/>
            </w:rPr>
          </w:pPr>
          <w:hyperlink w:anchor="_Toc103253837" w:history="1">
            <w:r w:rsidR="007B791B" w:rsidRPr="00791211">
              <w:rPr>
                <w:rStyle w:val="Hyperlink"/>
                <w:rFonts w:eastAsia="Cambria"/>
                <w:noProof/>
              </w:rPr>
              <w:t>Approaches to Constructing Index Indicators</w:t>
            </w:r>
            <w:r w:rsidR="007B791B">
              <w:rPr>
                <w:noProof/>
                <w:webHidden/>
              </w:rPr>
              <w:tab/>
            </w:r>
            <w:r w:rsidR="007B791B">
              <w:rPr>
                <w:noProof/>
                <w:webHidden/>
              </w:rPr>
              <w:fldChar w:fldCharType="begin"/>
            </w:r>
            <w:r w:rsidR="007B791B">
              <w:rPr>
                <w:noProof/>
                <w:webHidden/>
              </w:rPr>
              <w:instrText xml:space="preserve"> PAGEREF _Toc103253837 \h </w:instrText>
            </w:r>
            <w:r w:rsidR="007B791B">
              <w:rPr>
                <w:noProof/>
                <w:webHidden/>
              </w:rPr>
            </w:r>
            <w:r w:rsidR="007B791B">
              <w:rPr>
                <w:noProof/>
                <w:webHidden/>
              </w:rPr>
              <w:fldChar w:fldCharType="separate"/>
            </w:r>
            <w:r w:rsidR="00FF0048">
              <w:rPr>
                <w:noProof/>
                <w:webHidden/>
              </w:rPr>
              <w:t>14</w:t>
            </w:r>
            <w:r w:rsidR="007B791B">
              <w:rPr>
                <w:noProof/>
                <w:webHidden/>
              </w:rPr>
              <w:fldChar w:fldCharType="end"/>
            </w:r>
          </w:hyperlink>
        </w:p>
        <w:p w14:paraId="1B9F2A65" w14:textId="0A2E9BC1" w:rsidR="007B791B" w:rsidRDefault="00000000" w:rsidP="00BA7200">
          <w:pPr>
            <w:pStyle w:val="TOC3"/>
            <w:rPr>
              <w:rFonts w:eastAsiaTheme="minorEastAsia" w:cstheme="minorBidi"/>
              <w:noProof/>
              <w:color w:val="auto"/>
              <w:sz w:val="22"/>
              <w:szCs w:val="22"/>
            </w:rPr>
          </w:pPr>
          <w:hyperlink w:anchor="_Toc103253838" w:history="1">
            <w:r w:rsidR="007B791B" w:rsidRPr="00791211">
              <w:rPr>
                <w:rStyle w:val="Hyperlink"/>
                <w:rFonts w:eastAsia="Cambria"/>
                <w:noProof/>
              </w:rPr>
              <w:t>Data Sources and Financing</w:t>
            </w:r>
            <w:r w:rsidR="007B791B">
              <w:rPr>
                <w:noProof/>
                <w:webHidden/>
              </w:rPr>
              <w:tab/>
            </w:r>
            <w:r w:rsidR="007B791B">
              <w:rPr>
                <w:noProof/>
                <w:webHidden/>
              </w:rPr>
              <w:fldChar w:fldCharType="begin"/>
            </w:r>
            <w:r w:rsidR="007B791B">
              <w:rPr>
                <w:noProof/>
                <w:webHidden/>
              </w:rPr>
              <w:instrText xml:space="preserve"> PAGEREF _Toc103253838 \h </w:instrText>
            </w:r>
            <w:r w:rsidR="007B791B">
              <w:rPr>
                <w:noProof/>
                <w:webHidden/>
              </w:rPr>
            </w:r>
            <w:r w:rsidR="007B791B">
              <w:rPr>
                <w:noProof/>
                <w:webHidden/>
              </w:rPr>
              <w:fldChar w:fldCharType="separate"/>
            </w:r>
            <w:r w:rsidR="00FF0048">
              <w:rPr>
                <w:noProof/>
                <w:webHidden/>
              </w:rPr>
              <w:t>15</w:t>
            </w:r>
            <w:r w:rsidR="007B791B">
              <w:rPr>
                <w:noProof/>
                <w:webHidden/>
              </w:rPr>
              <w:fldChar w:fldCharType="end"/>
            </w:r>
          </w:hyperlink>
        </w:p>
        <w:p w14:paraId="442A2D99" w14:textId="3919F7BB" w:rsidR="007B791B" w:rsidRDefault="00000000" w:rsidP="00BA7200">
          <w:pPr>
            <w:pStyle w:val="TOC3"/>
            <w:rPr>
              <w:rFonts w:eastAsiaTheme="minorEastAsia" w:cstheme="minorBidi"/>
              <w:noProof/>
              <w:color w:val="auto"/>
              <w:sz w:val="22"/>
              <w:szCs w:val="22"/>
            </w:rPr>
          </w:pPr>
          <w:hyperlink w:anchor="_Toc103253839" w:history="1">
            <w:r w:rsidR="007B791B" w:rsidRPr="00791211">
              <w:rPr>
                <w:rStyle w:val="Hyperlink"/>
                <w:rFonts w:eastAsia="Cambria"/>
                <w:noProof/>
              </w:rPr>
              <w:t>Indicator Adoption by Governments and Multilateral Organizations</w:t>
            </w:r>
            <w:r w:rsidR="007B791B">
              <w:rPr>
                <w:noProof/>
                <w:webHidden/>
              </w:rPr>
              <w:tab/>
            </w:r>
            <w:r w:rsidR="007B791B">
              <w:rPr>
                <w:noProof/>
                <w:webHidden/>
              </w:rPr>
              <w:fldChar w:fldCharType="begin"/>
            </w:r>
            <w:r w:rsidR="007B791B">
              <w:rPr>
                <w:noProof/>
                <w:webHidden/>
              </w:rPr>
              <w:instrText xml:space="preserve"> PAGEREF _Toc103253839 \h </w:instrText>
            </w:r>
            <w:r w:rsidR="007B791B">
              <w:rPr>
                <w:noProof/>
                <w:webHidden/>
              </w:rPr>
            </w:r>
            <w:r w:rsidR="007B791B">
              <w:rPr>
                <w:noProof/>
                <w:webHidden/>
              </w:rPr>
              <w:fldChar w:fldCharType="separate"/>
            </w:r>
            <w:r w:rsidR="00FF0048">
              <w:rPr>
                <w:noProof/>
                <w:webHidden/>
              </w:rPr>
              <w:t>16</w:t>
            </w:r>
            <w:r w:rsidR="007B791B">
              <w:rPr>
                <w:noProof/>
                <w:webHidden/>
              </w:rPr>
              <w:fldChar w:fldCharType="end"/>
            </w:r>
          </w:hyperlink>
        </w:p>
        <w:p w14:paraId="2124164F" w14:textId="344198C0" w:rsidR="007B791B" w:rsidRDefault="00000000">
          <w:pPr>
            <w:pStyle w:val="TOC1"/>
            <w:rPr>
              <w:rFonts w:eastAsiaTheme="minorEastAsia" w:cstheme="minorBidi"/>
              <w:iCs w:val="0"/>
              <w:noProof/>
              <w:color w:val="auto"/>
              <w:sz w:val="22"/>
              <w:szCs w:val="22"/>
            </w:rPr>
          </w:pPr>
          <w:hyperlink w:anchor="_Toc103253840" w:history="1">
            <w:r w:rsidR="007B791B" w:rsidRPr="00791211">
              <w:rPr>
                <w:rStyle w:val="Hyperlink"/>
                <w:rFonts w:eastAsia="Cambria"/>
                <w:noProof/>
              </w:rPr>
              <w:t>4. Tradeoffs</w:t>
            </w:r>
            <w:r w:rsidR="007B791B">
              <w:rPr>
                <w:noProof/>
                <w:webHidden/>
              </w:rPr>
              <w:tab/>
            </w:r>
            <w:r w:rsidR="007B791B">
              <w:rPr>
                <w:noProof/>
                <w:webHidden/>
              </w:rPr>
              <w:fldChar w:fldCharType="begin"/>
            </w:r>
            <w:r w:rsidR="007B791B">
              <w:rPr>
                <w:noProof/>
                <w:webHidden/>
              </w:rPr>
              <w:instrText xml:space="preserve"> PAGEREF _Toc103253840 \h </w:instrText>
            </w:r>
            <w:r w:rsidR="007B791B">
              <w:rPr>
                <w:noProof/>
                <w:webHidden/>
              </w:rPr>
            </w:r>
            <w:r w:rsidR="007B791B">
              <w:rPr>
                <w:noProof/>
                <w:webHidden/>
              </w:rPr>
              <w:fldChar w:fldCharType="separate"/>
            </w:r>
            <w:r w:rsidR="00FF0048">
              <w:rPr>
                <w:noProof/>
                <w:webHidden/>
              </w:rPr>
              <w:t>21</w:t>
            </w:r>
            <w:r w:rsidR="007B791B">
              <w:rPr>
                <w:noProof/>
                <w:webHidden/>
              </w:rPr>
              <w:fldChar w:fldCharType="end"/>
            </w:r>
          </w:hyperlink>
        </w:p>
        <w:p w14:paraId="0078925F" w14:textId="538DD318" w:rsidR="007B791B" w:rsidRDefault="00000000" w:rsidP="00BA7200">
          <w:pPr>
            <w:pStyle w:val="TOC3"/>
            <w:rPr>
              <w:rFonts w:eastAsiaTheme="minorEastAsia" w:cstheme="minorBidi"/>
              <w:noProof/>
              <w:color w:val="auto"/>
              <w:sz w:val="22"/>
              <w:szCs w:val="22"/>
            </w:rPr>
          </w:pPr>
          <w:hyperlink w:anchor="_Toc103253841" w:history="1">
            <w:r w:rsidR="007B791B" w:rsidRPr="00791211">
              <w:rPr>
                <w:rStyle w:val="Hyperlink"/>
                <w:rFonts w:eastAsia="Cambria"/>
                <w:noProof/>
              </w:rPr>
              <w:t>Criteria and Rankings</w:t>
            </w:r>
            <w:r w:rsidR="007B791B">
              <w:rPr>
                <w:noProof/>
                <w:webHidden/>
              </w:rPr>
              <w:tab/>
            </w:r>
            <w:r w:rsidR="007B791B">
              <w:rPr>
                <w:noProof/>
                <w:webHidden/>
              </w:rPr>
              <w:fldChar w:fldCharType="begin"/>
            </w:r>
            <w:r w:rsidR="007B791B">
              <w:rPr>
                <w:noProof/>
                <w:webHidden/>
              </w:rPr>
              <w:instrText xml:space="preserve"> PAGEREF _Toc103253841 \h </w:instrText>
            </w:r>
            <w:r w:rsidR="007B791B">
              <w:rPr>
                <w:noProof/>
                <w:webHidden/>
              </w:rPr>
            </w:r>
            <w:r w:rsidR="007B791B">
              <w:rPr>
                <w:noProof/>
                <w:webHidden/>
              </w:rPr>
              <w:fldChar w:fldCharType="separate"/>
            </w:r>
            <w:r w:rsidR="00FF0048">
              <w:rPr>
                <w:noProof/>
                <w:webHidden/>
              </w:rPr>
              <w:t>21</w:t>
            </w:r>
            <w:r w:rsidR="007B791B">
              <w:rPr>
                <w:noProof/>
                <w:webHidden/>
              </w:rPr>
              <w:fldChar w:fldCharType="end"/>
            </w:r>
          </w:hyperlink>
        </w:p>
        <w:p w14:paraId="2C93E66F" w14:textId="02E8154A" w:rsidR="007B791B" w:rsidRDefault="00000000" w:rsidP="00BA7200">
          <w:pPr>
            <w:pStyle w:val="TOC3"/>
            <w:rPr>
              <w:rFonts w:eastAsiaTheme="minorEastAsia" w:cstheme="minorBidi"/>
              <w:noProof/>
              <w:color w:val="auto"/>
              <w:sz w:val="22"/>
              <w:szCs w:val="22"/>
            </w:rPr>
          </w:pPr>
          <w:hyperlink w:anchor="_Toc103253842" w:history="1">
            <w:r w:rsidR="007B791B" w:rsidRPr="00791211">
              <w:rPr>
                <w:rStyle w:val="Hyperlink"/>
                <w:rFonts w:eastAsia="Cambria"/>
                <w:noProof/>
              </w:rPr>
              <w:t>Comparing High-Use Indicators: Some country case studies</w:t>
            </w:r>
            <w:r w:rsidR="007B791B">
              <w:rPr>
                <w:noProof/>
                <w:webHidden/>
              </w:rPr>
              <w:tab/>
            </w:r>
            <w:r w:rsidR="007B791B">
              <w:rPr>
                <w:noProof/>
                <w:webHidden/>
              </w:rPr>
              <w:fldChar w:fldCharType="begin"/>
            </w:r>
            <w:r w:rsidR="007B791B">
              <w:rPr>
                <w:noProof/>
                <w:webHidden/>
              </w:rPr>
              <w:instrText xml:space="preserve"> PAGEREF _Toc103253842 \h </w:instrText>
            </w:r>
            <w:r w:rsidR="007B791B">
              <w:rPr>
                <w:noProof/>
                <w:webHidden/>
              </w:rPr>
            </w:r>
            <w:r w:rsidR="007B791B">
              <w:rPr>
                <w:noProof/>
                <w:webHidden/>
              </w:rPr>
              <w:fldChar w:fldCharType="separate"/>
            </w:r>
            <w:r w:rsidR="00FF0048">
              <w:rPr>
                <w:noProof/>
                <w:webHidden/>
              </w:rPr>
              <w:t>27</w:t>
            </w:r>
            <w:r w:rsidR="007B791B">
              <w:rPr>
                <w:noProof/>
                <w:webHidden/>
              </w:rPr>
              <w:fldChar w:fldCharType="end"/>
            </w:r>
          </w:hyperlink>
        </w:p>
        <w:p w14:paraId="40FBF256" w14:textId="09F9688C" w:rsidR="007B791B" w:rsidRDefault="00000000" w:rsidP="00BA7200">
          <w:pPr>
            <w:pStyle w:val="TOC3"/>
            <w:rPr>
              <w:rFonts w:eastAsiaTheme="minorEastAsia" w:cstheme="minorBidi"/>
              <w:noProof/>
              <w:color w:val="auto"/>
              <w:sz w:val="22"/>
              <w:szCs w:val="22"/>
            </w:rPr>
          </w:pPr>
          <w:hyperlink w:anchor="_Toc103253843" w:history="1">
            <w:r w:rsidR="007B791B" w:rsidRPr="00791211">
              <w:rPr>
                <w:rStyle w:val="Hyperlink"/>
                <w:rFonts w:eastAsia="Cambria"/>
                <w:noProof/>
              </w:rPr>
              <w:t>Data Source Tradeoffs</w:t>
            </w:r>
            <w:r w:rsidR="007B791B">
              <w:rPr>
                <w:noProof/>
                <w:webHidden/>
              </w:rPr>
              <w:tab/>
            </w:r>
            <w:r w:rsidR="007B791B">
              <w:rPr>
                <w:noProof/>
                <w:webHidden/>
              </w:rPr>
              <w:fldChar w:fldCharType="begin"/>
            </w:r>
            <w:r w:rsidR="007B791B">
              <w:rPr>
                <w:noProof/>
                <w:webHidden/>
              </w:rPr>
              <w:instrText xml:space="preserve"> PAGEREF _Toc103253843 \h </w:instrText>
            </w:r>
            <w:r w:rsidR="007B791B">
              <w:rPr>
                <w:noProof/>
                <w:webHidden/>
              </w:rPr>
            </w:r>
            <w:r w:rsidR="007B791B">
              <w:rPr>
                <w:noProof/>
                <w:webHidden/>
              </w:rPr>
              <w:fldChar w:fldCharType="separate"/>
            </w:r>
            <w:r w:rsidR="00FF0048">
              <w:rPr>
                <w:noProof/>
                <w:webHidden/>
              </w:rPr>
              <w:t>29</w:t>
            </w:r>
            <w:r w:rsidR="007B791B">
              <w:rPr>
                <w:noProof/>
                <w:webHidden/>
              </w:rPr>
              <w:fldChar w:fldCharType="end"/>
            </w:r>
          </w:hyperlink>
        </w:p>
        <w:p w14:paraId="1C8CB38F" w14:textId="0614E3C9" w:rsidR="007B791B" w:rsidRDefault="00000000">
          <w:pPr>
            <w:pStyle w:val="TOC1"/>
            <w:rPr>
              <w:rFonts w:eastAsiaTheme="minorEastAsia" w:cstheme="minorBidi"/>
              <w:iCs w:val="0"/>
              <w:noProof/>
              <w:color w:val="auto"/>
              <w:sz w:val="22"/>
              <w:szCs w:val="22"/>
            </w:rPr>
          </w:pPr>
          <w:hyperlink w:anchor="_Toc103253844" w:history="1">
            <w:r w:rsidR="007B791B" w:rsidRPr="00791211">
              <w:rPr>
                <w:rStyle w:val="Hyperlink"/>
                <w:rFonts w:eastAsia="Cambria"/>
                <w:noProof/>
              </w:rPr>
              <w:t>5. Discussion</w:t>
            </w:r>
            <w:r w:rsidR="007B791B">
              <w:rPr>
                <w:noProof/>
                <w:webHidden/>
              </w:rPr>
              <w:tab/>
            </w:r>
            <w:r w:rsidR="007B791B">
              <w:rPr>
                <w:noProof/>
                <w:webHidden/>
              </w:rPr>
              <w:fldChar w:fldCharType="begin"/>
            </w:r>
            <w:r w:rsidR="007B791B">
              <w:rPr>
                <w:noProof/>
                <w:webHidden/>
              </w:rPr>
              <w:instrText xml:space="preserve"> PAGEREF _Toc103253844 \h </w:instrText>
            </w:r>
            <w:r w:rsidR="007B791B">
              <w:rPr>
                <w:noProof/>
                <w:webHidden/>
              </w:rPr>
            </w:r>
            <w:r w:rsidR="007B791B">
              <w:rPr>
                <w:noProof/>
                <w:webHidden/>
              </w:rPr>
              <w:fldChar w:fldCharType="separate"/>
            </w:r>
            <w:r w:rsidR="00FF0048">
              <w:rPr>
                <w:noProof/>
                <w:webHidden/>
              </w:rPr>
              <w:t>32</w:t>
            </w:r>
            <w:r w:rsidR="007B791B">
              <w:rPr>
                <w:noProof/>
                <w:webHidden/>
              </w:rPr>
              <w:fldChar w:fldCharType="end"/>
            </w:r>
          </w:hyperlink>
        </w:p>
        <w:p w14:paraId="5CD13CBB" w14:textId="66416300" w:rsidR="007B791B" w:rsidRDefault="00000000">
          <w:pPr>
            <w:pStyle w:val="TOC1"/>
            <w:rPr>
              <w:rFonts w:eastAsiaTheme="minorEastAsia" w:cstheme="minorBidi"/>
              <w:iCs w:val="0"/>
              <w:noProof/>
              <w:color w:val="auto"/>
              <w:sz w:val="22"/>
              <w:szCs w:val="22"/>
            </w:rPr>
          </w:pPr>
          <w:hyperlink w:anchor="_Toc103253845" w:history="1">
            <w:r w:rsidR="007B791B" w:rsidRPr="00791211">
              <w:rPr>
                <w:rStyle w:val="Hyperlink"/>
                <w:rFonts w:eastAsia="Cambria"/>
                <w:noProof/>
              </w:rPr>
              <w:t>References</w:t>
            </w:r>
            <w:r w:rsidR="007B791B">
              <w:rPr>
                <w:noProof/>
                <w:webHidden/>
              </w:rPr>
              <w:tab/>
            </w:r>
            <w:r w:rsidR="007B791B">
              <w:rPr>
                <w:noProof/>
                <w:webHidden/>
              </w:rPr>
              <w:fldChar w:fldCharType="begin"/>
            </w:r>
            <w:r w:rsidR="007B791B">
              <w:rPr>
                <w:noProof/>
                <w:webHidden/>
              </w:rPr>
              <w:instrText xml:space="preserve"> PAGEREF _Toc103253845 \h </w:instrText>
            </w:r>
            <w:r w:rsidR="007B791B">
              <w:rPr>
                <w:noProof/>
                <w:webHidden/>
              </w:rPr>
            </w:r>
            <w:r w:rsidR="007B791B">
              <w:rPr>
                <w:noProof/>
                <w:webHidden/>
              </w:rPr>
              <w:fldChar w:fldCharType="separate"/>
            </w:r>
            <w:r w:rsidR="00FF0048">
              <w:rPr>
                <w:noProof/>
                <w:webHidden/>
              </w:rPr>
              <w:t>34</w:t>
            </w:r>
            <w:r w:rsidR="007B791B">
              <w:rPr>
                <w:noProof/>
                <w:webHidden/>
              </w:rPr>
              <w:fldChar w:fldCharType="end"/>
            </w:r>
          </w:hyperlink>
        </w:p>
        <w:p w14:paraId="6213AC38" w14:textId="489D3EAD" w:rsidR="007B791B" w:rsidRDefault="00000000">
          <w:pPr>
            <w:pStyle w:val="TOC1"/>
            <w:rPr>
              <w:rFonts w:eastAsiaTheme="minorEastAsia" w:cstheme="minorBidi"/>
              <w:iCs w:val="0"/>
              <w:noProof/>
              <w:color w:val="auto"/>
              <w:sz w:val="22"/>
              <w:szCs w:val="22"/>
            </w:rPr>
          </w:pPr>
          <w:hyperlink w:anchor="_Toc103253846" w:history="1">
            <w:r w:rsidR="007B791B" w:rsidRPr="00791211">
              <w:rPr>
                <w:rStyle w:val="Hyperlink"/>
                <w:rFonts w:eastAsia="Cambria"/>
                <w:noProof/>
              </w:rPr>
              <w:t>Appendix A: Common Acronyms</w:t>
            </w:r>
            <w:r w:rsidR="007B791B">
              <w:rPr>
                <w:noProof/>
                <w:webHidden/>
              </w:rPr>
              <w:tab/>
            </w:r>
            <w:r w:rsidR="007B791B">
              <w:rPr>
                <w:noProof/>
                <w:webHidden/>
              </w:rPr>
              <w:fldChar w:fldCharType="begin"/>
            </w:r>
            <w:r w:rsidR="007B791B">
              <w:rPr>
                <w:noProof/>
                <w:webHidden/>
              </w:rPr>
              <w:instrText xml:space="preserve"> PAGEREF _Toc103253846 \h </w:instrText>
            </w:r>
            <w:r w:rsidR="007B791B">
              <w:rPr>
                <w:noProof/>
                <w:webHidden/>
              </w:rPr>
            </w:r>
            <w:r w:rsidR="007B791B">
              <w:rPr>
                <w:noProof/>
                <w:webHidden/>
              </w:rPr>
              <w:fldChar w:fldCharType="separate"/>
            </w:r>
            <w:r w:rsidR="00FF0048">
              <w:rPr>
                <w:noProof/>
                <w:webHidden/>
              </w:rPr>
              <w:t>37</w:t>
            </w:r>
            <w:r w:rsidR="007B791B">
              <w:rPr>
                <w:noProof/>
                <w:webHidden/>
              </w:rPr>
              <w:fldChar w:fldCharType="end"/>
            </w:r>
          </w:hyperlink>
        </w:p>
        <w:p w14:paraId="27C2DBD4" w14:textId="5A4B7F3D" w:rsidR="007B791B" w:rsidRDefault="00000000">
          <w:pPr>
            <w:pStyle w:val="TOC1"/>
            <w:rPr>
              <w:rFonts w:eastAsiaTheme="minorEastAsia" w:cstheme="minorBidi"/>
              <w:iCs w:val="0"/>
              <w:noProof/>
              <w:color w:val="auto"/>
              <w:sz w:val="22"/>
              <w:szCs w:val="22"/>
            </w:rPr>
          </w:pPr>
          <w:hyperlink w:anchor="_Toc103253847" w:history="1">
            <w:r w:rsidR="007B791B" w:rsidRPr="00791211">
              <w:rPr>
                <w:rStyle w:val="Hyperlink"/>
                <w:rFonts w:eastAsia="Cambria"/>
                <w:noProof/>
              </w:rPr>
              <w:t>Appendix B: Indicator Summaries: Note: information is taken usually verbatim from the Organizational Sources in the “link.” Ranking of ease of calculation, interpretation, comparability</w:t>
            </w:r>
            <w:r w:rsidR="001E1ACA">
              <w:rPr>
                <w:rStyle w:val="Hyperlink"/>
                <w:rFonts w:eastAsia="Cambria"/>
                <w:noProof/>
              </w:rPr>
              <w:t>,</w:t>
            </w:r>
            <w:r w:rsidR="007B791B" w:rsidRPr="00791211">
              <w:rPr>
                <w:rStyle w:val="Hyperlink"/>
                <w:rFonts w:eastAsia="Cambria"/>
                <w:noProof/>
              </w:rPr>
              <w:t>dimensions</w:t>
            </w:r>
            <w:r w:rsidR="001E1ACA">
              <w:rPr>
                <w:rStyle w:val="Hyperlink"/>
                <w:rFonts w:eastAsia="Cambria"/>
                <w:noProof/>
              </w:rPr>
              <w:t>, depth or intensity, and organizational uptake</w:t>
            </w:r>
            <w:r w:rsidR="007B791B" w:rsidRPr="00791211">
              <w:rPr>
                <w:rStyle w:val="Hyperlink"/>
                <w:rFonts w:eastAsia="Cambria"/>
                <w:noProof/>
              </w:rPr>
              <w:t xml:space="preserve"> are subjective assessments by the authors.</w:t>
            </w:r>
            <w:r w:rsidR="007B791B">
              <w:rPr>
                <w:noProof/>
                <w:webHidden/>
              </w:rPr>
              <w:tab/>
            </w:r>
            <w:r w:rsidR="007B791B">
              <w:rPr>
                <w:noProof/>
                <w:webHidden/>
              </w:rPr>
              <w:fldChar w:fldCharType="begin"/>
            </w:r>
            <w:r w:rsidR="007B791B">
              <w:rPr>
                <w:noProof/>
                <w:webHidden/>
              </w:rPr>
              <w:instrText xml:space="preserve"> PAGEREF _Toc103253847 \h </w:instrText>
            </w:r>
            <w:r w:rsidR="007B791B">
              <w:rPr>
                <w:noProof/>
                <w:webHidden/>
              </w:rPr>
            </w:r>
            <w:r w:rsidR="007B791B">
              <w:rPr>
                <w:noProof/>
                <w:webHidden/>
              </w:rPr>
              <w:fldChar w:fldCharType="separate"/>
            </w:r>
            <w:r w:rsidR="00FF0048">
              <w:rPr>
                <w:noProof/>
                <w:webHidden/>
              </w:rPr>
              <w:t>38</w:t>
            </w:r>
            <w:r w:rsidR="007B791B">
              <w:rPr>
                <w:noProof/>
                <w:webHidden/>
              </w:rPr>
              <w:fldChar w:fldCharType="end"/>
            </w:r>
          </w:hyperlink>
        </w:p>
        <w:p w14:paraId="797814AD" w14:textId="1C857BFF" w:rsidR="007B791B" w:rsidRDefault="00000000">
          <w:pPr>
            <w:pStyle w:val="TOC1"/>
            <w:rPr>
              <w:rFonts w:eastAsiaTheme="minorEastAsia" w:cstheme="minorBidi"/>
              <w:iCs w:val="0"/>
              <w:noProof/>
              <w:color w:val="auto"/>
              <w:sz w:val="22"/>
              <w:szCs w:val="22"/>
            </w:rPr>
          </w:pPr>
          <w:hyperlink w:anchor="_Toc103253848" w:history="1">
            <w:r w:rsidR="007B791B" w:rsidRPr="00791211">
              <w:rPr>
                <w:rStyle w:val="Hyperlink"/>
                <w:rFonts w:eastAsia="Cambria"/>
                <w:noProof/>
              </w:rPr>
              <w:t>Appendix C: Matrix of Data Source Use by Indicator</w:t>
            </w:r>
            <w:r w:rsidR="007B791B">
              <w:rPr>
                <w:noProof/>
                <w:webHidden/>
              </w:rPr>
              <w:tab/>
            </w:r>
            <w:r w:rsidR="007B791B">
              <w:rPr>
                <w:noProof/>
                <w:webHidden/>
              </w:rPr>
              <w:fldChar w:fldCharType="begin"/>
            </w:r>
            <w:r w:rsidR="007B791B">
              <w:rPr>
                <w:noProof/>
                <w:webHidden/>
              </w:rPr>
              <w:instrText xml:space="preserve"> PAGEREF _Toc103253848 \h </w:instrText>
            </w:r>
            <w:r w:rsidR="007B791B">
              <w:rPr>
                <w:noProof/>
                <w:webHidden/>
              </w:rPr>
            </w:r>
            <w:r w:rsidR="007B791B">
              <w:rPr>
                <w:noProof/>
                <w:webHidden/>
              </w:rPr>
              <w:fldChar w:fldCharType="separate"/>
            </w:r>
            <w:r w:rsidR="00FF0048">
              <w:rPr>
                <w:noProof/>
                <w:webHidden/>
              </w:rPr>
              <w:t>112</w:t>
            </w:r>
            <w:r w:rsidR="007B791B">
              <w:rPr>
                <w:noProof/>
                <w:webHidden/>
              </w:rPr>
              <w:fldChar w:fldCharType="end"/>
            </w:r>
          </w:hyperlink>
        </w:p>
        <w:p w14:paraId="0EBE27B0" w14:textId="418CAED7" w:rsidR="007B791B" w:rsidRDefault="00000000">
          <w:pPr>
            <w:pStyle w:val="TOC1"/>
            <w:rPr>
              <w:rFonts w:eastAsiaTheme="minorEastAsia" w:cstheme="minorBidi"/>
              <w:iCs w:val="0"/>
              <w:noProof/>
              <w:color w:val="auto"/>
              <w:sz w:val="22"/>
              <w:szCs w:val="22"/>
            </w:rPr>
          </w:pPr>
          <w:hyperlink w:anchor="_Toc103253849" w:history="1">
            <w:r w:rsidR="007B791B" w:rsidRPr="00791211">
              <w:rPr>
                <w:rStyle w:val="Hyperlink"/>
                <w:rFonts w:eastAsia="Cambria"/>
                <w:noProof/>
              </w:rPr>
              <w:t>Appendix D: Poverty and Food Security Indicators Excluded from Analysis</w:t>
            </w:r>
            <w:r w:rsidR="007B791B">
              <w:rPr>
                <w:noProof/>
                <w:webHidden/>
              </w:rPr>
              <w:tab/>
            </w:r>
            <w:r w:rsidR="007B791B">
              <w:rPr>
                <w:noProof/>
                <w:webHidden/>
              </w:rPr>
              <w:fldChar w:fldCharType="begin"/>
            </w:r>
            <w:r w:rsidR="007B791B">
              <w:rPr>
                <w:noProof/>
                <w:webHidden/>
              </w:rPr>
              <w:instrText xml:space="preserve"> PAGEREF _Toc103253849 \h </w:instrText>
            </w:r>
            <w:r w:rsidR="007B791B">
              <w:rPr>
                <w:noProof/>
                <w:webHidden/>
              </w:rPr>
            </w:r>
            <w:r w:rsidR="007B791B">
              <w:rPr>
                <w:noProof/>
                <w:webHidden/>
              </w:rPr>
              <w:fldChar w:fldCharType="separate"/>
            </w:r>
            <w:r w:rsidR="00FF0048">
              <w:rPr>
                <w:noProof/>
                <w:webHidden/>
              </w:rPr>
              <w:t>115</w:t>
            </w:r>
            <w:r w:rsidR="007B791B">
              <w:rPr>
                <w:noProof/>
                <w:webHidden/>
              </w:rPr>
              <w:fldChar w:fldCharType="end"/>
            </w:r>
          </w:hyperlink>
        </w:p>
        <w:p w14:paraId="300541B6" w14:textId="4D1C39B5" w:rsidR="007B791B" w:rsidRDefault="00000000">
          <w:pPr>
            <w:pStyle w:val="TOC1"/>
            <w:rPr>
              <w:rFonts w:eastAsiaTheme="minorEastAsia" w:cstheme="minorBidi"/>
              <w:iCs w:val="0"/>
              <w:noProof/>
              <w:color w:val="auto"/>
              <w:sz w:val="22"/>
              <w:szCs w:val="22"/>
            </w:rPr>
          </w:pPr>
          <w:hyperlink w:anchor="_Toc103253850" w:history="1">
            <w:r w:rsidR="007B791B" w:rsidRPr="00791211">
              <w:rPr>
                <w:rStyle w:val="Hyperlink"/>
                <w:rFonts w:eastAsia="Cambria"/>
                <w:noProof/>
              </w:rPr>
              <w:t>Appendix E: Funders of the underlying data sources, from most- to least-used among poverty indicators</w:t>
            </w:r>
            <w:r w:rsidR="007B791B">
              <w:rPr>
                <w:noProof/>
                <w:webHidden/>
              </w:rPr>
              <w:tab/>
            </w:r>
            <w:r w:rsidR="007B791B">
              <w:rPr>
                <w:noProof/>
                <w:webHidden/>
              </w:rPr>
              <w:fldChar w:fldCharType="begin"/>
            </w:r>
            <w:r w:rsidR="007B791B">
              <w:rPr>
                <w:noProof/>
                <w:webHidden/>
              </w:rPr>
              <w:instrText xml:space="preserve"> PAGEREF _Toc103253850 \h </w:instrText>
            </w:r>
            <w:r w:rsidR="007B791B">
              <w:rPr>
                <w:noProof/>
                <w:webHidden/>
              </w:rPr>
            </w:r>
            <w:r w:rsidR="007B791B">
              <w:rPr>
                <w:noProof/>
                <w:webHidden/>
              </w:rPr>
              <w:fldChar w:fldCharType="separate"/>
            </w:r>
            <w:r w:rsidR="00FF0048">
              <w:rPr>
                <w:noProof/>
                <w:webHidden/>
              </w:rPr>
              <w:t>128</w:t>
            </w:r>
            <w:r w:rsidR="007B791B">
              <w:rPr>
                <w:noProof/>
                <w:webHidden/>
              </w:rPr>
              <w:fldChar w:fldCharType="end"/>
            </w:r>
          </w:hyperlink>
        </w:p>
        <w:p w14:paraId="12864B3F" w14:textId="77777777" w:rsidR="004F70FD" w:rsidRDefault="004310D1" w:rsidP="003354C8">
          <w:pPr>
            <w:rPr>
              <w:noProof/>
            </w:rPr>
          </w:pPr>
          <w:r>
            <w:rPr>
              <w:noProof/>
            </w:rPr>
            <w:fldChar w:fldCharType="end"/>
          </w:r>
        </w:p>
        <w:p w14:paraId="55CB5F5E" w14:textId="77777777" w:rsidR="004F70FD" w:rsidRDefault="004F70FD">
          <w:pPr>
            <w:spacing w:after="200"/>
          </w:pPr>
          <w:r>
            <w:br w:type="page"/>
          </w:r>
        </w:p>
        <w:p w14:paraId="5ECF7419" w14:textId="77777777" w:rsidR="00836992" w:rsidRDefault="00000000" w:rsidP="00836992">
          <w:pPr>
            <w:rPr>
              <w:noProof/>
            </w:rPr>
          </w:pPr>
        </w:p>
      </w:sdtContent>
    </w:sdt>
    <w:bookmarkStart w:id="0" w:name="_Toc103253828" w:displacedByCustomXml="prev"/>
    <w:p w14:paraId="31A297FE" w14:textId="6FB3C668" w:rsidR="001314D7" w:rsidRPr="00836992" w:rsidRDefault="00F80AE1" w:rsidP="00836992">
      <w:pPr>
        <w:rPr>
          <w:bCs/>
        </w:rPr>
      </w:pPr>
      <w:r w:rsidRPr="00836992">
        <w:rPr>
          <w:b/>
          <w:bCs/>
        </w:rPr>
        <w:t>Table of Figures</w:t>
      </w:r>
      <w:bookmarkEnd w:id="0"/>
    </w:p>
    <w:p w14:paraId="2C8F6449" w14:textId="1685109C" w:rsidR="001314D7" w:rsidRDefault="001314D7" w:rsidP="001314D7">
      <w:pPr>
        <w:pStyle w:val="TableofFigures"/>
        <w:tabs>
          <w:tab w:val="right" w:leader="dot" w:pos="10070"/>
        </w:tabs>
        <w:ind w:left="720"/>
        <w:rPr>
          <w:rFonts w:eastAsiaTheme="minorEastAsia" w:cstheme="minorBidi"/>
          <w:iCs w:val="0"/>
          <w:noProof/>
          <w:color w:val="auto"/>
          <w:sz w:val="22"/>
          <w:szCs w:val="22"/>
        </w:rPr>
      </w:pPr>
      <w:r>
        <w:fldChar w:fldCharType="begin"/>
      </w:r>
      <w:r>
        <w:instrText xml:space="preserve"> TOC \h \z \c "Figure" </w:instrText>
      </w:r>
      <w:r>
        <w:fldChar w:fldCharType="separate"/>
      </w:r>
      <w:hyperlink r:id="rId8" w:anchor="_Toc99051066" w:history="1">
        <w:r w:rsidRPr="005734DD">
          <w:rPr>
            <w:rStyle w:val="Hyperlink"/>
            <w:noProof/>
          </w:rPr>
          <w:t>Figure 1: Comparison of headcount and ratio poverty levels in sub-Saharan Africa using multiple thresholds.</w:t>
        </w:r>
        <w:r>
          <w:rPr>
            <w:noProof/>
            <w:webHidden/>
          </w:rPr>
          <w:tab/>
        </w:r>
        <w:r>
          <w:rPr>
            <w:noProof/>
            <w:webHidden/>
          </w:rPr>
          <w:fldChar w:fldCharType="begin"/>
        </w:r>
        <w:r>
          <w:rPr>
            <w:noProof/>
            <w:webHidden/>
          </w:rPr>
          <w:instrText xml:space="preserve"> PAGEREF _Toc99051066 \h </w:instrText>
        </w:r>
        <w:r>
          <w:rPr>
            <w:noProof/>
            <w:webHidden/>
          </w:rPr>
        </w:r>
        <w:r>
          <w:rPr>
            <w:noProof/>
            <w:webHidden/>
          </w:rPr>
          <w:fldChar w:fldCharType="separate"/>
        </w:r>
        <w:r w:rsidR="00F1123D">
          <w:rPr>
            <w:noProof/>
            <w:webHidden/>
          </w:rPr>
          <w:t>5</w:t>
        </w:r>
        <w:r>
          <w:rPr>
            <w:noProof/>
            <w:webHidden/>
          </w:rPr>
          <w:fldChar w:fldCharType="end"/>
        </w:r>
      </w:hyperlink>
    </w:p>
    <w:p w14:paraId="1407136D" w14:textId="2C4464EE" w:rsidR="001314D7" w:rsidRDefault="00000000" w:rsidP="001314D7">
      <w:pPr>
        <w:pStyle w:val="TableofFigures"/>
        <w:tabs>
          <w:tab w:val="right" w:leader="dot" w:pos="10070"/>
        </w:tabs>
        <w:ind w:left="720"/>
        <w:rPr>
          <w:rFonts w:eastAsiaTheme="minorEastAsia" w:cstheme="minorBidi"/>
          <w:iCs w:val="0"/>
          <w:noProof/>
          <w:color w:val="auto"/>
          <w:sz w:val="22"/>
          <w:szCs w:val="22"/>
        </w:rPr>
      </w:pPr>
      <w:hyperlink r:id="rId9" w:anchor="_Toc99051067" w:history="1">
        <w:r w:rsidR="001314D7" w:rsidRPr="005734DD">
          <w:rPr>
            <w:rStyle w:val="Hyperlink"/>
            <w:noProof/>
          </w:rPr>
          <w:t>Figure 2: Comparison of indicators that use non-monetary measures</w:t>
        </w:r>
        <w:r w:rsidR="001314D7">
          <w:rPr>
            <w:noProof/>
            <w:webHidden/>
          </w:rPr>
          <w:tab/>
        </w:r>
        <w:r w:rsidR="001314D7">
          <w:rPr>
            <w:noProof/>
            <w:webHidden/>
          </w:rPr>
          <w:fldChar w:fldCharType="begin"/>
        </w:r>
        <w:r w:rsidR="001314D7">
          <w:rPr>
            <w:noProof/>
            <w:webHidden/>
          </w:rPr>
          <w:instrText xml:space="preserve"> PAGEREF _Toc99051067 \h </w:instrText>
        </w:r>
        <w:r w:rsidR="001314D7">
          <w:rPr>
            <w:noProof/>
            <w:webHidden/>
          </w:rPr>
        </w:r>
        <w:r w:rsidR="001314D7">
          <w:rPr>
            <w:noProof/>
            <w:webHidden/>
          </w:rPr>
          <w:fldChar w:fldCharType="separate"/>
        </w:r>
        <w:r w:rsidR="00F1123D">
          <w:rPr>
            <w:noProof/>
            <w:webHidden/>
          </w:rPr>
          <w:t>11</w:t>
        </w:r>
        <w:r w:rsidR="001314D7">
          <w:rPr>
            <w:noProof/>
            <w:webHidden/>
          </w:rPr>
          <w:fldChar w:fldCharType="end"/>
        </w:r>
      </w:hyperlink>
    </w:p>
    <w:p w14:paraId="39E025CE" w14:textId="0602CB42" w:rsidR="001314D7" w:rsidRPr="001314D7" w:rsidRDefault="00000000" w:rsidP="001314D7">
      <w:pPr>
        <w:pStyle w:val="TableofFigures"/>
        <w:tabs>
          <w:tab w:val="right" w:leader="dot" w:pos="10070"/>
        </w:tabs>
        <w:ind w:left="720"/>
        <w:rPr>
          <w:noProof/>
          <w:color w:val="0000FF" w:themeColor="hyperlink"/>
          <w:u w:val="single"/>
        </w:rPr>
      </w:pPr>
      <w:hyperlink r:id="rId10" w:anchor="_Toc99051068" w:history="1">
        <w:r w:rsidR="001314D7" w:rsidRPr="005734DD">
          <w:rPr>
            <w:rStyle w:val="Hyperlink"/>
            <w:noProof/>
          </w:rPr>
          <w:t>Figure 3: Comparison of indicators that track subpopulations</w:t>
        </w:r>
        <w:r w:rsidR="001314D7">
          <w:rPr>
            <w:noProof/>
            <w:webHidden/>
          </w:rPr>
          <w:tab/>
        </w:r>
        <w:r w:rsidR="001314D7">
          <w:rPr>
            <w:noProof/>
            <w:webHidden/>
          </w:rPr>
          <w:fldChar w:fldCharType="begin"/>
        </w:r>
        <w:r w:rsidR="001314D7">
          <w:rPr>
            <w:noProof/>
            <w:webHidden/>
          </w:rPr>
          <w:instrText xml:space="preserve"> PAGEREF _Toc99051068 \h </w:instrText>
        </w:r>
        <w:r w:rsidR="001314D7">
          <w:rPr>
            <w:noProof/>
            <w:webHidden/>
          </w:rPr>
        </w:r>
        <w:r w:rsidR="001314D7">
          <w:rPr>
            <w:noProof/>
            <w:webHidden/>
          </w:rPr>
          <w:fldChar w:fldCharType="separate"/>
        </w:r>
        <w:r w:rsidR="00F1123D">
          <w:rPr>
            <w:noProof/>
            <w:webHidden/>
          </w:rPr>
          <w:t>12</w:t>
        </w:r>
        <w:r w:rsidR="001314D7">
          <w:rPr>
            <w:noProof/>
            <w:webHidden/>
          </w:rPr>
          <w:fldChar w:fldCharType="end"/>
        </w:r>
      </w:hyperlink>
    </w:p>
    <w:p w14:paraId="3EF14899" w14:textId="52702FB8" w:rsidR="0084629F" w:rsidRDefault="001314D7" w:rsidP="002F6C5D">
      <w:pPr>
        <w:pStyle w:val="EPARHeading1"/>
      </w:pPr>
      <w:r>
        <w:fldChar w:fldCharType="end"/>
      </w:r>
      <w:bookmarkStart w:id="1" w:name="_Toc103253829"/>
      <w:r w:rsidR="0084629F">
        <w:t>Table of Tables</w:t>
      </w:r>
      <w:bookmarkEnd w:id="1"/>
    </w:p>
    <w:p w14:paraId="5D6AD467" w14:textId="093335DA" w:rsidR="0084629F" w:rsidRDefault="0084629F" w:rsidP="0084629F">
      <w:pPr>
        <w:pStyle w:val="TableofFigures"/>
        <w:tabs>
          <w:tab w:val="right" w:leader="dot" w:pos="10070"/>
        </w:tabs>
        <w:ind w:left="720"/>
        <w:rPr>
          <w:rFonts w:eastAsiaTheme="minorEastAsia" w:cstheme="minorBidi"/>
          <w:iCs w:val="0"/>
          <w:noProof/>
          <w:color w:val="auto"/>
          <w:sz w:val="22"/>
          <w:szCs w:val="22"/>
        </w:rPr>
      </w:pPr>
      <w:r>
        <w:fldChar w:fldCharType="begin"/>
      </w:r>
      <w:r>
        <w:instrText xml:space="preserve"> TOC \h \z \c "Table" </w:instrText>
      </w:r>
      <w:r>
        <w:fldChar w:fldCharType="separate"/>
      </w:r>
      <w:hyperlink w:anchor="_Toc99051202" w:history="1">
        <w:r w:rsidRPr="0084629F">
          <w:rPr>
            <w:rStyle w:val="Hyperlink"/>
            <w:iCs w:val="0"/>
            <w:noProof/>
          </w:rPr>
          <w:t>Table 1: Indicators meeting study inclusion criteria</w:t>
        </w:r>
        <w:r>
          <w:rPr>
            <w:noProof/>
            <w:webHidden/>
          </w:rPr>
          <w:tab/>
        </w:r>
        <w:r>
          <w:rPr>
            <w:noProof/>
            <w:webHidden/>
          </w:rPr>
          <w:fldChar w:fldCharType="begin"/>
        </w:r>
        <w:r>
          <w:rPr>
            <w:noProof/>
            <w:webHidden/>
          </w:rPr>
          <w:instrText xml:space="preserve"> PAGEREF _Toc99051202 \h </w:instrText>
        </w:r>
        <w:r>
          <w:rPr>
            <w:noProof/>
            <w:webHidden/>
          </w:rPr>
        </w:r>
        <w:r>
          <w:rPr>
            <w:noProof/>
            <w:webHidden/>
          </w:rPr>
          <w:fldChar w:fldCharType="separate"/>
        </w:r>
        <w:r w:rsidR="00F1123D">
          <w:rPr>
            <w:noProof/>
            <w:webHidden/>
          </w:rPr>
          <w:t>7</w:t>
        </w:r>
        <w:r>
          <w:rPr>
            <w:noProof/>
            <w:webHidden/>
          </w:rPr>
          <w:fldChar w:fldCharType="end"/>
        </w:r>
      </w:hyperlink>
    </w:p>
    <w:p w14:paraId="66635A38" w14:textId="47E2E70E" w:rsidR="0084629F" w:rsidRDefault="00000000" w:rsidP="0084629F">
      <w:pPr>
        <w:pStyle w:val="TableofFigures"/>
        <w:tabs>
          <w:tab w:val="right" w:leader="dot" w:pos="10070"/>
        </w:tabs>
        <w:ind w:left="720"/>
        <w:rPr>
          <w:rFonts w:eastAsiaTheme="minorEastAsia" w:cstheme="minorBidi"/>
          <w:iCs w:val="0"/>
          <w:noProof/>
          <w:color w:val="auto"/>
          <w:sz w:val="22"/>
          <w:szCs w:val="22"/>
        </w:rPr>
      </w:pPr>
      <w:hyperlink w:anchor="_Toc99051203" w:history="1">
        <w:r w:rsidR="0084629F" w:rsidRPr="00083598">
          <w:rPr>
            <w:rStyle w:val="Hyperlink"/>
            <w:noProof/>
          </w:rPr>
          <w:t>Table 2: Calculation methods for poverty indices and their strengths and weaknesses.</w:t>
        </w:r>
        <w:r w:rsidR="0084629F">
          <w:rPr>
            <w:noProof/>
            <w:webHidden/>
          </w:rPr>
          <w:tab/>
        </w:r>
        <w:r w:rsidR="0084629F">
          <w:rPr>
            <w:noProof/>
            <w:webHidden/>
          </w:rPr>
          <w:fldChar w:fldCharType="begin"/>
        </w:r>
        <w:r w:rsidR="0084629F">
          <w:rPr>
            <w:noProof/>
            <w:webHidden/>
          </w:rPr>
          <w:instrText xml:space="preserve"> PAGEREF _Toc99051203 \h </w:instrText>
        </w:r>
        <w:r w:rsidR="0084629F">
          <w:rPr>
            <w:noProof/>
            <w:webHidden/>
          </w:rPr>
        </w:r>
        <w:r w:rsidR="0084629F">
          <w:rPr>
            <w:noProof/>
            <w:webHidden/>
          </w:rPr>
          <w:fldChar w:fldCharType="separate"/>
        </w:r>
        <w:r w:rsidR="00F1123D">
          <w:rPr>
            <w:noProof/>
            <w:webHidden/>
          </w:rPr>
          <w:t>14</w:t>
        </w:r>
        <w:r w:rsidR="0084629F">
          <w:rPr>
            <w:noProof/>
            <w:webHidden/>
          </w:rPr>
          <w:fldChar w:fldCharType="end"/>
        </w:r>
      </w:hyperlink>
    </w:p>
    <w:p w14:paraId="0C88F847" w14:textId="757EE74D" w:rsidR="0084629F" w:rsidRDefault="00000000" w:rsidP="0084629F">
      <w:pPr>
        <w:pStyle w:val="TableofFigures"/>
        <w:tabs>
          <w:tab w:val="right" w:leader="dot" w:pos="10070"/>
        </w:tabs>
        <w:ind w:left="720"/>
        <w:rPr>
          <w:rFonts w:eastAsiaTheme="minorEastAsia" w:cstheme="minorBidi"/>
          <w:iCs w:val="0"/>
          <w:noProof/>
          <w:color w:val="auto"/>
          <w:sz w:val="22"/>
          <w:szCs w:val="22"/>
        </w:rPr>
      </w:pPr>
      <w:hyperlink w:anchor="_Toc99051204" w:history="1">
        <w:r w:rsidR="0084629F" w:rsidRPr="00083598">
          <w:rPr>
            <w:rStyle w:val="Hyperlink"/>
            <w:noProof/>
          </w:rPr>
          <w:t>Table 3: Indicator use by multilateral organizations</w:t>
        </w:r>
        <w:r w:rsidR="0084629F">
          <w:rPr>
            <w:noProof/>
            <w:webHidden/>
          </w:rPr>
          <w:tab/>
        </w:r>
        <w:r w:rsidR="0084629F">
          <w:rPr>
            <w:noProof/>
            <w:webHidden/>
          </w:rPr>
          <w:fldChar w:fldCharType="begin"/>
        </w:r>
        <w:r w:rsidR="0084629F">
          <w:rPr>
            <w:noProof/>
            <w:webHidden/>
          </w:rPr>
          <w:instrText xml:space="preserve"> PAGEREF _Toc99051204 \h </w:instrText>
        </w:r>
        <w:r w:rsidR="0084629F">
          <w:rPr>
            <w:noProof/>
            <w:webHidden/>
          </w:rPr>
        </w:r>
        <w:r w:rsidR="0084629F">
          <w:rPr>
            <w:noProof/>
            <w:webHidden/>
          </w:rPr>
          <w:fldChar w:fldCharType="separate"/>
        </w:r>
        <w:r w:rsidR="00F1123D">
          <w:rPr>
            <w:noProof/>
            <w:webHidden/>
          </w:rPr>
          <w:t>16</w:t>
        </w:r>
        <w:r w:rsidR="0084629F">
          <w:rPr>
            <w:noProof/>
            <w:webHidden/>
          </w:rPr>
          <w:fldChar w:fldCharType="end"/>
        </w:r>
      </w:hyperlink>
    </w:p>
    <w:p w14:paraId="7DA97EC7" w14:textId="621B0BEB" w:rsidR="0084629F" w:rsidRDefault="00000000" w:rsidP="0084629F">
      <w:pPr>
        <w:pStyle w:val="TableofFigures"/>
        <w:tabs>
          <w:tab w:val="right" w:leader="dot" w:pos="10070"/>
        </w:tabs>
        <w:ind w:left="720"/>
        <w:rPr>
          <w:rFonts w:eastAsiaTheme="minorEastAsia" w:cstheme="minorBidi"/>
          <w:iCs w:val="0"/>
          <w:noProof/>
          <w:color w:val="auto"/>
          <w:sz w:val="22"/>
          <w:szCs w:val="22"/>
        </w:rPr>
      </w:pPr>
      <w:hyperlink w:anchor="_Toc99051205" w:history="1">
        <w:r w:rsidR="0084629F" w:rsidRPr="00083598">
          <w:rPr>
            <w:rStyle w:val="Hyperlink"/>
            <w:noProof/>
          </w:rPr>
          <w:t>Table 4: Indicator use by Governments (Bangladesh [BGD], India [IND], South Africa [ZAF], Nigeria [NGA], and Ethiopia [ETH]) and Bilateral Organizations in the United States and the United Kingdom.</w:t>
        </w:r>
        <w:r w:rsidR="0084629F">
          <w:rPr>
            <w:noProof/>
            <w:webHidden/>
          </w:rPr>
          <w:tab/>
        </w:r>
        <w:r w:rsidR="0084629F">
          <w:rPr>
            <w:noProof/>
            <w:webHidden/>
          </w:rPr>
          <w:fldChar w:fldCharType="begin"/>
        </w:r>
        <w:r w:rsidR="0084629F">
          <w:rPr>
            <w:noProof/>
            <w:webHidden/>
          </w:rPr>
          <w:instrText xml:space="preserve"> PAGEREF _Toc99051205 \h </w:instrText>
        </w:r>
        <w:r w:rsidR="0084629F">
          <w:rPr>
            <w:noProof/>
            <w:webHidden/>
          </w:rPr>
        </w:r>
        <w:r w:rsidR="0084629F">
          <w:rPr>
            <w:noProof/>
            <w:webHidden/>
          </w:rPr>
          <w:fldChar w:fldCharType="separate"/>
        </w:r>
        <w:r w:rsidR="00F1123D">
          <w:rPr>
            <w:noProof/>
            <w:webHidden/>
          </w:rPr>
          <w:t>19</w:t>
        </w:r>
        <w:r w:rsidR="0084629F">
          <w:rPr>
            <w:noProof/>
            <w:webHidden/>
          </w:rPr>
          <w:fldChar w:fldCharType="end"/>
        </w:r>
      </w:hyperlink>
    </w:p>
    <w:p w14:paraId="6A7180F7" w14:textId="56709F7B" w:rsidR="0084629F" w:rsidRDefault="00000000" w:rsidP="0084629F">
      <w:pPr>
        <w:pStyle w:val="TableofFigures"/>
        <w:tabs>
          <w:tab w:val="right" w:leader="dot" w:pos="10070"/>
        </w:tabs>
        <w:ind w:left="720"/>
        <w:rPr>
          <w:rFonts w:eastAsiaTheme="minorEastAsia" w:cstheme="minorBidi"/>
          <w:iCs w:val="0"/>
          <w:noProof/>
          <w:color w:val="auto"/>
          <w:sz w:val="22"/>
          <w:szCs w:val="22"/>
        </w:rPr>
      </w:pPr>
      <w:hyperlink w:anchor="_Toc99051206" w:history="1">
        <w:r w:rsidR="0084629F" w:rsidRPr="00083598">
          <w:rPr>
            <w:rStyle w:val="Hyperlink"/>
            <w:noProof/>
          </w:rPr>
          <w:t>Table 5: Assessment of indicators</w:t>
        </w:r>
        <w:r w:rsidR="0084629F">
          <w:rPr>
            <w:noProof/>
            <w:webHidden/>
          </w:rPr>
          <w:tab/>
        </w:r>
        <w:r w:rsidR="0084629F">
          <w:rPr>
            <w:noProof/>
            <w:webHidden/>
          </w:rPr>
          <w:fldChar w:fldCharType="begin"/>
        </w:r>
        <w:r w:rsidR="0084629F">
          <w:rPr>
            <w:noProof/>
            <w:webHidden/>
          </w:rPr>
          <w:instrText xml:space="preserve"> PAGEREF _Toc99051206 \h </w:instrText>
        </w:r>
        <w:r w:rsidR="0084629F">
          <w:rPr>
            <w:noProof/>
            <w:webHidden/>
          </w:rPr>
        </w:r>
        <w:r w:rsidR="0084629F">
          <w:rPr>
            <w:noProof/>
            <w:webHidden/>
          </w:rPr>
          <w:fldChar w:fldCharType="separate"/>
        </w:r>
        <w:r w:rsidR="00F1123D">
          <w:rPr>
            <w:noProof/>
            <w:webHidden/>
          </w:rPr>
          <w:t>21</w:t>
        </w:r>
        <w:r w:rsidR="0084629F">
          <w:rPr>
            <w:noProof/>
            <w:webHidden/>
          </w:rPr>
          <w:fldChar w:fldCharType="end"/>
        </w:r>
      </w:hyperlink>
    </w:p>
    <w:p w14:paraId="1F6D7A7E" w14:textId="3ED2C74B" w:rsidR="0084629F" w:rsidRDefault="00000000" w:rsidP="0084629F">
      <w:pPr>
        <w:pStyle w:val="TableofFigures"/>
        <w:tabs>
          <w:tab w:val="right" w:leader="dot" w:pos="10070"/>
        </w:tabs>
        <w:ind w:left="720"/>
        <w:rPr>
          <w:rFonts w:eastAsiaTheme="minorEastAsia" w:cstheme="minorBidi"/>
          <w:iCs w:val="0"/>
          <w:noProof/>
          <w:color w:val="auto"/>
          <w:sz w:val="22"/>
          <w:szCs w:val="22"/>
        </w:rPr>
      </w:pPr>
      <w:hyperlink w:anchor="_Toc99051207" w:history="1">
        <w:r w:rsidR="0084629F" w:rsidRPr="00083598">
          <w:rPr>
            <w:rStyle w:val="Hyperlink"/>
            <w:noProof/>
          </w:rPr>
          <w:t>Table 6: Comparison of poverty indicators between Ethiopia and Nigeria.</w:t>
        </w:r>
        <w:r w:rsidR="0084629F">
          <w:rPr>
            <w:noProof/>
            <w:webHidden/>
          </w:rPr>
          <w:tab/>
        </w:r>
        <w:r w:rsidR="0084629F">
          <w:rPr>
            <w:noProof/>
            <w:webHidden/>
          </w:rPr>
          <w:fldChar w:fldCharType="begin"/>
        </w:r>
        <w:r w:rsidR="0084629F">
          <w:rPr>
            <w:noProof/>
            <w:webHidden/>
          </w:rPr>
          <w:instrText xml:space="preserve"> PAGEREF _Toc99051207 \h </w:instrText>
        </w:r>
        <w:r w:rsidR="0084629F">
          <w:rPr>
            <w:noProof/>
            <w:webHidden/>
          </w:rPr>
        </w:r>
        <w:r w:rsidR="0084629F">
          <w:rPr>
            <w:noProof/>
            <w:webHidden/>
          </w:rPr>
          <w:fldChar w:fldCharType="separate"/>
        </w:r>
        <w:r w:rsidR="00F1123D">
          <w:rPr>
            <w:noProof/>
            <w:webHidden/>
          </w:rPr>
          <w:t>24</w:t>
        </w:r>
        <w:r w:rsidR="0084629F">
          <w:rPr>
            <w:noProof/>
            <w:webHidden/>
          </w:rPr>
          <w:fldChar w:fldCharType="end"/>
        </w:r>
      </w:hyperlink>
    </w:p>
    <w:p w14:paraId="460109CB" w14:textId="6D56722C" w:rsidR="0084629F" w:rsidRDefault="00000000" w:rsidP="0084629F">
      <w:pPr>
        <w:pStyle w:val="TableofFigures"/>
        <w:tabs>
          <w:tab w:val="right" w:leader="dot" w:pos="10070"/>
        </w:tabs>
        <w:ind w:left="720"/>
        <w:rPr>
          <w:rFonts w:eastAsiaTheme="minorEastAsia" w:cstheme="minorBidi"/>
          <w:iCs w:val="0"/>
          <w:noProof/>
          <w:color w:val="auto"/>
          <w:sz w:val="22"/>
          <w:szCs w:val="22"/>
        </w:rPr>
      </w:pPr>
      <w:hyperlink w:anchor="_Toc99051208" w:history="1">
        <w:r w:rsidR="0084629F" w:rsidRPr="00083598">
          <w:rPr>
            <w:rStyle w:val="Hyperlink"/>
            <w:noProof/>
          </w:rPr>
          <w:t>Table 7: Assessment of data sources for included indicators</w:t>
        </w:r>
        <w:r w:rsidR="0084629F">
          <w:rPr>
            <w:noProof/>
            <w:webHidden/>
          </w:rPr>
          <w:tab/>
        </w:r>
        <w:r w:rsidR="0084629F">
          <w:rPr>
            <w:noProof/>
            <w:webHidden/>
          </w:rPr>
          <w:fldChar w:fldCharType="begin"/>
        </w:r>
        <w:r w:rsidR="0084629F">
          <w:rPr>
            <w:noProof/>
            <w:webHidden/>
          </w:rPr>
          <w:instrText xml:space="preserve"> PAGEREF _Toc99051208 \h </w:instrText>
        </w:r>
        <w:r w:rsidR="0084629F">
          <w:rPr>
            <w:noProof/>
            <w:webHidden/>
          </w:rPr>
        </w:r>
        <w:r w:rsidR="0084629F">
          <w:rPr>
            <w:noProof/>
            <w:webHidden/>
          </w:rPr>
          <w:fldChar w:fldCharType="separate"/>
        </w:r>
        <w:r w:rsidR="00F1123D">
          <w:rPr>
            <w:noProof/>
            <w:webHidden/>
          </w:rPr>
          <w:t>26</w:t>
        </w:r>
        <w:r w:rsidR="0084629F">
          <w:rPr>
            <w:noProof/>
            <w:webHidden/>
          </w:rPr>
          <w:fldChar w:fldCharType="end"/>
        </w:r>
      </w:hyperlink>
    </w:p>
    <w:p w14:paraId="30E1784E" w14:textId="12DA1C77" w:rsidR="0084629F" w:rsidRDefault="00000000" w:rsidP="0084629F">
      <w:pPr>
        <w:pStyle w:val="TableofFigures"/>
        <w:tabs>
          <w:tab w:val="right" w:leader="dot" w:pos="10070"/>
        </w:tabs>
        <w:ind w:left="720"/>
        <w:rPr>
          <w:rFonts w:eastAsiaTheme="minorEastAsia" w:cstheme="minorBidi"/>
          <w:iCs w:val="0"/>
          <w:noProof/>
          <w:color w:val="auto"/>
          <w:sz w:val="22"/>
          <w:szCs w:val="22"/>
        </w:rPr>
      </w:pPr>
      <w:hyperlink w:anchor="_Toc99051209" w:history="1">
        <w:r w:rsidR="0084629F" w:rsidRPr="00083598">
          <w:rPr>
            <w:rStyle w:val="Hyperlink"/>
            <w:noProof/>
          </w:rPr>
          <w:t>Table 8: Raw data sources and their abbreviations</w:t>
        </w:r>
        <w:r w:rsidR="0084629F">
          <w:rPr>
            <w:noProof/>
            <w:webHidden/>
          </w:rPr>
          <w:tab/>
        </w:r>
        <w:r w:rsidR="0084629F">
          <w:rPr>
            <w:noProof/>
            <w:webHidden/>
          </w:rPr>
          <w:fldChar w:fldCharType="begin"/>
        </w:r>
        <w:r w:rsidR="0084629F">
          <w:rPr>
            <w:noProof/>
            <w:webHidden/>
          </w:rPr>
          <w:instrText xml:space="preserve"> PAGEREF _Toc99051209 \h </w:instrText>
        </w:r>
        <w:r w:rsidR="0084629F">
          <w:rPr>
            <w:noProof/>
            <w:webHidden/>
          </w:rPr>
        </w:r>
        <w:r w:rsidR="0084629F">
          <w:rPr>
            <w:noProof/>
            <w:webHidden/>
          </w:rPr>
          <w:fldChar w:fldCharType="separate"/>
        </w:r>
        <w:r w:rsidR="00F1123D">
          <w:rPr>
            <w:noProof/>
            <w:webHidden/>
          </w:rPr>
          <w:t>98</w:t>
        </w:r>
        <w:r w:rsidR="0084629F">
          <w:rPr>
            <w:noProof/>
            <w:webHidden/>
          </w:rPr>
          <w:fldChar w:fldCharType="end"/>
        </w:r>
      </w:hyperlink>
    </w:p>
    <w:p w14:paraId="54D10DB8" w14:textId="37F3578D" w:rsidR="0084629F" w:rsidRDefault="00000000" w:rsidP="0084629F">
      <w:pPr>
        <w:pStyle w:val="TableofFigures"/>
        <w:tabs>
          <w:tab w:val="right" w:leader="dot" w:pos="10070"/>
        </w:tabs>
        <w:ind w:left="720"/>
        <w:rPr>
          <w:rFonts w:eastAsiaTheme="minorEastAsia" w:cstheme="minorBidi"/>
          <w:iCs w:val="0"/>
          <w:noProof/>
          <w:color w:val="auto"/>
          <w:sz w:val="22"/>
          <w:szCs w:val="22"/>
        </w:rPr>
      </w:pPr>
      <w:hyperlink w:anchor="_Toc99051210" w:history="1">
        <w:r w:rsidR="0084629F" w:rsidRPr="00083598">
          <w:rPr>
            <w:rStyle w:val="Hyperlink"/>
            <w:noProof/>
          </w:rPr>
          <w:t>Table 9: Poverty indicators and their abbreviations</w:t>
        </w:r>
        <w:r w:rsidR="0084629F">
          <w:rPr>
            <w:noProof/>
            <w:webHidden/>
          </w:rPr>
          <w:tab/>
        </w:r>
        <w:r w:rsidR="0084629F">
          <w:rPr>
            <w:noProof/>
            <w:webHidden/>
          </w:rPr>
          <w:fldChar w:fldCharType="begin"/>
        </w:r>
        <w:r w:rsidR="0084629F">
          <w:rPr>
            <w:noProof/>
            <w:webHidden/>
          </w:rPr>
          <w:instrText xml:space="preserve"> PAGEREF _Toc99051210 \h </w:instrText>
        </w:r>
        <w:r w:rsidR="0084629F">
          <w:rPr>
            <w:noProof/>
            <w:webHidden/>
          </w:rPr>
        </w:r>
        <w:r w:rsidR="0084629F">
          <w:rPr>
            <w:noProof/>
            <w:webHidden/>
          </w:rPr>
          <w:fldChar w:fldCharType="separate"/>
        </w:r>
        <w:r w:rsidR="00F1123D">
          <w:rPr>
            <w:noProof/>
            <w:webHidden/>
          </w:rPr>
          <w:t>98</w:t>
        </w:r>
        <w:r w:rsidR="0084629F">
          <w:rPr>
            <w:noProof/>
            <w:webHidden/>
          </w:rPr>
          <w:fldChar w:fldCharType="end"/>
        </w:r>
      </w:hyperlink>
    </w:p>
    <w:p w14:paraId="5308C711" w14:textId="73082D53" w:rsidR="00902538" w:rsidRDefault="0084629F" w:rsidP="0084629F">
      <w:pPr>
        <w:ind w:left="720"/>
      </w:pPr>
      <w:r>
        <w:fldChar w:fldCharType="end"/>
      </w:r>
    </w:p>
    <w:p w14:paraId="5CF50B01" w14:textId="38A9A77D" w:rsidR="00902538" w:rsidRDefault="00902538" w:rsidP="005115F5"/>
    <w:p w14:paraId="5F8B475E" w14:textId="1B3CB06F" w:rsidR="0084629F" w:rsidRDefault="0084629F" w:rsidP="005115F5"/>
    <w:p w14:paraId="02494B0D" w14:textId="270EF985" w:rsidR="0084629F" w:rsidRDefault="0084629F" w:rsidP="005115F5"/>
    <w:p w14:paraId="04873511" w14:textId="022C8FF4" w:rsidR="0084629F" w:rsidRDefault="0084629F" w:rsidP="005115F5"/>
    <w:p w14:paraId="029B3313" w14:textId="6F20B0E5" w:rsidR="0084629F" w:rsidRDefault="0084629F" w:rsidP="005115F5"/>
    <w:p w14:paraId="542F27EB" w14:textId="167B0EA7" w:rsidR="0084629F" w:rsidRDefault="0084629F" w:rsidP="005115F5"/>
    <w:p w14:paraId="09EDD757" w14:textId="6414049A" w:rsidR="0084629F" w:rsidRDefault="0084629F" w:rsidP="005115F5"/>
    <w:p w14:paraId="6F016288" w14:textId="3800D9BD" w:rsidR="0084629F" w:rsidRDefault="0084629F" w:rsidP="005115F5"/>
    <w:p w14:paraId="13AE0686" w14:textId="53365F7F" w:rsidR="0084629F" w:rsidRDefault="0084629F" w:rsidP="005115F5"/>
    <w:p w14:paraId="67FA60A1" w14:textId="507E1257" w:rsidR="0084629F" w:rsidRDefault="0084629F" w:rsidP="005115F5"/>
    <w:p w14:paraId="0F926342" w14:textId="47FF71D2" w:rsidR="0084629F" w:rsidRDefault="0084629F" w:rsidP="005115F5"/>
    <w:p w14:paraId="2DBE6952" w14:textId="0F651108" w:rsidR="0084629F" w:rsidRDefault="0084629F" w:rsidP="005115F5"/>
    <w:p w14:paraId="334B2477" w14:textId="16A3A39F" w:rsidR="0084629F" w:rsidRDefault="0084629F" w:rsidP="005115F5"/>
    <w:p w14:paraId="1EC8B8EB" w14:textId="49AD6731" w:rsidR="0084629F" w:rsidRDefault="0084629F" w:rsidP="005115F5"/>
    <w:p w14:paraId="1C5CA782" w14:textId="0F67EE07" w:rsidR="0084629F" w:rsidRDefault="0084629F" w:rsidP="005115F5"/>
    <w:p w14:paraId="7161F84F" w14:textId="77777777" w:rsidR="0084629F" w:rsidRDefault="0084629F" w:rsidP="005115F5"/>
    <w:p w14:paraId="7B2F1312" w14:textId="77777777" w:rsidR="00902538" w:rsidRDefault="00902538" w:rsidP="005115F5"/>
    <w:p w14:paraId="6A799D71" w14:textId="77777777" w:rsidR="00902538" w:rsidRDefault="00902538" w:rsidP="005115F5"/>
    <w:p w14:paraId="6771B9D9" w14:textId="77777777" w:rsidR="00902538" w:rsidRDefault="00902538" w:rsidP="005115F5"/>
    <w:p w14:paraId="71265D96" w14:textId="77777777" w:rsidR="00902538" w:rsidRDefault="00902538" w:rsidP="005115F5"/>
    <w:p w14:paraId="453454C3" w14:textId="77777777" w:rsidR="00902538" w:rsidRDefault="00902538" w:rsidP="005115F5"/>
    <w:p w14:paraId="5CBC7CCE" w14:textId="77777777" w:rsidR="00902538" w:rsidRDefault="00902538" w:rsidP="005115F5"/>
    <w:p w14:paraId="7288D687" w14:textId="77777777" w:rsidR="00902538" w:rsidRDefault="00902538" w:rsidP="005115F5"/>
    <w:p w14:paraId="7E6D84D7" w14:textId="77777777" w:rsidR="00902538" w:rsidRDefault="00902538" w:rsidP="005115F5"/>
    <w:p w14:paraId="4A5DCEFF" w14:textId="77777777" w:rsidR="00902538" w:rsidRDefault="00902538" w:rsidP="005115F5"/>
    <w:p w14:paraId="713CCFF5" w14:textId="0BDAE881" w:rsidR="00C224CE" w:rsidRDefault="00902538" w:rsidP="005115F5">
      <w:r>
        <w:t>Suggested</w:t>
      </w:r>
      <w:r w:rsidR="005605D6">
        <w:t xml:space="preserve"> Citation:</w:t>
      </w:r>
    </w:p>
    <w:p w14:paraId="679272EC" w14:textId="6FFBBBAA" w:rsidR="000E1981" w:rsidRDefault="00902538" w:rsidP="005115F5">
      <w:r>
        <w:t xml:space="preserve">Landscape Review of Poverty Measures. </w:t>
      </w:r>
      <w:r>
        <w:rPr>
          <w:i/>
        </w:rPr>
        <w:t>EPAR Technical Report #424</w:t>
      </w:r>
      <w:r w:rsidR="009C5047">
        <w:rPr>
          <w:i/>
        </w:rPr>
        <w:t xml:space="preserve"> (2022)</w:t>
      </w:r>
      <w:r>
        <w:t xml:space="preserve">. Evans School of Public Policy &amp; Governance, University of Washington. Retrieved &lt;Day Month Year&gt; from </w:t>
      </w:r>
      <w:hyperlink r:id="rId11" w:history="1">
        <w:r w:rsidR="005248E7" w:rsidRPr="00EE6023">
          <w:rPr>
            <w:rStyle w:val="Hyperlink"/>
          </w:rPr>
          <w:t>https://epar.evans.uw.edu/research</w:t>
        </w:r>
      </w:hyperlink>
    </w:p>
    <w:p w14:paraId="4BE1BEB8" w14:textId="09518EE5" w:rsidR="00667F32" w:rsidRPr="00836992" w:rsidRDefault="005248E7" w:rsidP="0084629F">
      <w:pPr>
        <w:rPr>
          <w:b/>
          <w:bCs/>
        </w:rPr>
      </w:pPr>
      <w:r w:rsidRPr="00836992">
        <w:rPr>
          <w:b/>
          <w:bCs/>
        </w:rPr>
        <w:br w:type="page"/>
      </w:r>
      <w:r w:rsidR="002F6C5D">
        <w:rPr>
          <w:b/>
          <w:bCs/>
          <w:noProof/>
        </w:rPr>
        <w:lastRenderedPageBreak/>
        <mc:AlternateContent>
          <mc:Choice Requires="wps">
            <w:drawing>
              <wp:anchor distT="0" distB="0" distL="114300" distR="114300" simplePos="0" relativeHeight="251729920" behindDoc="1" locked="0" layoutInCell="1" allowOverlap="1" wp14:anchorId="18E3902E" wp14:editId="77C83A1B">
                <wp:simplePos x="0" y="0"/>
                <wp:positionH relativeFrom="column">
                  <wp:posOffset>-190500</wp:posOffset>
                </wp:positionH>
                <wp:positionV relativeFrom="paragraph">
                  <wp:posOffset>-180975</wp:posOffset>
                </wp:positionV>
                <wp:extent cx="6838950" cy="3781425"/>
                <wp:effectExtent l="0" t="0" r="0" b="9525"/>
                <wp:wrapNone/>
                <wp:docPr id="34" name="Rectangle: Rounded Corners 34"/>
                <wp:cNvGraphicFramePr/>
                <a:graphic xmlns:a="http://schemas.openxmlformats.org/drawingml/2006/main">
                  <a:graphicData uri="http://schemas.microsoft.com/office/word/2010/wordprocessingShape">
                    <wps:wsp>
                      <wps:cNvSpPr/>
                      <wps:spPr>
                        <a:xfrm>
                          <a:off x="0" y="0"/>
                          <a:ext cx="6838950" cy="3781425"/>
                        </a:xfrm>
                        <a:prstGeom prst="roundRect">
                          <a:avLst>
                            <a:gd name="adj" fmla="val 8858"/>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BE05BC" id="Rectangle: Rounded Corners 34" o:spid="_x0000_s1026" style="position:absolute;margin-left:-15pt;margin-top:-14.25pt;width:538.5pt;height:297.75pt;z-index:-251586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8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" fillcolor="#ccc0d9 [1301]" stroked="f" strokeweight="2pt"/>
            </w:pict>
          </mc:Fallback>
        </mc:AlternateContent>
      </w:r>
      <w:r w:rsidR="00EE5EC4" w:rsidRPr="00836992">
        <w:rPr>
          <w:b/>
          <w:bCs/>
        </w:rPr>
        <w:t>Key Takeaways</w:t>
      </w:r>
    </w:p>
    <w:p w14:paraId="3CDC37ED" w14:textId="2323AF81" w:rsidR="00631556" w:rsidRDefault="00113073" w:rsidP="005115F5">
      <w:pPr>
        <w:pStyle w:val="ListParagraph"/>
        <w:numPr>
          <w:ilvl w:val="0"/>
          <w:numId w:val="8"/>
        </w:numPr>
      </w:pPr>
      <w:r>
        <w:t>A</w:t>
      </w:r>
      <w:r w:rsidR="0030468C">
        <w:t xml:space="preserve"> survey of poverty indicators surfaced 1</w:t>
      </w:r>
      <w:r w:rsidR="002F7D69">
        <w:t>3</w:t>
      </w:r>
      <w:r w:rsidR="001E6114">
        <w:t>9</w:t>
      </w:r>
      <w:r w:rsidR="002F7D69">
        <w:t xml:space="preserve"> </w:t>
      </w:r>
      <w:r w:rsidR="0030468C">
        <w:t>candidates</w:t>
      </w:r>
      <w:r w:rsidR="002F7D69">
        <w:t>,</w:t>
      </w:r>
      <w:r w:rsidR="0030468C">
        <w:t xml:space="preserve"> of which</w:t>
      </w:r>
      <w:r w:rsidR="002F7D69">
        <w:t xml:space="preserve"> 3</w:t>
      </w:r>
      <w:r w:rsidR="00F85C52">
        <w:t>6</w:t>
      </w:r>
      <w:r w:rsidR="002F7D69">
        <w:t xml:space="preserve"> were ultimately selected for inclusion in the </w:t>
      </w:r>
      <w:r w:rsidR="00BA1D6D">
        <w:t>study</w:t>
      </w:r>
      <w:r w:rsidR="002F7D69">
        <w:t xml:space="preserve"> based on</w:t>
      </w:r>
      <w:r w:rsidR="00582C26">
        <w:t xml:space="preserve"> </w:t>
      </w:r>
      <w:r w:rsidR="002F7D69">
        <w:t xml:space="preserve">indicator construction, use, and timeliness. </w:t>
      </w:r>
    </w:p>
    <w:p w14:paraId="4E48CE95" w14:textId="2B10A528" w:rsidR="002F7D69" w:rsidRDefault="00582C26" w:rsidP="005115F5">
      <w:pPr>
        <w:pStyle w:val="ListParagraph"/>
        <w:numPr>
          <w:ilvl w:val="0"/>
          <w:numId w:val="8"/>
        </w:numPr>
      </w:pPr>
      <w:r>
        <w:t>The</w:t>
      </w:r>
      <w:r w:rsidR="00D2544A">
        <w:t xml:space="preserve"> selected</w:t>
      </w:r>
      <w:r>
        <w:t xml:space="preserve"> 3</w:t>
      </w:r>
      <w:r w:rsidR="00F85C52">
        <w:t>6</w:t>
      </w:r>
      <w:r>
        <w:t xml:space="preserve"> poverty indicators relied primarily on 26 data sources, </w:t>
      </w:r>
      <w:r w:rsidR="00AE4EDB">
        <w:t>mainly</w:t>
      </w:r>
      <w:r>
        <w:t xml:space="preserve"> household surveys and administrative government data.</w:t>
      </w:r>
    </w:p>
    <w:p w14:paraId="058D1EBF" w14:textId="3D5A5FBD" w:rsidR="00ED636A" w:rsidRDefault="009B18F7" w:rsidP="005115F5">
      <w:pPr>
        <w:pStyle w:val="ListParagraph"/>
        <w:numPr>
          <w:ilvl w:val="0"/>
          <w:numId w:val="8"/>
        </w:numPr>
      </w:pPr>
      <w:r>
        <w:t>Most</w:t>
      </w:r>
      <w:r w:rsidR="00ED636A">
        <w:t xml:space="preserve"> indicators relied on </w:t>
      </w:r>
      <w:r>
        <w:t xml:space="preserve">household survey data and used multidimensional indices to comprehensively measure poverty, aside from poverty </w:t>
      </w:r>
      <w:r w:rsidR="009C576B">
        <w:t xml:space="preserve">line </w:t>
      </w:r>
      <w:r>
        <w:t xml:space="preserve">and poverty </w:t>
      </w:r>
      <w:r w:rsidR="009C576B">
        <w:t>gap</w:t>
      </w:r>
      <w:r>
        <w:t xml:space="preserve"> measures which relied</w:t>
      </w:r>
      <w:r w:rsidR="009B40F7">
        <w:t xml:space="preserve"> exclusively</w:t>
      </w:r>
      <w:r>
        <w:t xml:space="preserve"> on income and consumption. </w:t>
      </w:r>
    </w:p>
    <w:p w14:paraId="6180DD49" w14:textId="44599742" w:rsidR="00CF3C3B" w:rsidRDefault="00CF3C3B" w:rsidP="005115F5">
      <w:pPr>
        <w:pStyle w:val="ListParagraph"/>
        <w:numPr>
          <w:ilvl w:val="0"/>
          <w:numId w:val="8"/>
        </w:numPr>
      </w:pPr>
      <w:r>
        <w:t>Indicators</w:t>
      </w:r>
      <w:r w:rsidR="009C576B">
        <w:t xml:space="preserve"> or indicator components</w:t>
      </w:r>
      <w:r>
        <w:t xml:space="preserve"> were typically based on quantitative estimates of income or consumption, although an increasing number of measurements </w:t>
      </w:r>
      <w:r w:rsidR="008F773B">
        <w:t>are</w:t>
      </w:r>
      <w:r>
        <w:t xml:space="preserve"> instead classifying households according to deprivation of assets, food, or access to services</w:t>
      </w:r>
      <w:r w:rsidR="00C17156">
        <w:t xml:space="preserve"> and basic infrastructure</w:t>
      </w:r>
      <w:r w:rsidR="008F773B">
        <w:t>.</w:t>
      </w:r>
    </w:p>
    <w:p w14:paraId="382FEC6C" w14:textId="20992D77" w:rsidR="00CF3C3B" w:rsidRDefault="00CF3C3B" w:rsidP="005115F5">
      <w:pPr>
        <w:pStyle w:val="ListParagraph"/>
        <w:numPr>
          <w:ilvl w:val="0"/>
          <w:numId w:val="8"/>
        </w:numPr>
      </w:pPr>
      <w:r>
        <w:t xml:space="preserve">Overall, </w:t>
      </w:r>
      <w:r w:rsidR="00792E3E">
        <w:t>critics</w:t>
      </w:r>
      <w:r>
        <w:t xml:space="preserve"> find that </w:t>
      </w:r>
      <w:r w:rsidR="00B16A1C">
        <w:t>an</w:t>
      </w:r>
      <w:r>
        <w:t xml:space="preserve"> emphasis on poverty line measurements has led to an incomplete understanding of poverty’s prevalence and trend</w:t>
      </w:r>
      <w:r w:rsidR="00792E3E">
        <w:t>s</w:t>
      </w:r>
      <w:r>
        <w:t xml:space="preserve"> over the last several decades</w:t>
      </w:r>
      <w:r w:rsidR="00792E3E">
        <w:t xml:space="preserve"> (</w:t>
      </w:r>
      <w:r w:rsidR="007779B0">
        <w:t>UN Special Rapporteur, 2020</w:t>
      </w:r>
      <w:r w:rsidR="00792E3E">
        <w:t>)</w:t>
      </w:r>
      <w:r w:rsidR="008F773B">
        <w:t>.</w:t>
      </w:r>
    </w:p>
    <w:p w14:paraId="2F7204ED" w14:textId="4AA96A6A" w:rsidR="00B16A1C" w:rsidRDefault="00B16A1C" w:rsidP="005115F5">
      <w:pPr>
        <w:pStyle w:val="ListParagraph"/>
        <w:numPr>
          <w:ilvl w:val="0"/>
          <w:numId w:val="8"/>
        </w:numPr>
      </w:pPr>
      <w:r>
        <w:t>No single indicator dominates on considerations of reliability, dimensions</w:t>
      </w:r>
      <w:r w:rsidR="001510CD">
        <w:t>,</w:t>
      </w:r>
      <w:r>
        <w:t xml:space="preserve"> </w:t>
      </w:r>
      <w:r w:rsidR="001510CD">
        <w:t>depth or intensity</w:t>
      </w:r>
      <w:r>
        <w:t xml:space="preserve">, </w:t>
      </w:r>
      <w:r w:rsidR="004A0E71">
        <w:t>comparability, etc., but rather each measure involves tradeoffs.</w:t>
      </w:r>
      <w:r>
        <w:t xml:space="preserve"> </w:t>
      </w:r>
    </w:p>
    <w:p w14:paraId="6969001A" w14:textId="297C58E9" w:rsidR="0063550F" w:rsidRDefault="007779B0" w:rsidP="005115F5">
      <w:pPr>
        <w:pStyle w:val="ListParagraph"/>
        <w:numPr>
          <w:ilvl w:val="0"/>
          <w:numId w:val="8"/>
        </w:numPr>
      </w:pPr>
      <w:r>
        <w:t xml:space="preserve">If the goal is to increase the utility of commonly used indicators, including those considering multiple dimensions of poverty, then investments focused on </w:t>
      </w:r>
      <w:r w:rsidR="000E2D6E">
        <w:t>expan</w:t>
      </w:r>
      <w:r w:rsidR="00113073">
        <w:t>ding the</w:t>
      </w:r>
      <w:r w:rsidR="000E2D6E">
        <w:t xml:space="preserve"> coverage, frequency, or scope of nationally representative household surveys is a necessary first step. </w:t>
      </w:r>
    </w:p>
    <w:p w14:paraId="2AA62A22" w14:textId="71A6D607" w:rsidR="00D970DB" w:rsidRPr="00D970DB" w:rsidRDefault="00D970DB" w:rsidP="005115F5">
      <w:pPr>
        <w:pStyle w:val="ListParagraph"/>
        <w:numPr>
          <w:ilvl w:val="0"/>
          <w:numId w:val="8"/>
        </w:numPr>
      </w:pPr>
      <w:r>
        <w:t xml:space="preserve">Making cross-country comparisons using any poverty indicator runs the risk of using a </w:t>
      </w:r>
      <w:r w:rsidR="004A6A3B">
        <w:t>common metric</w:t>
      </w:r>
      <w:r>
        <w:t xml:space="preserve"> based on different data sources and collected in different years that may </w:t>
      </w:r>
      <w:r w:rsidR="004A6A3B">
        <w:t>not fully reflect a household’s welfare</w:t>
      </w:r>
      <w:r>
        <w:t xml:space="preserve">. </w:t>
      </w:r>
      <w:r w:rsidRPr="00D970DB">
        <w:t xml:space="preserve">Indices which include multiple subcomponents may </w:t>
      </w:r>
      <w:r>
        <w:t xml:space="preserve">be more </w:t>
      </w:r>
      <w:r w:rsidR="006C42F2">
        <w:t>holistic</w:t>
      </w:r>
      <w:r>
        <w:t xml:space="preserve">, but even less reliable as the number of components requiring data increases. </w:t>
      </w:r>
      <w:r w:rsidRPr="00D970DB">
        <w:t xml:space="preserve"> </w:t>
      </w:r>
    </w:p>
    <w:p w14:paraId="62B9C3B0" w14:textId="286DB1DF" w:rsidR="00CF3C3B" w:rsidRPr="00631556" w:rsidRDefault="00CF3C3B" w:rsidP="005115F5"/>
    <w:p w14:paraId="3F0CAFE4" w14:textId="3850DE5E" w:rsidR="00667F32" w:rsidRDefault="009F7E66" w:rsidP="002F6C5D">
      <w:pPr>
        <w:pStyle w:val="EPARHeading1"/>
        <w:numPr>
          <w:ilvl w:val="0"/>
          <w:numId w:val="25"/>
        </w:numPr>
      </w:pPr>
      <w:r>
        <w:t xml:space="preserve"> </w:t>
      </w:r>
      <w:bookmarkStart w:id="2" w:name="_Toc103253830"/>
      <w:r w:rsidR="00667F32" w:rsidRPr="00D2544A">
        <w:t>Introduction</w:t>
      </w:r>
      <w:bookmarkEnd w:id="2"/>
    </w:p>
    <w:p w14:paraId="116F879B" w14:textId="77777777" w:rsidR="00E1775F" w:rsidRPr="00E1775F" w:rsidRDefault="00E1775F" w:rsidP="00E1775F"/>
    <w:p w14:paraId="75075504" w14:textId="17E2F9ED" w:rsidR="004E7294" w:rsidRPr="009C66E4" w:rsidRDefault="007F1641" w:rsidP="005115F5">
      <w:pPr>
        <w:rPr>
          <w:i/>
        </w:rPr>
      </w:pPr>
      <w:r w:rsidRPr="009C66E4">
        <w:rPr>
          <w:i/>
        </w:rPr>
        <w:t>We are determined to end poverty and hunger, in all their forms and dimensions, and to ensure that all human beings can fulfill their potential in dignity and equality in a healthy environment.</w:t>
      </w:r>
    </w:p>
    <w:p w14:paraId="5A2C32D1" w14:textId="6585ECD9" w:rsidR="007F1641" w:rsidRPr="004E7294" w:rsidRDefault="00292CB0" w:rsidP="005115F5">
      <w:r>
        <w:t xml:space="preserve"> </w:t>
      </w:r>
      <w:r>
        <w:tab/>
      </w:r>
      <w:r w:rsidR="00FC4423">
        <w:t>--</w:t>
      </w:r>
      <w:r w:rsidR="004E7294" w:rsidRPr="004E7294">
        <w:t>Millenniu</w:t>
      </w:r>
      <w:r w:rsidR="004E7294">
        <w:t>m</w:t>
      </w:r>
      <w:r w:rsidR="004E7294" w:rsidRPr="004E7294">
        <w:t xml:space="preserve"> Development Goals Preamble</w:t>
      </w:r>
    </w:p>
    <w:p w14:paraId="1754864C" w14:textId="071585F6" w:rsidR="007F1641" w:rsidRDefault="007F1641" w:rsidP="005115F5"/>
    <w:p w14:paraId="62EBA909" w14:textId="1D72CFE8" w:rsidR="002160C8" w:rsidRDefault="004E7294" w:rsidP="005115F5">
      <w:r>
        <w:t>“Poverty</w:t>
      </w:r>
      <w:r w:rsidR="005C7124">
        <w:t>,</w:t>
      </w:r>
      <w:r>
        <w:t xml:space="preserve">” in the sense that it is used </w:t>
      </w:r>
      <w:r w:rsidR="004E256B">
        <w:t>by international institutions to sort populations and quantify deprivation</w:t>
      </w:r>
      <w:r w:rsidR="005C7124">
        <w:t>,</w:t>
      </w:r>
      <w:r w:rsidR="004E256B">
        <w:t xml:space="preserve"> arose during the economic transformations of the post-WWII era. Conceptually,</w:t>
      </w:r>
      <w:r w:rsidR="0074504C">
        <w:t xml:space="preserve"> as Andrews</w:t>
      </w:r>
      <w:r w:rsidR="004E256B">
        <w:t xml:space="preserve"> (</w:t>
      </w:r>
      <w:r w:rsidR="0096471F">
        <w:t>2009</w:t>
      </w:r>
      <w:r w:rsidR="004E256B">
        <w:t>)</w:t>
      </w:r>
      <w:r w:rsidR="0074504C">
        <w:t xml:space="preserve"> observes, </w:t>
      </w:r>
      <w:r w:rsidR="004E256B">
        <w:t xml:space="preserve">poverty is rooted in “underdevelopment”, </w:t>
      </w:r>
      <w:r w:rsidR="00E73CCD">
        <w:t xml:space="preserve">a term used when </w:t>
      </w:r>
      <w:r w:rsidR="004E256B">
        <w:t xml:space="preserve">a country lacks sufficient infrastructure and service provision to ensure adequate quality of life. </w:t>
      </w:r>
      <w:r w:rsidR="00E73CCD">
        <w:t xml:space="preserve">Underdevelopment </w:t>
      </w:r>
      <w:r w:rsidR="00E73CCD">
        <w:rPr>
          <w:i/>
        </w:rPr>
        <w:t>qua</w:t>
      </w:r>
      <w:r w:rsidR="00E73CCD">
        <w:t xml:space="preserve"> obstacle to human flourishing</w:t>
      </w:r>
      <w:r w:rsidR="0074504C">
        <w:t xml:space="preserve"> can be traced to a speech delivered in 1949 by President </w:t>
      </w:r>
      <w:r w:rsidR="004E256B">
        <w:t>Truman.</w:t>
      </w:r>
      <w:r>
        <w:t xml:space="preserve"> </w:t>
      </w:r>
      <w:r w:rsidR="00E73CCD">
        <w:t xml:space="preserve">At the time, eliminating </w:t>
      </w:r>
      <w:r w:rsidR="00E73CCD" w:rsidRPr="00E73CCD">
        <w:t>underdevelopment</w:t>
      </w:r>
      <w:r>
        <w:t xml:space="preserve"> in Africa focused on aid inflows and </w:t>
      </w:r>
      <w:r w:rsidR="0074504C">
        <w:t>loans contingent on policy changes designed to facilitate the construction of infrastructure and economic integration into global trade under the rationale that improvement of a nation’s economy would lead to general improvement in the living conditions of its citizenry</w:t>
      </w:r>
      <w:r w:rsidR="001060AD">
        <w:t xml:space="preserve"> (Gray &amp; </w:t>
      </w:r>
      <w:proofErr w:type="spellStart"/>
      <w:r w:rsidR="001060AD">
        <w:t>Ariong</w:t>
      </w:r>
      <w:proofErr w:type="spellEnd"/>
      <w:r w:rsidR="001060AD">
        <w:t>, 2016)</w:t>
      </w:r>
      <w:r w:rsidR="00786EEA">
        <w:t>. T</w:t>
      </w:r>
      <w:r w:rsidR="0074504C">
        <w:t xml:space="preserve">o paraphrase Kennedy (1963), this paradigm assumed that a rising tide would lift all boats. </w:t>
      </w:r>
      <w:r w:rsidR="00BB2E3D">
        <w:t xml:space="preserve">The institutional arm of the development push was the World Bank, established in 1944 at Bretton Woods. Its initial mandate of supporting post-war reconstruction and administering loan programs was expanded into </w:t>
      </w:r>
      <w:r w:rsidR="00481422">
        <w:t>low- and middle-income</w:t>
      </w:r>
      <w:r w:rsidR="00BB2E3D">
        <w:t xml:space="preserve"> countries. </w:t>
      </w:r>
      <w:r w:rsidR="00151913">
        <w:t>Notably, a</w:t>
      </w:r>
      <w:r w:rsidR="002160C8">
        <w:t>lthough</w:t>
      </w:r>
      <w:r w:rsidR="00786EEA">
        <w:t xml:space="preserve"> the</w:t>
      </w:r>
      <w:r w:rsidR="00151913">
        <w:t xml:space="preserve"> development and poverty eradication have become conflated and although the</w:t>
      </w:r>
      <w:r w:rsidR="00786EEA">
        <w:t xml:space="preserve"> Bank is</w:t>
      </w:r>
      <w:r w:rsidR="002160C8">
        <w:t xml:space="preserve"> now </w:t>
      </w:r>
      <w:r w:rsidR="006766A6">
        <w:t xml:space="preserve">a </w:t>
      </w:r>
      <w:r w:rsidR="002160C8">
        <w:t xml:space="preserve">significant contributor to </w:t>
      </w:r>
      <w:r w:rsidR="00786EEA">
        <w:t>contemporary thought and policy</w:t>
      </w:r>
      <w:r w:rsidR="002160C8">
        <w:t xml:space="preserve"> on poverty</w:t>
      </w:r>
      <w:r w:rsidR="00786EEA">
        <w:t xml:space="preserve">, </w:t>
      </w:r>
      <w:r w:rsidR="0063550F">
        <w:t xml:space="preserve">ending </w:t>
      </w:r>
      <w:r w:rsidR="00786EEA">
        <w:t>poverty was not initially part of its mission</w:t>
      </w:r>
      <w:r w:rsidR="002160C8">
        <w:t xml:space="preserve">. </w:t>
      </w:r>
      <w:r w:rsidR="00151913">
        <w:t>This change did not occur until</w:t>
      </w:r>
      <w:r w:rsidR="0074504C">
        <w:t xml:space="preserve"> the 1970s</w:t>
      </w:r>
      <w:r w:rsidR="002160C8">
        <w:t>,</w:t>
      </w:r>
      <w:r w:rsidR="00151913">
        <w:t xml:space="preserve"> when</w:t>
      </w:r>
      <w:r w:rsidR="0074504C">
        <w:t xml:space="preserve"> development and poverty became</w:t>
      </w:r>
      <w:r w:rsidR="002160C8">
        <w:t xml:space="preserve"> conceptually</w:t>
      </w:r>
      <w:r w:rsidR="0074504C">
        <w:t xml:space="preserve"> linked and thus alleviating poverty became central (Konkel</w:t>
      </w:r>
      <w:r w:rsidR="0063550F">
        <w:t>,</w:t>
      </w:r>
      <w:r w:rsidR="0074504C">
        <w:t xml:space="preserve"> 2014). </w:t>
      </w:r>
    </w:p>
    <w:p w14:paraId="4E01BD82" w14:textId="77777777" w:rsidR="002160C8" w:rsidRDefault="002160C8" w:rsidP="005115F5"/>
    <w:p w14:paraId="245A2A08" w14:textId="1D5476CE" w:rsidR="0096471F" w:rsidRPr="005115F5" w:rsidRDefault="0096471F" w:rsidP="005115F5">
      <w:r w:rsidRPr="005115F5">
        <w:t>This transition was not necessarily smooth. Konkel (2014) argues that the process of defining poverty has been “hotly contested” within the Bank despite</w:t>
      </w:r>
      <w:r w:rsidR="00151913">
        <w:t xml:space="preserve"> its</w:t>
      </w:r>
      <w:r w:rsidRPr="005115F5">
        <w:t xml:space="preserve"> occurring without </w:t>
      </w:r>
      <w:r w:rsidR="00151913">
        <w:t xml:space="preserve">substantial </w:t>
      </w:r>
      <w:r w:rsidRPr="005115F5">
        <w:t xml:space="preserve">remark by observers. Scrutinizing this process, Konkel concludes that the definition gradually evolved from a framing in “biological terms as an inability to meet the needs of the human body” before “evolving into an economic construct with a closer </w:t>
      </w:r>
      <w:r w:rsidRPr="005115F5">
        <w:lastRenderedPageBreak/>
        <w:t>affinity with the Bank’s other overarching objective of economic growth</w:t>
      </w:r>
      <w:r w:rsidR="0063550F" w:rsidRPr="005115F5">
        <w:t>,</w:t>
      </w:r>
      <w:r w:rsidRPr="005115F5">
        <w:t>” which in turn facilitated the conceptual merger between poverty and underdevelopment</w:t>
      </w:r>
      <w:r w:rsidR="0063550F" w:rsidRPr="005115F5">
        <w:t xml:space="preserve"> (2014, p. 277). </w:t>
      </w:r>
      <w:r w:rsidRPr="005115F5">
        <w:t xml:space="preserve">The World Bank’s major contribution along this axis was to “monetize” poverty by defining a $1-per-day threshold in 1990 in support of </w:t>
      </w:r>
      <w:r w:rsidR="005C7124" w:rsidRPr="005115F5">
        <w:t xml:space="preserve">the </w:t>
      </w:r>
      <w:r w:rsidRPr="005115F5">
        <w:t>Millennium Development Goals</w:t>
      </w:r>
      <w:r w:rsidR="0063550F" w:rsidRPr="005115F5">
        <w:t xml:space="preserve"> (ibid.)</w:t>
      </w:r>
      <w:r w:rsidRPr="005115F5">
        <w:t>.</w:t>
      </w:r>
      <w:r w:rsidRPr="005115F5">
        <w:rPr>
          <w:rStyle w:val="FootnoteReference"/>
        </w:rPr>
        <w:footnoteReference w:id="2"/>
      </w:r>
      <w:r w:rsidRPr="005115F5">
        <w:t xml:space="preserve"> </w:t>
      </w:r>
      <w:r w:rsidR="00C80372" w:rsidRPr="005115F5">
        <w:t xml:space="preserve">Variations on this initial indicator arguably remain the </w:t>
      </w:r>
      <w:r w:rsidR="00B8485E" w:rsidRPr="005115F5">
        <w:t>most used</w:t>
      </w:r>
      <w:r w:rsidR="00C80372" w:rsidRPr="005115F5">
        <w:t xml:space="preserve"> in international development</w:t>
      </w:r>
      <w:r w:rsidR="00B8485E" w:rsidRPr="005115F5">
        <w:t>, as explained in Section 3: Findings</w:t>
      </w:r>
      <w:r w:rsidR="00C80372" w:rsidRPr="005115F5">
        <w:t xml:space="preserve">. </w:t>
      </w:r>
    </w:p>
    <w:p w14:paraId="5BE7429B" w14:textId="51F31650" w:rsidR="00385871" w:rsidRDefault="00385871" w:rsidP="005115F5"/>
    <w:p w14:paraId="78D02494" w14:textId="58D7303A" w:rsidR="00BD3A51" w:rsidRDefault="009C129A" w:rsidP="005115F5">
      <w:r>
        <w:t>Despite the definitional controversy, defining</w:t>
      </w:r>
      <w:r w:rsidR="00385871">
        <w:t xml:space="preserve"> poverty is crucial to </w:t>
      </w:r>
      <w:r w:rsidR="006345E6">
        <w:t xml:space="preserve">the validity and reliability of poverty </w:t>
      </w:r>
      <w:r w:rsidR="006766A6">
        <w:t>measure</w:t>
      </w:r>
      <w:r w:rsidR="006345E6">
        <w:t>s and evaluation</w:t>
      </w:r>
      <w:r w:rsidR="00AD11D7">
        <w:rPr>
          <w:rStyle w:val="FootnoteReference"/>
        </w:rPr>
        <w:footnoteReference w:id="3"/>
      </w:r>
      <w:r>
        <w:t>. A poverty definition helps with</w:t>
      </w:r>
      <w:r w:rsidR="006345E6">
        <w:t xml:space="preserve"> </w:t>
      </w:r>
      <w:r w:rsidR="00385871">
        <w:t>understanding who qualifies as impoverished (and therefore should be a target of assistance)</w:t>
      </w:r>
      <w:r w:rsidR="00F85064">
        <w:t xml:space="preserve"> and who is not</w:t>
      </w:r>
      <w:r w:rsidR="00385871">
        <w:t>, whether living standards are rising for the least privileged people, and whether interventions are producing tangible improvements.</w:t>
      </w:r>
      <w:r w:rsidR="000501C8">
        <w:t xml:space="preserve"> A poverty definition is also implicitly normative, as it includes a definition of an adequate standard of living</w:t>
      </w:r>
      <w:r w:rsidR="006345E6">
        <w:t>, and relative</w:t>
      </w:r>
      <w:r>
        <w:t>,</w:t>
      </w:r>
      <w:r w:rsidR="006345E6">
        <w:t xml:space="preserve"> as it is defined against a sub-population who are not poor</w:t>
      </w:r>
      <w:r w:rsidR="000501C8">
        <w:t>.</w:t>
      </w:r>
      <w:r w:rsidR="00385871">
        <w:t xml:space="preserve"> </w:t>
      </w:r>
      <w:r w:rsidR="000501C8">
        <w:t>T</w:t>
      </w:r>
      <w:r w:rsidR="00385871">
        <w:t>h</w:t>
      </w:r>
      <w:r w:rsidR="000501C8">
        <w:t>us,</w:t>
      </w:r>
      <w:r w:rsidR="00385871">
        <w:t xml:space="preserve"> individual</w:t>
      </w:r>
      <w:r w:rsidR="000501C8">
        <w:t xml:space="preserve">izing poverty with a </w:t>
      </w:r>
      <w:r>
        <w:t xml:space="preserve">monetized </w:t>
      </w:r>
      <w:r w:rsidR="000501C8">
        <w:t>consumption or income</w:t>
      </w:r>
      <w:r w:rsidR="00385871">
        <w:t xml:space="preserve"> threshold was an improvement o</w:t>
      </w:r>
      <w:r w:rsidR="005C7124">
        <w:t>ver</w:t>
      </w:r>
      <w:r w:rsidR="00385871">
        <w:t xml:space="preserve"> the broad-brush </w:t>
      </w:r>
      <w:r w:rsidR="003E29C8">
        <w:t>Gross Domestic Product (GDP)</w:t>
      </w:r>
      <w:r w:rsidR="00385871">
        <w:t xml:space="preserve"> per capita (which could mask inequality) or the Gini coefficient (which aggregates over a population). </w:t>
      </w:r>
      <w:r w:rsidR="00C247F6">
        <w:t>But it has long been widely argued that poverty has multiple dimensions</w:t>
      </w:r>
      <w:r w:rsidR="00C43CA4">
        <w:t>, and that consumption or income thresholds</w:t>
      </w:r>
      <w:r w:rsidR="001A7B57">
        <w:t xml:space="preserve"> alone</w:t>
      </w:r>
      <w:r w:rsidR="00C43CA4">
        <w:t xml:space="preserve">, while </w:t>
      </w:r>
      <w:r w:rsidR="00F85064">
        <w:t>important component</w:t>
      </w:r>
      <w:r w:rsidR="007713F7">
        <w:t>s</w:t>
      </w:r>
      <w:r w:rsidR="00F85064">
        <w:t xml:space="preserve"> and </w:t>
      </w:r>
      <w:r w:rsidR="00C43CA4">
        <w:t xml:space="preserve">useful for some purposes, </w:t>
      </w:r>
      <w:r w:rsidR="007713F7">
        <w:t>are</w:t>
      </w:r>
      <w:r w:rsidR="00C43CA4">
        <w:t xml:space="preserve"> not a particularly valid measure of poverty</w:t>
      </w:r>
      <w:r w:rsidR="007713F7">
        <w:t xml:space="preserve"> relative to some other indicators</w:t>
      </w:r>
      <w:r w:rsidR="00F85064">
        <w:t xml:space="preserve"> (See, for example, </w:t>
      </w:r>
      <w:r w:rsidR="008A0853">
        <w:t xml:space="preserve">Saunders, 1980; Sen, 1981; Kabeer, 1996; Bradshaw and Finch, 2003; Whelan and </w:t>
      </w:r>
      <w:proofErr w:type="spellStart"/>
      <w:r w:rsidR="008A0853">
        <w:t>Maitre</w:t>
      </w:r>
      <w:proofErr w:type="spellEnd"/>
      <w:r w:rsidR="008A0853">
        <w:t xml:space="preserve">, 2006; </w:t>
      </w:r>
      <w:r w:rsidR="00F85064">
        <w:t>Alkire et. al, 2015</w:t>
      </w:r>
      <w:r w:rsidR="00A066F5">
        <w:t>)</w:t>
      </w:r>
      <w:r w:rsidR="00934B9E">
        <w:t xml:space="preserve">. </w:t>
      </w:r>
    </w:p>
    <w:p w14:paraId="3C750B3C" w14:textId="77777777" w:rsidR="00BD3A51" w:rsidRDefault="00BD3A51" w:rsidP="005115F5"/>
    <w:p w14:paraId="5D6489A6" w14:textId="1721A530" w:rsidR="008B771E" w:rsidRDefault="00385871" w:rsidP="005115F5">
      <w:r>
        <w:t>An in</w:t>
      </w:r>
      <w:r w:rsidR="00133F15">
        <w:t>ternational</w:t>
      </w:r>
      <w:r>
        <w:t xml:space="preserve"> poverty </w:t>
      </w:r>
      <w:r w:rsidR="001248C2">
        <w:t>line (IPL)</w:t>
      </w:r>
      <w:r w:rsidR="009C129A">
        <w:t xml:space="preserve">, </w:t>
      </w:r>
      <w:r w:rsidR="00021B7F">
        <w:t xml:space="preserve">such as </w:t>
      </w:r>
      <w:r w:rsidR="009C129A">
        <w:t>the initial $1-per-da</w:t>
      </w:r>
      <w:r w:rsidR="001D10A4">
        <w:t>y</w:t>
      </w:r>
      <w:r w:rsidR="009C129A">
        <w:t>,</w:t>
      </w:r>
      <w:r w:rsidR="00021B7F">
        <w:t xml:space="preserve"> </w:t>
      </w:r>
      <w:r>
        <w:t>c</w:t>
      </w:r>
      <w:r w:rsidR="009C5047">
        <w:t>an</w:t>
      </w:r>
      <w:r>
        <w:t xml:space="preserve"> be </w:t>
      </w:r>
      <w:r w:rsidR="006766A6">
        <w:t xml:space="preserve">measured </w:t>
      </w:r>
      <w:r>
        <w:t xml:space="preserve">using household surveys of income or consumption and thus assigned at a greater degree of granularity. </w:t>
      </w:r>
      <w:r w:rsidR="009C5047">
        <w:t xml:space="preserve">There is concern, however, </w:t>
      </w:r>
      <w:r>
        <w:t>that</w:t>
      </w:r>
      <w:r w:rsidR="00021B7F">
        <w:t xml:space="preserve"> focusing on</w:t>
      </w:r>
      <w:r>
        <w:t xml:space="preserve"> </w:t>
      </w:r>
      <w:r w:rsidR="00524B64">
        <w:t>a</w:t>
      </w:r>
      <w:r>
        <w:t xml:space="preserve"> threshold has not</w:t>
      </w:r>
      <w:r w:rsidR="00021B7F">
        <w:t xml:space="preserve"> </w:t>
      </w:r>
      <w:r w:rsidR="009C129A">
        <w:t>led to</w:t>
      </w:r>
      <w:r w:rsidR="00021B7F">
        <w:t xml:space="preserve"> programs </w:t>
      </w:r>
      <w:r w:rsidR="009C129A">
        <w:t>that meaningfully</w:t>
      </w:r>
      <w:r>
        <w:t xml:space="preserve"> decrease</w:t>
      </w:r>
      <w:r w:rsidR="00021B7F">
        <w:t>d</w:t>
      </w:r>
      <w:r>
        <w:t xml:space="preserve"> global poverty. </w:t>
      </w:r>
      <w:r w:rsidR="00335FDB">
        <w:t xml:space="preserve">In 2020, the UN Special Rapporteur on extreme poverty and human rights </w:t>
      </w:r>
      <w:r>
        <w:t xml:space="preserve">directly </w:t>
      </w:r>
      <w:r w:rsidR="00335FDB">
        <w:t>criticiz</w:t>
      </w:r>
      <w:r>
        <w:t>ed</w:t>
      </w:r>
      <w:r w:rsidR="00335FDB">
        <w:t xml:space="preserve"> the </w:t>
      </w:r>
      <w:r w:rsidR="000501C8">
        <w:t xml:space="preserve">standard </w:t>
      </w:r>
      <w:r w:rsidR="00335FDB">
        <w:t xml:space="preserve">international poverty line. Per the report, </w:t>
      </w:r>
      <w:r>
        <w:t xml:space="preserve">the </w:t>
      </w:r>
      <w:r w:rsidR="00335FDB">
        <w:t xml:space="preserve">$1.90 per day </w:t>
      </w:r>
      <w:r w:rsidR="00524B64">
        <w:t xml:space="preserve">updated </w:t>
      </w:r>
      <w:r>
        <w:t xml:space="preserve">standard adopted in 2011 </w:t>
      </w:r>
      <w:r w:rsidR="00335FDB">
        <w:t>is below many countries’ internal poverty lines and is “explicitly designed to reflect a staggeringly low standard of living, well below any reasonable conception of a life with dignity” (p. 5). Moreover, the reliance on this threshold leads to erroneous estimates of the prevalence of and trend</w:t>
      </w:r>
      <w:r w:rsidR="00D82127">
        <w:t xml:space="preserve">s </w:t>
      </w:r>
      <w:r w:rsidR="00335FDB">
        <w:t xml:space="preserve">in global extreme poverty. The report notes that </w:t>
      </w:r>
      <w:r w:rsidR="00D82127">
        <w:t>the $1.90 threshold</w:t>
      </w:r>
      <w:r w:rsidR="00021B7F">
        <w:t xml:space="preserve"> </w:t>
      </w:r>
      <w:r w:rsidR="00335FDB">
        <w:t>leads to the conclusion that “the number of people in extreme poverty fell from 1.895 billion in 1990 to 736 million in 2015, and thus from about 36 to 10 percent of the world’s population</w:t>
      </w:r>
      <w:r w:rsidR="00D82127">
        <w:t xml:space="preserve">,” </w:t>
      </w:r>
      <w:r w:rsidR="00335FDB">
        <w:t xml:space="preserve">whereas using a higher threshold of </w:t>
      </w:r>
      <w:r w:rsidR="008F7612">
        <w:t>$5.50 per day suggests that global poverty is either stagnant or in more modest decline (</w:t>
      </w:r>
      <w:r w:rsidR="00D82127">
        <w:t xml:space="preserve">p. 4; </w:t>
      </w:r>
      <w:r w:rsidR="008F7612">
        <w:t>p. 8)</w:t>
      </w:r>
      <w:r w:rsidR="003F7A3A">
        <w:t xml:space="preserve">. Increasing the threshold further, either to $7.40 per day, as suggested by </w:t>
      </w:r>
      <w:r w:rsidR="008575E5">
        <w:t>Edward (</w:t>
      </w:r>
      <w:r w:rsidR="00457EDA">
        <w:t>2015</w:t>
      </w:r>
      <w:r w:rsidR="008575E5">
        <w:t>) as the amount necessary to achieve a normal human life expectancy</w:t>
      </w:r>
      <w:r w:rsidR="00016E5B">
        <w:t>,</w:t>
      </w:r>
      <w:r w:rsidR="003F7A3A">
        <w:t xml:space="preserve"> or</w:t>
      </w:r>
      <w:r w:rsidR="008575E5">
        <w:t xml:space="preserve"> to</w:t>
      </w:r>
      <w:r w:rsidR="003F7A3A">
        <w:t xml:space="preserve"> $10-15 per day, favored by Pritchett (</w:t>
      </w:r>
      <w:r w:rsidR="00457EDA">
        <w:t>2006</w:t>
      </w:r>
      <w:r w:rsidR="003F7A3A">
        <w:t>)</w:t>
      </w:r>
      <w:r w:rsidR="00016E5B">
        <w:t>,</w:t>
      </w:r>
      <w:r w:rsidR="003F7A3A">
        <w:t xml:space="preserve"> suggests that the number of people in poverty has dramatically increased since</w:t>
      </w:r>
      <w:r w:rsidR="001D10A4">
        <w:t xml:space="preserve"> detailed recordkeeping began in</w:t>
      </w:r>
      <w:r w:rsidR="003F7A3A">
        <w:t xml:space="preserve"> 1981</w:t>
      </w:r>
      <w:r w:rsidR="004726E6">
        <w:t xml:space="preserve"> and</w:t>
      </w:r>
      <w:r w:rsidR="001D10A4">
        <w:t xml:space="preserve"> has</w:t>
      </w:r>
      <w:r w:rsidR="004726E6">
        <w:t xml:space="preserve"> only recently begun to decline</w:t>
      </w:r>
      <w:r w:rsidR="001D10A4">
        <w:t xml:space="preserve"> </w:t>
      </w:r>
      <w:r w:rsidR="008E469D">
        <w:t xml:space="preserve">due to </w:t>
      </w:r>
      <w:r w:rsidR="001D10A4">
        <w:t>significant improvements in</w:t>
      </w:r>
      <w:r w:rsidR="004726E6">
        <w:t xml:space="preserve"> China</w:t>
      </w:r>
      <w:r w:rsidR="001D10A4">
        <w:t xml:space="preserve"> (see Figure 1 for results in sub-Saharan Africa)</w:t>
      </w:r>
      <w:r w:rsidR="004726E6">
        <w:t>. In contrast, the number of people below the $1.90 threshold in the Middle East and Africa “</w:t>
      </w:r>
      <w:r w:rsidR="008F7612">
        <w:t>rose by some 140 million”</w:t>
      </w:r>
      <w:r w:rsidR="004726E6">
        <w:t xml:space="preserve"> between 1990 and 2010</w:t>
      </w:r>
      <w:r w:rsidR="008F7612">
        <w:t xml:space="preserve"> (</w:t>
      </w:r>
      <w:r w:rsidR="00214CC8">
        <w:t>De Schutter</w:t>
      </w:r>
      <w:r w:rsidR="004726E6">
        <w:t>,</w:t>
      </w:r>
      <w:r w:rsidR="00214CC8">
        <w:t xml:space="preserve"> 2021b</w:t>
      </w:r>
      <w:r w:rsidR="004726E6">
        <w:t xml:space="preserve"> </w:t>
      </w:r>
      <w:r w:rsidR="008F7612">
        <w:t>p. 9</w:t>
      </w:r>
      <w:r w:rsidR="00E0518D">
        <w:t>; Figure 1</w:t>
      </w:r>
      <w:r w:rsidR="008F7612">
        <w:t>)</w:t>
      </w:r>
      <w:r w:rsidR="004726E6">
        <w:t xml:space="preserve">. </w:t>
      </w:r>
      <w:r w:rsidR="00E0518D">
        <w:t>In further proof</w:t>
      </w:r>
      <w:r w:rsidR="004726E6">
        <w:t xml:space="preserve"> that the “rising tide” of economic growth is leaving the most deprived behind</w:t>
      </w:r>
      <w:r w:rsidR="00ED2E4D">
        <w:t xml:space="preserve">, </w:t>
      </w:r>
      <w:r w:rsidR="001F265D">
        <w:t>overall growth in income among the global poor has risen slower than global GDP (</w:t>
      </w:r>
      <w:r w:rsidR="00572B88">
        <w:t xml:space="preserve">ibid., </w:t>
      </w:r>
      <w:r w:rsidR="001F265D">
        <w:t xml:space="preserve">p. 16). The rapporteur estimates that, assuming historical growth trends and no impact due to climate change, it will take nearly 100 years to eliminate poverty under the World Bank criterion and 200 years using </w:t>
      </w:r>
      <w:r w:rsidR="00FC2839">
        <w:t>the</w:t>
      </w:r>
      <w:r w:rsidR="001F265D">
        <w:t xml:space="preserve"> revised $5/day threshold (</w:t>
      </w:r>
      <w:r w:rsidR="00572B88">
        <w:t xml:space="preserve">ibid., </w:t>
      </w:r>
      <w:r w:rsidR="001F265D">
        <w:t>p. 16)</w:t>
      </w:r>
      <w:r w:rsidR="0069416A">
        <w:t>.</w:t>
      </w:r>
    </w:p>
    <w:p w14:paraId="37E8F726" w14:textId="705A5DB4" w:rsidR="0069416A" w:rsidRDefault="00266781" w:rsidP="005115F5">
      <w:pPr>
        <w:rPr>
          <w:rFonts w:ascii="Calibri" w:hAnsi="Calibri"/>
          <w:sz w:val="22"/>
        </w:rPr>
      </w:pPr>
      <w:r>
        <w:rPr>
          <w:noProof/>
        </w:rPr>
        <w:lastRenderedPageBreak/>
        <mc:AlternateContent>
          <mc:Choice Requires="wps">
            <w:drawing>
              <wp:anchor distT="45720" distB="45720" distL="114300" distR="114300" simplePos="0" relativeHeight="251722752" behindDoc="0" locked="0" layoutInCell="1" allowOverlap="1" wp14:anchorId="66FF6983" wp14:editId="57EDB13E">
                <wp:simplePos x="0" y="0"/>
                <wp:positionH relativeFrom="page">
                  <wp:posOffset>5753100</wp:posOffset>
                </wp:positionH>
                <wp:positionV relativeFrom="paragraph">
                  <wp:posOffset>0</wp:posOffset>
                </wp:positionV>
                <wp:extent cx="1691640" cy="5200650"/>
                <wp:effectExtent l="0" t="0" r="381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5200650"/>
                        </a:xfrm>
                        <a:prstGeom prst="rect">
                          <a:avLst/>
                        </a:prstGeom>
                        <a:solidFill>
                          <a:srgbClr val="FFFFFF"/>
                        </a:solidFill>
                        <a:ln w="9525">
                          <a:noFill/>
                          <a:miter lim="800000"/>
                          <a:headEnd/>
                          <a:tailEnd/>
                        </a:ln>
                      </wps:spPr>
                      <wps:txbx>
                        <w:txbxContent>
                          <w:p w14:paraId="3C67CC60" w14:textId="2BFDF479" w:rsidR="008B771E" w:rsidRDefault="008B771E" w:rsidP="005115F5">
                            <w:pPr>
                              <w:pStyle w:val="Caption"/>
                            </w:pPr>
                            <w:bookmarkStart w:id="3" w:name="_Toc99051066"/>
                            <w:r>
                              <w:t xml:space="preserve">Figure </w:t>
                            </w:r>
                            <w:fldSimple w:instr=" SEQ Figure \* ARABIC ">
                              <w:r w:rsidR="00F1123D">
                                <w:rPr>
                                  <w:noProof/>
                                </w:rPr>
                                <w:t>1</w:t>
                              </w:r>
                            </w:fldSimple>
                            <w:r>
                              <w:t>: Comparison of headcount (</w:t>
                            </w:r>
                            <w:r w:rsidR="00254982">
                              <w:t>top</w:t>
                            </w:r>
                            <w:r>
                              <w:t>) and ratio (</w:t>
                            </w:r>
                            <w:r w:rsidR="00254982">
                              <w:t>bottom</w:t>
                            </w:r>
                            <w:r>
                              <w:t>) poverty</w:t>
                            </w:r>
                            <w:r w:rsidR="00254982">
                              <w:t xml:space="preserve"> levels in sub-Saharan Africa using multiple thresholds. At the lower $1.90/day consumption threshold, poverty has declined marginally between 1990 and 2018, from </w:t>
                            </w:r>
                            <w:r w:rsidR="00E70FAE">
                              <w:t>55</w:t>
                            </w:r>
                            <w:r w:rsidR="00254982">
                              <w:t xml:space="preserve">% to </w:t>
                            </w:r>
                            <w:r w:rsidR="00E70FAE">
                              <w:t>39</w:t>
                            </w:r>
                            <w:r w:rsidR="00254982">
                              <w:t>% of the population, but overall headcount has increased by almost 50%, rising from 2</w:t>
                            </w:r>
                            <w:r w:rsidR="00E70FAE">
                              <w:t>8</w:t>
                            </w:r>
                            <w:r w:rsidR="00254982">
                              <w:t>0 million to</w:t>
                            </w:r>
                            <w:r w:rsidR="005115F5">
                              <w:t xml:space="preserve"> over</w:t>
                            </w:r>
                            <w:r w:rsidR="00254982">
                              <w:t xml:space="preserve"> 4</w:t>
                            </w:r>
                            <w:r w:rsidR="00E70FAE">
                              <w:t>2</w:t>
                            </w:r>
                            <w:r w:rsidR="00254982">
                              <w:t>0 million. At the higher $5.50 and $7.40 thresholds</w:t>
                            </w:r>
                            <w:r w:rsidR="005115F5">
                              <w:t xml:space="preserve"> chosen by researchers who argue that the values are more representative of the amount needed to live</w:t>
                            </w:r>
                            <w:r w:rsidR="00254982">
                              <w:t xml:space="preserve"> </w:t>
                            </w:r>
                            <w:r w:rsidR="001D10A4">
                              <w:t xml:space="preserve">free from poverty, the ratios have only declined slightly while the number of people experiencing poverty has more than doubled. </w:t>
                            </w:r>
                            <w:r w:rsidR="00254982">
                              <w:t>Data come from</w:t>
                            </w:r>
                            <w:r>
                              <w:t xml:space="preserve"> the World Bank’s PovCalNet.</w:t>
                            </w:r>
                            <w:bookmarkEnd w:id="3"/>
                            <w:r>
                              <w:t xml:space="preserve"> </w:t>
                            </w:r>
                          </w:p>
                          <w:p w14:paraId="7BEA2AE0" w14:textId="5FCD02B2" w:rsidR="008B771E" w:rsidRDefault="008B771E" w:rsidP="005115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F6983" id="_x0000_t202" coordsize="21600,21600" o:spt="202" path="m,l,21600r21600,l21600,xe">
                <v:stroke joinstyle="miter"/>
                <v:path gradientshapeok="t" o:connecttype="rect"/>
              </v:shapetype>
              <v:shape id="Text Box 2" o:spid="_x0000_s1026" type="#_x0000_t202" style="position:absolute;margin-left:453pt;margin-top:0;width:133.2pt;height:409.5pt;z-index:251722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" stroked="f">
                <v:textbox>
                  <w:txbxContent>
                    <w:p w14:paraId="3C67CC60" w14:textId="2BFDF479" w:rsidR="008B771E" w:rsidRDefault="008B771E" w:rsidP="005115F5">
                      <w:pPr>
                        <w:pStyle w:val="Caption"/>
                      </w:pPr>
                      <w:bookmarkStart w:id="4" w:name="_Toc99051066"/>
                      <w:r>
                        <w:t xml:space="preserve">Figure </w:t>
                      </w:r>
                      <w:fldSimple w:instr=" SEQ Figure \* ARABIC ">
                        <w:r w:rsidR="00F1123D">
                          <w:rPr>
                            <w:noProof/>
                          </w:rPr>
                          <w:t>1</w:t>
                        </w:r>
                      </w:fldSimple>
                      <w:r>
                        <w:t>: Comparison of headcount (</w:t>
                      </w:r>
                      <w:r w:rsidR="00254982">
                        <w:t>top</w:t>
                      </w:r>
                      <w:r>
                        <w:t>) and ratio (</w:t>
                      </w:r>
                      <w:r w:rsidR="00254982">
                        <w:t>bottom</w:t>
                      </w:r>
                      <w:r>
                        <w:t>) poverty</w:t>
                      </w:r>
                      <w:r w:rsidR="00254982">
                        <w:t xml:space="preserve"> levels in sub-Saharan Africa using multiple thresholds. At the lower $1.90/day consumption threshold, poverty has declined marginally between 1990 and 2018, from </w:t>
                      </w:r>
                      <w:r w:rsidR="00E70FAE">
                        <w:t>55</w:t>
                      </w:r>
                      <w:r w:rsidR="00254982">
                        <w:t xml:space="preserve">% to </w:t>
                      </w:r>
                      <w:r w:rsidR="00E70FAE">
                        <w:t>39</w:t>
                      </w:r>
                      <w:r w:rsidR="00254982">
                        <w:t>% of the population, but overall headcount has increased by almost 50%, rising from 2</w:t>
                      </w:r>
                      <w:r w:rsidR="00E70FAE">
                        <w:t>8</w:t>
                      </w:r>
                      <w:r w:rsidR="00254982">
                        <w:t>0 million to</w:t>
                      </w:r>
                      <w:r w:rsidR="005115F5">
                        <w:t xml:space="preserve"> over</w:t>
                      </w:r>
                      <w:r w:rsidR="00254982">
                        <w:t xml:space="preserve"> 4</w:t>
                      </w:r>
                      <w:r w:rsidR="00E70FAE">
                        <w:t>2</w:t>
                      </w:r>
                      <w:r w:rsidR="00254982">
                        <w:t>0 million. At the higher $5.50 and $7.40 thresholds</w:t>
                      </w:r>
                      <w:r w:rsidR="005115F5">
                        <w:t xml:space="preserve"> chosen by researchers who argue that the values are more representative of the amount needed to live</w:t>
                      </w:r>
                      <w:r w:rsidR="00254982">
                        <w:t xml:space="preserve"> </w:t>
                      </w:r>
                      <w:r w:rsidR="001D10A4">
                        <w:t xml:space="preserve">free from poverty, the ratios have only declined slightly while the number of people experiencing poverty has more than doubled. </w:t>
                      </w:r>
                      <w:r w:rsidR="00254982">
                        <w:t>Data come from</w:t>
                      </w:r>
                      <w:r>
                        <w:t xml:space="preserve"> the World Bank’s PovCalNet.</w:t>
                      </w:r>
                      <w:bookmarkEnd w:id="4"/>
                      <w:r>
                        <w:t xml:space="preserve"> </w:t>
                      </w:r>
                    </w:p>
                    <w:p w14:paraId="7BEA2AE0" w14:textId="5FCD02B2" w:rsidR="008B771E" w:rsidRDefault="008B771E" w:rsidP="005115F5"/>
                  </w:txbxContent>
                </v:textbox>
                <w10:wrap type="square" anchorx="page"/>
              </v:shape>
            </w:pict>
          </mc:Fallback>
        </mc:AlternateContent>
      </w:r>
      <w:r w:rsidR="005115F5">
        <w:rPr>
          <w:noProof/>
        </w:rPr>
        <w:drawing>
          <wp:anchor distT="0" distB="0" distL="114300" distR="114300" simplePos="0" relativeHeight="251705344" behindDoc="0" locked="0" layoutInCell="1" allowOverlap="1" wp14:anchorId="2AA9BDA5" wp14:editId="4478FA71">
            <wp:simplePos x="0" y="0"/>
            <wp:positionH relativeFrom="margin">
              <wp:align>left</wp:align>
            </wp:positionH>
            <wp:positionV relativeFrom="paragraph">
              <wp:posOffset>3670935</wp:posOffset>
            </wp:positionV>
            <wp:extent cx="4974336" cy="3328416"/>
            <wp:effectExtent l="19050" t="19050" r="17145" b="24765"/>
            <wp:wrapSquare wrapText="bothSides"/>
            <wp:docPr id="25" name="Picture 2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 line chart&#10;&#10;Description automatically generated"/>
                    <pic:cNvPicPr/>
                  </pic:nvPicPr>
                  <pic:blipFill>
                    <a:blip r:embed="rId12"/>
                    <a:stretch>
                      <a:fillRect/>
                    </a:stretch>
                  </pic:blipFill>
                  <pic:spPr>
                    <a:xfrm>
                      <a:off x="0" y="0"/>
                      <a:ext cx="4974336" cy="3328416"/>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5115F5">
        <w:rPr>
          <w:noProof/>
        </w:rPr>
        <w:drawing>
          <wp:anchor distT="0" distB="0" distL="114300" distR="114300" simplePos="0" relativeHeight="251706368" behindDoc="0" locked="0" layoutInCell="1" allowOverlap="1" wp14:anchorId="5CE908A7" wp14:editId="5BFD0F91">
            <wp:simplePos x="0" y="0"/>
            <wp:positionH relativeFrom="margin">
              <wp:align>left</wp:align>
            </wp:positionH>
            <wp:positionV relativeFrom="paragraph">
              <wp:posOffset>28575</wp:posOffset>
            </wp:positionV>
            <wp:extent cx="4965192" cy="3319272"/>
            <wp:effectExtent l="19050" t="19050" r="26035" b="14605"/>
            <wp:wrapSquare wrapText="bothSides"/>
            <wp:docPr id="24" name="Picture 2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 line chart&#10;&#10;Description automatically generated"/>
                    <pic:cNvPicPr/>
                  </pic:nvPicPr>
                  <pic:blipFill>
                    <a:blip r:embed="rId13"/>
                    <a:stretch>
                      <a:fillRect/>
                    </a:stretch>
                  </pic:blipFill>
                  <pic:spPr>
                    <a:xfrm>
                      <a:off x="0" y="0"/>
                      <a:ext cx="4965192" cy="3319272"/>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457C0A64" w14:textId="38A01535" w:rsidR="002E7CFA" w:rsidRDefault="002E7CFA" w:rsidP="005115F5"/>
    <w:p w14:paraId="0C2215B0" w14:textId="09354865" w:rsidR="002E7CFA" w:rsidRDefault="002E7CFA" w:rsidP="005115F5">
      <w:pPr>
        <w:pStyle w:val="Caption"/>
      </w:pPr>
    </w:p>
    <w:p w14:paraId="233E3755" w14:textId="614026C9" w:rsidR="002E7CFA" w:rsidRDefault="002E7CFA" w:rsidP="005115F5">
      <w:pPr>
        <w:pStyle w:val="Caption"/>
      </w:pPr>
    </w:p>
    <w:p w14:paraId="6177252C" w14:textId="687DF072" w:rsidR="002E7CFA" w:rsidRDefault="002E7CFA" w:rsidP="005115F5">
      <w:pPr>
        <w:pStyle w:val="Caption"/>
      </w:pPr>
    </w:p>
    <w:p w14:paraId="6DB1355F" w14:textId="3EA968FC" w:rsidR="002E7CFA" w:rsidRDefault="002E7CFA" w:rsidP="005115F5">
      <w:pPr>
        <w:pStyle w:val="Caption"/>
      </w:pPr>
    </w:p>
    <w:p w14:paraId="7BD742A4" w14:textId="0248E026" w:rsidR="002E7CFA" w:rsidRDefault="002E7CFA" w:rsidP="005115F5">
      <w:pPr>
        <w:pStyle w:val="Caption"/>
      </w:pPr>
    </w:p>
    <w:p w14:paraId="710CA73A" w14:textId="0F164488" w:rsidR="002E7CFA" w:rsidRDefault="002E7CFA" w:rsidP="005115F5">
      <w:pPr>
        <w:pStyle w:val="Caption"/>
      </w:pPr>
    </w:p>
    <w:p w14:paraId="5A67FE8E" w14:textId="040F008F" w:rsidR="002E7CFA" w:rsidRDefault="002E7CFA" w:rsidP="005115F5">
      <w:pPr>
        <w:pStyle w:val="Caption"/>
      </w:pPr>
    </w:p>
    <w:p w14:paraId="28E0A697" w14:textId="51C786BD" w:rsidR="005A70C0" w:rsidRDefault="005A70C0" w:rsidP="005115F5">
      <w:pPr>
        <w:pStyle w:val="Caption"/>
      </w:pPr>
    </w:p>
    <w:p w14:paraId="4BA59522" w14:textId="33664CFB" w:rsidR="005A70C0" w:rsidRDefault="00BC09BA" w:rsidP="005115F5">
      <w:pPr>
        <w:pStyle w:val="Caption"/>
      </w:pPr>
      <w:bookmarkStart w:id="5" w:name="_Hlk98425191"/>
      <w:r>
        <w:t xml:space="preserve"> </w:t>
      </w:r>
    </w:p>
    <w:bookmarkEnd w:id="5"/>
    <w:p w14:paraId="10485C78" w14:textId="43C30A70" w:rsidR="005115F5" w:rsidRDefault="005115F5" w:rsidP="005115F5">
      <w:pPr>
        <w:pStyle w:val="Caption"/>
      </w:pPr>
    </w:p>
    <w:p w14:paraId="7E521B95" w14:textId="4078EB16" w:rsidR="005115F5" w:rsidRDefault="005115F5" w:rsidP="005115F5">
      <w:pPr>
        <w:pStyle w:val="Caption"/>
      </w:pPr>
    </w:p>
    <w:p w14:paraId="239A0A8F" w14:textId="4FF46933" w:rsidR="005115F5" w:rsidRDefault="005115F5" w:rsidP="005115F5">
      <w:pPr>
        <w:pStyle w:val="Caption"/>
      </w:pPr>
    </w:p>
    <w:p w14:paraId="304BDE41" w14:textId="77777777" w:rsidR="005115F5" w:rsidRDefault="005115F5" w:rsidP="005115F5">
      <w:pPr>
        <w:pStyle w:val="Caption"/>
      </w:pPr>
    </w:p>
    <w:p w14:paraId="5C234919" w14:textId="45164611" w:rsidR="005115F5" w:rsidRDefault="005115F5" w:rsidP="005115F5">
      <w:pPr>
        <w:pStyle w:val="Caption"/>
      </w:pPr>
    </w:p>
    <w:p w14:paraId="437D4B9A" w14:textId="366160DD" w:rsidR="005115F5" w:rsidRDefault="005115F5" w:rsidP="005115F5">
      <w:pPr>
        <w:pStyle w:val="Caption"/>
      </w:pPr>
    </w:p>
    <w:p w14:paraId="412D3549" w14:textId="78FCB605" w:rsidR="005115F5" w:rsidRDefault="005115F5" w:rsidP="005115F5">
      <w:pPr>
        <w:pStyle w:val="Caption"/>
      </w:pPr>
    </w:p>
    <w:p w14:paraId="0FBCD83B" w14:textId="37DD8773" w:rsidR="005115F5" w:rsidRDefault="005115F5" w:rsidP="005115F5">
      <w:pPr>
        <w:pStyle w:val="Caption"/>
      </w:pPr>
    </w:p>
    <w:p w14:paraId="13593507" w14:textId="5A53703C" w:rsidR="005115F5" w:rsidRDefault="005115F5" w:rsidP="005115F5">
      <w:pPr>
        <w:pStyle w:val="Caption"/>
      </w:pPr>
    </w:p>
    <w:p w14:paraId="11BFF428" w14:textId="3D3F227B" w:rsidR="0069416A" w:rsidRPr="005115F5" w:rsidRDefault="008528E8" w:rsidP="009C66E4">
      <w:r w:rsidRPr="005115F5">
        <w:lastRenderedPageBreak/>
        <w:t>As a result of q</w:t>
      </w:r>
      <w:r w:rsidR="00BD3A51" w:rsidRPr="005115F5">
        <w:t xml:space="preserve">uestions around the validity of a single dimension of consumption or income as </w:t>
      </w:r>
      <w:r w:rsidR="00BD3A51" w:rsidRPr="009C66E4">
        <w:t xml:space="preserve">“poverty” and how interpretations </w:t>
      </w:r>
      <w:r w:rsidR="00EC7C43" w:rsidRPr="009C66E4">
        <w:t>vary with</w:t>
      </w:r>
      <w:r w:rsidR="00BD3A51" w:rsidRPr="009C66E4">
        <w:t xml:space="preserve"> different thresholds</w:t>
      </w:r>
      <w:r w:rsidR="00EC7C43" w:rsidRPr="009C66E4">
        <w:t xml:space="preserve"> and indicator construction choices</w:t>
      </w:r>
      <w:r w:rsidR="00BD3A51" w:rsidRPr="009C66E4">
        <w:t xml:space="preserve">, </w:t>
      </w:r>
      <w:r w:rsidRPr="009C66E4">
        <w:t>there have been</w:t>
      </w:r>
      <w:r w:rsidR="00BD3A51" w:rsidRPr="009C66E4">
        <w:t xml:space="preserve"> multiple attempts at </w:t>
      </w:r>
      <w:r w:rsidR="00EC7C43" w:rsidRPr="009C66E4">
        <w:t xml:space="preserve">creating </w:t>
      </w:r>
      <w:r w:rsidR="00BD3A51" w:rsidRPr="009C66E4">
        <w:t xml:space="preserve">alternative poverty </w:t>
      </w:r>
      <w:r w:rsidR="005914D4" w:rsidRPr="005914D4">
        <w:t>measures</w:t>
      </w:r>
      <w:r w:rsidR="00F621A3">
        <w:t>, all of which involve different tradeoffs</w:t>
      </w:r>
      <w:r w:rsidR="00FF362E">
        <w:t xml:space="preserve">. </w:t>
      </w:r>
      <w:r w:rsidR="00F621A3">
        <w:t>Efforts</w:t>
      </w:r>
      <w:r w:rsidR="00FF362E">
        <w:t xml:space="preserve"> include measures</w:t>
      </w:r>
      <w:r w:rsidR="005914D4" w:rsidRPr="005914D4">
        <w:t xml:space="preserve"> that capture multiple dimensions of deprivation, led at the country level by the Mexican government and most notably at the global level with the Multi-dimensional Poverty Index (OPHI and UNDP) and the Multidimensional Poverty Measure (World Bank)</w:t>
      </w:r>
      <w:r w:rsidR="005914D4" w:rsidRPr="005914D4">
        <w:rPr>
          <w:vertAlign w:val="superscript"/>
        </w:rPr>
        <w:footnoteReference w:id="4"/>
      </w:r>
      <w:r w:rsidR="005914D4" w:rsidRPr="005914D4">
        <w:t>.</w:t>
      </w:r>
      <w:r w:rsidR="005914D4">
        <w:t xml:space="preserve"> </w:t>
      </w:r>
      <w:r w:rsidRPr="009C66E4">
        <w:t>Such indicators seek to be</w:t>
      </w:r>
      <w:r w:rsidR="00BD3A51" w:rsidRPr="009C66E4">
        <w:t xml:space="preserve"> </w:t>
      </w:r>
      <w:r w:rsidR="00FC2839" w:rsidRPr="009C66E4">
        <w:t>more holistic poverty standard</w:t>
      </w:r>
      <w:r w:rsidRPr="009C66E4">
        <w:t>s</w:t>
      </w:r>
      <w:r w:rsidR="00FC2839" w:rsidRPr="009C66E4">
        <w:t xml:space="preserve"> that account for understanding of poverty as a multidimensional issue that cannot necessarily be solved by increases in income alone</w:t>
      </w:r>
      <w:r w:rsidR="00FC2839" w:rsidRPr="00C965D9">
        <w:t xml:space="preserve">. </w:t>
      </w:r>
      <w:r w:rsidR="00FF362E" w:rsidRPr="00C965D9">
        <w:t xml:space="preserve">There have also </w:t>
      </w:r>
      <w:r w:rsidR="00D3410E" w:rsidRPr="00C965D9">
        <w:t>been efforts</w:t>
      </w:r>
      <w:r w:rsidR="00FF362E" w:rsidRPr="00C965D9">
        <w:t xml:space="preserve"> to </w:t>
      </w:r>
      <w:r w:rsidR="00B93D1B" w:rsidRPr="00C965D9">
        <w:t>respond to the shrinking percent of the world’s population living in the low-income countries that underlie the $1.90 day poverty line by adding</w:t>
      </w:r>
      <w:r w:rsidR="00FF362E" w:rsidRPr="00C965D9">
        <w:t xml:space="preserve"> </w:t>
      </w:r>
      <w:r w:rsidR="00645E70" w:rsidRPr="00C965D9">
        <w:t>absolute poverty lines</w:t>
      </w:r>
      <w:r w:rsidR="00FF362E" w:rsidRPr="00C965D9">
        <w:t xml:space="preserve"> </w:t>
      </w:r>
      <w:r w:rsidR="00B93D1B" w:rsidRPr="00C965D9">
        <w:t>of US$</w:t>
      </w:r>
      <w:r w:rsidR="00FF362E" w:rsidRPr="00C965D9">
        <w:t>3.20</w:t>
      </w:r>
      <w:r w:rsidR="00D3410E" w:rsidRPr="00C965D9">
        <w:t>/day</w:t>
      </w:r>
      <w:r w:rsidR="00FF362E" w:rsidRPr="00C965D9">
        <w:t xml:space="preserve"> </w:t>
      </w:r>
      <w:r w:rsidR="00B93D1B" w:rsidRPr="00C965D9">
        <w:t xml:space="preserve">for </w:t>
      </w:r>
      <w:r w:rsidR="00D3410E" w:rsidRPr="00C965D9">
        <w:t>lower</w:t>
      </w:r>
      <w:r w:rsidR="00B93D1B" w:rsidRPr="00C965D9">
        <w:t xml:space="preserve">-middle-income countries </w:t>
      </w:r>
      <w:r w:rsidR="00FF362E" w:rsidRPr="00C965D9">
        <w:t xml:space="preserve">and </w:t>
      </w:r>
      <w:r w:rsidR="00D3410E" w:rsidRPr="00C965D9">
        <w:t>US</w:t>
      </w:r>
      <w:r w:rsidR="00FF362E" w:rsidRPr="00C965D9">
        <w:t>$5.</w:t>
      </w:r>
      <w:r w:rsidR="00645E70" w:rsidRPr="00C965D9">
        <w:t>5</w:t>
      </w:r>
      <w:r w:rsidR="00FF362E" w:rsidRPr="00C965D9">
        <w:t>0</w:t>
      </w:r>
      <w:r w:rsidR="00D3410E" w:rsidRPr="00C965D9">
        <w:t>/day</w:t>
      </w:r>
      <w:r w:rsidR="00B93D1B" w:rsidRPr="00C965D9">
        <w:t xml:space="preserve"> for upper-middle-income countries</w:t>
      </w:r>
      <w:r w:rsidR="00D3410E" w:rsidRPr="00C965D9">
        <w:t>.</w:t>
      </w:r>
      <w:r w:rsidR="00FF362E" w:rsidRPr="00C965D9">
        <w:t xml:space="preserve"> </w:t>
      </w:r>
      <w:r w:rsidR="00D3410E" w:rsidRPr="00C965D9">
        <w:t>M</w:t>
      </w:r>
      <w:r w:rsidR="00FF362E" w:rsidRPr="00C965D9">
        <w:t xml:space="preserve">ore recently, the </w:t>
      </w:r>
      <w:r w:rsidR="00D3410E" w:rsidRPr="00C965D9">
        <w:t xml:space="preserve">World Bank </w:t>
      </w:r>
      <w:r w:rsidR="00F621A3">
        <w:t xml:space="preserve">has </w:t>
      </w:r>
      <w:r w:rsidR="00D3410E" w:rsidRPr="00C965D9">
        <w:t xml:space="preserve">also developed the </w:t>
      </w:r>
      <w:r w:rsidR="00FF362E" w:rsidRPr="00C965D9">
        <w:t xml:space="preserve">Societal Poverty </w:t>
      </w:r>
      <w:r w:rsidR="00F621A3">
        <w:t xml:space="preserve">Line, a poverty line </w:t>
      </w:r>
      <w:r w:rsidR="00D3410E" w:rsidRPr="00C965D9">
        <w:t xml:space="preserve">that changes over time and is </w:t>
      </w:r>
      <w:r w:rsidR="00FF362E" w:rsidRPr="00C965D9">
        <w:t xml:space="preserve">based on a country’s median </w:t>
      </w:r>
      <w:r w:rsidR="00D3410E" w:rsidRPr="00C965D9">
        <w:t xml:space="preserve">level of </w:t>
      </w:r>
      <w:r w:rsidR="00FF362E" w:rsidRPr="00C965D9">
        <w:t>income</w:t>
      </w:r>
      <w:r w:rsidR="00D3410E" w:rsidRPr="00C965D9">
        <w:t xml:space="preserve"> or consumption per capita</w:t>
      </w:r>
      <w:r w:rsidR="00D3410E" w:rsidRPr="00C965D9">
        <w:rPr>
          <w:rStyle w:val="FootnoteReference"/>
        </w:rPr>
        <w:footnoteReference w:id="5"/>
      </w:r>
      <w:r w:rsidR="00FF362E" w:rsidRPr="00C965D9">
        <w:t xml:space="preserve">.  </w:t>
      </w:r>
      <w:r w:rsidR="0014320D" w:rsidRPr="00C965D9">
        <w:t xml:space="preserve">And </w:t>
      </w:r>
      <w:r w:rsidR="009C5047">
        <w:t>finally, there</w:t>
      </w:r>
      <w:r w:rsidR="005914D4" w:rsidRPr="00C965D9">
        <w:t xml:space="preserve"> have been efforts </w:t>
      </w:r>
      <w:r w:rsidR="00F621A3">
        <w:t>focused on</w:t>
      </w:r>
      <w:r w:rsidR="005914D4" w:rsidRPr="00C965D9">
        <w:t xml:space="preserve"> </w:t>
      </w:r>
      <w:r w:rsidR="002E3355" w:rsidRPr="00C965D9">
        <w:t>distinguish</w:t>
      </w:r>
      <w:r w:rsidR="00F621A3">
        <w:t>ing</w:t>
      </w:r>
      <w:r w:rsidR="002E3355" w:rsidRPr="00C965D9">
        <w:t xml:space="preserve"> the poor </w:t>
      </w:r>
      <w:r w:rsidR="002E3355">
        <w:t xml:space="preserve">from the non-poor </w:t>
      </w:r>
      <w:r w:rsidR="002E3355" w:rsidRPr="00C965D9">
        <w:t>more cost-effectively</w:t>
      </w:r>
      <w:r w:rsidR="0014320D">
        <w:t xml:space="preserve">, mostly using alternatives to large-scale household survey data. </w:t>
      </w:r>
      <w:r w:rsidR="00FC2839" w:rsidRPr="009C66E4">
        <w:t>This paper review</w:t>
      </w:r>
      <w:r w:rsidR="00EC7C43" w:rsidRPr="009C66E4">
        <w:t>s</w:t>
      </w:r>
      <w:r w:rsidR="00FC2839" w:rsidRPr="009C66E4">
        <w:t xml:space="preserve"> 3</w:t>
      </w:r>
      <w:r w:rsidR="00C61756">
        <w:t>6</w:t>
      </w:r>
      <w:r w:rsidR="00FC2839" w:rsidRPr="009C66E4">
        <w:t xml:space="preserve"> </w:t>
      </w:r>
      <w:r w:rsidR="008F6DF9" w:rsidRPr="009C66E4">
        <w:t xml:space="preserve">poverty </w:t>
      </w:r>
      <w:r w:rsidR="00FC2839" w:rsidRPr="009C66E4">
        <w:t>indicators</w:t>
      </w:r>
      <w:r w:rsidR="008F6DF9" w:rsidRPr="009C66E4">
        <w:t xml:space="preserve"> </w:t>
      </w:r>
      <w:r w:rsidRPr="009C66E4">
        <w:t xml:space="preserve">encompassing both the long-used </w:t>
      </w:r>
      <w:r w:rsidR="00C423A7" w:rsidRPr="009C66E4">
        <w:t xml:space="preserve">poverty line </w:t>
      </w:r>
      <w:r w:rsidRPr="009C66E4">
        <w:t>threshold measures as well as these emerging alternatives,</w:t>
      </w:r>
      <w:r w:rsidR="008F6DF9" w:rsidRPr="009C66E4">
        <w:t xml:space="preserve"> including food security and other proxy measures </w:t>
      </w:r>
      <w:r w:rsidRPr="009C66E4">
        <w:t xml:space="preserve">for poverty. </w:t>
      </w:r>
      <w:r w:rsidR="00FC2839" w:rsidRPr="009C66E4">
        <w:t>In the next section, we review our methods for discovering and selecting indicators. In</w:t>
      </w:r>
      <w:r w:rsidR="00795CD9" w:rsidRPr="009C66E4">
        <w:t xml:space="preserve"> Section </w:t>
      </w:r>
      <w:r w:rsidR="0023383F" w:rsidRPr="009C66E4">
        <w:t>3</w:t>
      </w:r>
      <w:r w:rsidR="00EC7C43" w:rsidRPr="009C66E4">
        <w:t>, we discuss f</w:t>
      </w:r>
      <w:r w:rsidR="00795CD9" w:rsidRPr="009C66E4">
        <w:t>indings</w:t>
      </w:r>
      <w:r w:rsidR="00EC7C43" w:rsidRPr="009C66E4">
        <w:t xml:space="preserve"> and </w:t>
      </w:r>
      <w:r w:rsidR="00FC2839" w:rsidRPr="009C66E4">
        <w:t>compare how these different indicators define and measure poverty</w:t>
      </w:r>
      <w:r w:rsidR="00795CD9" w:rsidRPr="009C66E4">
        <w:t>, examining the</w:t>
      </w:r>
      <w:r w:rsidR="00FC2839" w:rsidRPr="009C66E4">
        <w:t xml:space="preserve"> sources of data and their funding followed by assessing institutional </w:t>
      </w:r>
      <w:r w:rsidR="00795CD9" w:rsidRPr="009C66E4">
        <w:t>uptake</w:t>
      </w:r>
      <w:r w:rsidR="001560DB" w:rsidRPr="009C66E4">
        <w:t xml:space="preserve"> of various indicators</w:t>
      </w:r>
      <w:r w:rsidR="00FC2839" w:rsidRPr="009C66E4">
        <w:t>.</w:t>
      </w:r>
      <w:r w:rsidR="00795CD9" w:rsidRPr="009C66E4">
        <w:t xml:space="preserve"> In Section </w:t>
      </w:r>
      <w:r w:rsidR="00481422" w:rsidRPr="009C66E4">
        <w:t>4, we</w:t>
      </w:r>
      <w:r w:rsidR="00795CD9" w:rsidRPr="009C66E4">
        <w:t xml:space="preserve"> consider the tradeoffs associated </w:t>
      </w:r>
      <w:r w:rsidR="00FC2839" w:rsidRPr="009C66E4">
        <w:t>with using each indicator, assessing our sample along dimensions of interpretability,</w:t>
      </w:r>
      <w:r w:rsidR="00E54EEB" w:rsidRPr="009C66E4">
        <w:t xml:space="preserve"> </w:t>
      </w:r>
      <w:r w:rsidR="00FC2839" w:rsidRPr="009C66E4">
        <w:t>comparability, ease of calculation</w:t>
      </w:r>
      <w:r w:rsidR="001510CD">
        <w:t xml:space="preserve">, dimensionality, depth or intensity, and organizational </w:t>
      </w:r>
      <w:proofErr w:type="gramStart"/>
      <w:r w:rsidR="001510CD">
        <w:t xml:space="preserve">uptake </w:t>
      </w:r>
      <w:r w:rsidR="00FC2839" w:rsidRPr="009C66E4">
        <w:t xml:space="preserve"> </w:t>
      </w:r>
      <w:r w:rsidR="00795CD9" w:rsidRPr="009C66E4">
        <w:t>Finally</w:t>
      </w:r>
      <w:proofErr w:type="gramEnd"/>
      <w:r w:rsidR="00795CD9" w:rsidRPr="009C66E4">
        <w:t xml:space="preserve">, in Section </w:t>
      </w:r>
      <w:r w:rsidR="0023383F" w:rsidRPr="009C66E4">
        <w:t>5</w:t>
      </w:r>
      <w:r w:rsidR="00795CD9" w:rsidRPr="009C66E4">
        <w:t xml:space="preserve"> we review the poverty indicators as a whole and provide recommendations for their </w:t>
      </w:r>
      <w:r w:rsidR="00D7113C" w:rsidRPr="009C66E4">
        <w:t>continued improvement.</w:t>
      </w:r>
      <w:r w:rsidR="00D7113C" w:rsidRPr="005115F5">
        <w:t xml:space="preserve"> </w:t>
      </w:r>
      <w:r w:rsidR="0069416A" w:rsidRPr="005115F5">
        <w:br/>
      </w:r>
    </w:p>
    <w:p w14:paraId="5EF07320" w14:textId="556AE4A7" w:rsidR="00667F32" w:rsidRPr="00FD62C5" w:rsidRDefault="009F7E66" w:rsidP="002F6C5D">
      <w:pPr>
        <w:pStyle w:val="EPARHeading1"/>
        <w:numPr>
          <w:ilvl w:val="0"/>
          <w:numId w:val="25"/>
        </w:numPr>
      </w:pPr>
      <w:r w:rsidRPr="00FD62C5">
        <w:t xml:space="preserve"> </w:t>
      </w:r>
      <w:bookmarkStart w:id="7" w:name="_Toc103253831"/>
      <w:r w:rsidR="00667F32" w:rsidRPr="00FD62C5">
        <w:t>Methods</w:t>
      </w:r>
      <w:bookmarkEnd w:id="7"/>
    </w:p>
    <w:p w14:paraId="424CCD08" w14:textId="77777777" w:rsidR="00133F15" w:rsidRDefault="00133F15" w:rsidP="005115F5"/>
    <w:p w14:paraId="7A3A3FF2" w14:textId="2E13A279" w:rsidR="0091215C" w:rsidRDefault="0091215C" w:rsidP="005115F5">
      <w:r w:rsidRPr="002A1162">
        <w:t>Th</w:t>
      </w:r>
      <w:r w:rsidR="007E2150" w:rsidRPr="002A1162">
        <w:t>is</w:t>
      </w:r>
      <w:r w:rsidRPr="002A1162">
        <w:t xml:space="preserve"> analysis was conducted in </w:t>
      </w:r>
      <w:r w:rsidR="00481422">
        <w:t>several</w:t>
      </w:r>
      <w:r w:rsidRPr="002A1162">
        <w:t xml:space="preserve"> steps. First, we searched and screened poverty indicators </w:t>
      </w:r>
      <w:r w:rsidR="00481422">
        <w:t>to</w:t>
      </w:r>
      <w:r w:rsidRPr="002A1162">
        <w:t xml:space="preserve"> inclu</w:t>
      </w:r>
      <w:r w:rsidR="00481422">
        <w:t>de</w:t>
      </w:r>
      <w:r w:rsidRPr="002A1162">
        <w:t xml:space="preserve"> in our sample. Next, we documented and evaluated the</w:t>
      </w:r>
      <w:r w:rsidR="00843C79" w:rsidRPr="002A1162">
        <w:t xml:space="preserve"> primary</w:t>
      </w:r>
      <w:r w:rsidRPr="002A1162">
        <w:t xml:space="preserve"> data sources associated with each of the included poverty indicators. Then, we investigated which indicators were </w:t>
      </w:r>
      <w:r w:rsidR="00843C79" w:rsidRPr="002A1162">
        <w:t>used most</w:t>
      </w:r>
      <w:r w:rsidRPr="002A1162">
        <w:t xml:space="preserve"> by key organizations and governments. </w:t>
      </w:r>
      <w:r w:rsidR="00BC2157">
        <w:t>Finally</w:t>
      </w:r>
      <w:r w:rsidRPr="002A1162">
        <w:t xml:space="preserve">, we used </w:t>
      </w:r>
      <w:r w:rsidR="002A1162" w:rsidRPr="002A1162">
        <w:t>all</w:t>
      </w:r>
      <w:r w:rsidRPr="002A1162">
        <w:t xml:space="preserve"> these data to assess the tradeoffs of using </w:t>
      </w:r>
      <w:r w:rsidR="00755903" w:rsidRPr="002A1162">
        <w:t xml:space="preserve">one indicator over another using </w:t>
      </w:r>
      <w:r w:rsidR="00843C79" w:rsidRPr="002A1162">
        <w:t>ranking criteria</w:t>
      </w:r>
      <w:r w:rsidR="00755903" w:rsidRPr="002A1162">
        <w:t xml:space="preserve"> over several dimensions. Each step is explained in depth below. </w:t>
      </w:r>
    </w:p>
    <w:p w14:paraId="2A245609" w14:textId="77777777" w:rsidR="001308F3" w:rsidRPr="002A1162" w:rsidRDefault="001308F3" w:rsidP="005115F5"/>
    <w:p w14:paraId="4F54BF26" w14:textId="617836BF" w:rsidR="00F9681B" w:rsidRDefault="00F9681B" w:rsidP="00E1775F">
      <w:pPr>
        <w:pStyle w:val="EPARSub-SubHeading"/>
      </w:pPr>
      <w:bookmarkStart w:id="8" w:name="_Toc103253832"/>
      <w:r w:rsidRPr="00E1775F">
        <w:t>Indicator Search and Screening</w:t>
      </w:r>
      <w:bookmarkEnd w:id="8"/>
    </w:p>
    <w:p w14:paraId="5BD91E91" w14:textId="77777777" w:rsidR="00FD62C5" w:rsidRPr="00FD62C5" w:rsidRDefault="00FD62C5" w:rsidP="00FD62C5"/>
    <w:p w14:paraId="670F639C" w14:textId="5DED736E" w:rsidR="009620B8" w:rsidRDefault="001F2978" w:rsidP="005115F5">
      <w:r>
        <w:t>We include</w:t>
      </w:r>
      <w:r w:rsidR="00BC2157">
        <w:t>d</w:t>
      </w:r>
      <w:r w:rsidR="00B66D9A">
        <w:t xml:space="preserve"> two </w:t>
      </w:r>
      <w:r>
        <w:t>types</w:t>
      </w:r>
      <w:r w:rsidR="00B66D9A">
        <w:t xml:space="preserve"> of poverty indicators:</w:t>
      </w:r>
      <w:r w:rsidR="007B032E">
        <w:t xml:space="preserve"> </w:t>
      </w:r>
      <w:r>
        <w:t>monetary measures (such as poverty line measures which “monetize” the conceptualization of poverty)</w:t>
      </w:r>
      <w:r w:rsidR="007B6DF8">
        <w:t xml:space="preserve"> and </w:t>
      </w:r>
      <w:r>
        <w:t>non-monetary</w:t>
      </w:r>
      <w:r w:rsidR="007B6DF8" w:rsidRPr="007B6DF8">
        <w:t xml:space="preserve"> measures, including food security indicators</w:t>
      </w:r>
      <w:r w:rsidR="007B6DF8">
        <w:t>.</w:t>
      </w:r>
      <w:r w:rsidR="009A25DC" w:rsidRPr="00B92DFA">
        <w:t xml:space="preserve"> </w:t>
      </w:r>
      <w:r w:rsidR="009A25DC" w:rsidRPr="007048DF">
        <w:t xml:space="preserve">To </w:t>
      </w:r>
      <w:r w:rsidR="00A73B39">
        <w:t>find</w:t>
      </w:r>
      <w:r w:rsidR="00FC5B1D">
        <w:t xml:space="preserve"> existing</w:t>
      </w:r>
      <w:r w:rsidR="00A73B39">
        <w:t xml:space="preserve"> indicators</w:t>
      </w:r>
      <w:r w:rsidR="00FC5B1D">
        <w:t xml:space="preserve"> that measure poverty</w:t>
      </w:r>
      <w:r w:rsidR="009A25DC" w:rsidRPr="007048DF">
        <w:t>, we conducted searches on Google and Google Scholar using</w:t>
      </w:r>
      <w:r w:rsidR="009A25DC">
        <w:t xml:space="preserve"> the</w:t>
      </w:r>
      <w:r w:rsidR="009A25DC" w:rsidRPr="007048DF">
        <w:t xml:space="preserve"> </w:t>
      </w:r>
      <w:r w:rsidR="009A25DC">
        <w:t xml:space="preserve">following </w:t>
      </w:r>
      <w:r w:rsidR="009A25DC" w:rsidRPr="007048DF">
        <w:t>keywords</w:t>
      </w:r>
      <w:r w:rsidR="009A25DC">
        <w:t>:</w:t>
      </w:r>
      <w:r w:rsidR="009A25DC" w:rsidRPr="007048DF">
        <w:t xml:space="preserve"> “Poverty Indicators,” “Wealth Indicators,”</w:t>
      </w:r>
      <w:r w:rsidR="009A25DC">
        <w:t xml:space="preserve"> </w:t>
      </w:r>
      <w:r w:rsidR="009A25DC" w:rsidRPr="007048DF">
        <w:t>“Multidimensional Poverty Indicators</w:t>
      </w:r>
      <w:r w:rsidR="009A25DC">
        <w:t>,</w:t>
      </w:r>
      <w:r w:rsidR="009A25DC" w:rsidRPr="007048DF">
        <w:t>”</w:t>
      </w:r>
      <w:r w:rsidR="009A25DC">
        <w:t xml:space="preserve"> “Poverty Using Novel Data Sources,” “Poverty and Social Media,” and “New Poverty Indicators.”</w:t>
      </w:r>
      <w:r w:rsidR="009620B8" w:rsidRPr="007048DF">
        <w:t xml:space="preserve"> Additionally, we relied on expert suggestions and </w:t>
      </w:r>
      <w:r>
        <w:t xml:space="preserve">prior EPAR </w:t>
      </w:r>
      <w:r w:rsidR="007176DC">
        <w:t xml:space="preserve">work </w:t>
      </w:r>
      <w:r w:rsidR="009620B8" w:rsidRPr="007048DF">
        <w:t xml:space="preserve">to complete our search. </w:t>
      </w:r>
      <w:r w:rsidR="00A52526">
        <w:t>T</w:t>
      </w:r>
      <w:r w:rsidR="009620B8" w:rsidRPr="007048DF">
        <w:t xml:space="preserve">he initial </w:t>
      </w:r>
      <w:r w:rsidR="00A73B39">
        <w:t xml:space="preserve">results included </w:t>
      </w:r>
      <w:r w:rsidR="009620B8" w:rsidRPr="007048DF">
        <w:t>13</w:t>
      </w:r>
      <w:r w:rsidR="0039117C">
        <w:t>9</w:t>
      </w:r>
      <w:r w:rsidR="009620B8" w:rsidRPr="007048DF">
        <w:t xml:space="preserve"> indicators</w:t>
      </w:r>
      <w:r w:rsidR="00C11A4E">
        <w:t xml:space="preserve"> (see Appendix </w:t>
      </w:r>
      <w:r w:rsidR="009A25DC">
        <w:t>C</w:t>
      </w:r>
      <w:r w:rsidR="00194C83">
        <w:t>) which</w:t>
      </w:r>
      <w:r w:rsidR="00DE7255">
        <w:t xml:space="preserve"> were</w:t>
      </w:r>
      <w:r w:rsidR="00A73B39">
        <w:t xml:space="preserve"> then</w:t>
      </w:r>
      <w:r w:rsidR="00DE7255">
        <w:t xml:space="preserve"> screened using </w:t>
      </w:r>
      <w:r w:rsidR="009620B8" w:rsidRPr="007048DF">
        <w:t>the following inclusion criteria:</w:t>
      </w:r>
    </w:p>
    <w:p w14:paraId="3E165146" w14:textId="19A3F84D" w:rsidR="001308F3" w:rsidRDefault="001308F3" w:rsidP="005115F5"/>
    <w:p w14:paraId="427950A7" w14:textId="555E06EC" w:rsidR="006C7E1E" w:rsidRDefault="006C7E1E" w:rsidP="005115F5"/>
    <w:p w14:paraId="133C5E3C" w14:textId="150C7B4D" w:rsidR="006C7E1E" w:rsidRDefault="006C7E1E" w:rsidP="005115F5"/>
    <w:p w14:paraId="1AE2F6DE" w14:textId="77777777" w:rsidR="006C7E1E" w:rsidRDefault="006C7E1E" w:rsidP="005115F5"/>
    <w:tbl>
      <w:tblPr>
        <w:tblStyle w:val="TableGrid"/>
        <w:tblW w:w="0" w:type="auto"/>
        <w:tblLook w:val="04A0" w:firstRow="1" w:lastRow="0" w:firstColumn="1" w:lastColumn="0" w:noHBand="0" w:noVBand="1"/>
      </w:tblPr>
      <w:tblGrid>
        <w:gridCol w:w="5035"/>
        <w:gridCol w:w="5035"/>
      </w:tblGrid>
      <w:tr w:rsidR="001308F3" w14:paraId="1FD6277A" w14:textId="77777777" w:rsidTr="00836992">
        <w:trPr>
          <w:trHeight w:val="2430"/>
        </w:trPr>
        <w:tc>
          <w:tcPr>
            <w:tcW w:w="5035" w:type="dxa"/>
            <w:tcBorders>
              <w:top w:val="nil"/>
              <w:left w:val="nil"/>
              <w:bottom w:val="nil"/>
              <w:right w:val="single" w:sz="4" w:space="0" w:color="auto"/>
            </w:tcBorders>
          </w:tcPr>
          <w:p w14:paraId="48759308" w14:textId="6F72BB56" w:rsidR="001308F3" w:rsidRPr="001308F3" w:rsidRDefault="001308F3" w:rsidP="001308F3">
            <w:pPr>
              <w:rPr>
                <w:b/>
                <w:bCs/>
              </w:rPr>
            </w:pPr>
            <w:r>
              <w:rPr>
                <w:b/>
                <w:bCs/>
              </w:rPr>
              <w:t>Monetary Measures</w:t>
            </w:r>
          </w:p>
          <w:p w14:paraId="783EF823" w14:textId="28971E63" w:rsidR="001308F3" w:rsidRDefault="001308F3" w:rsidP="001308F3">
            <w:r>
              <w:t xml:space="preserve"> </w:t>
            </w:r>
          </w:p>
          <w:p w14:paraId="22C244F0" w14:textId="77777777" w:rsidR="001308F3" w:rsidRDefault="001308F3" w:rsidP="001308F3">
            <w:r>
              <w:t>The indicator must have a monetary component, income component, or consumption component. However, it cannot be solely based upon GDP (or other national-level wealth measures) that aggregate estimates without the ability to assess and thereby track poverty within a distribution of income or consumption. Household level income or wealth is acceptable.</w:t>
            </w:r>
          </w:p>
          <w:p w14:paraId="10882B36" w14:textId="77777777" w:rsidR="001308F3" w:rsidRDefault="001308F3" w:rsidP="005115F5"/>
        </w:tc>
        <w:tc>
          <w:tcPr>
            <w:tcW w:w="5035" w:type="dxa"/>
            <w:tcBorders>
              <w:top w:val="nil"/>
              <w:left w:val="single" w:sz="4" w:space="0" w:color="auto"/>
              <w:bottom w:val="nil"/>
              <w:right w:val="nil"/>
            </w:tcBorders>
          </w:tcPr>
          <w:p w14:paraId="564CBF6A" w14:textId="3E869CAC" w:rsidR="001308F3" w:rsidRDefault="001308F3" w:rsidP="001308F3">
            <w:pPr>
              <w:rPr>
                <w:b/>
                <w:bCs/>
              </w:rPr>
            </w:pPr>
            <w:r>
              <w:rPr>
                <w:b/>
                <w:bCs/>
              </w:rPr>
              <w:t>Non-monetary Measures</w:t>
            </w:r>
          </w:p>
          <w:p w14:paraId="4D353DF0" w14:textId="77777777" w:rsidR="001308F3" w:rsidRPr="001308F3" w:rsidRDefault="001308F3" w:rsidP="001308F3">
            <w:pPr>
              <w:rPr>
                <w:b/>
                <w:bCs/>
              </w:rPr>
            </w:pPr>
          </w:p>
          <w:p w14:paraId="59583932" w14:textId="77777777" w:rsidR="001308F3" w:rsidRPr="007048DF" w:rsidRDefault="001308F3" w:rsidP="001308F3">
            <w:r>
              <w:t xml:space="preserve">The indicator must be related to or used for measuring poverty, such as measurements of food security or hunger, assets, and/or access to economic opportunities. Such indicators may lack a monetary component, income component, or consumption component. </w:t>
            </w:r>
          </w:p>
          <w:p w14:paraId="52EE6CF0" w14:textId="77777777" w:rsidR="001308F3" w:rsidRDefault="001308F3" w:rsidP="005115F5"/>
        </w:tc>
      </w:tr>
    </w:tbl>
    <w:p w14:paraId="5165817B" w14:textId="77777777" w:rsidR="005D053A" w:rsidRDefault="005D053A" w:rsidP="005115F5">
      <w:pPr>
        <w:sectPr w:rsidR="005D053A" w:rsidSect="009F7E66">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pgMar w:top="1440" w:right="1080" w:bottom="1440" w:left="1080" w:header="720" w:footer="720" w:gutter="0"/>
          <w:cols w:space="720"/>
          <w:titlePg/>
          <w:docGrid w:linePitch="360"/>
        </w:sectPr>
      </w:pPr>
    </w:p>
    <w:p w14:paraId="3AEFC6AF" w14:textId="19B2D866" w:rsidR="00587C92" w:rsidRPr="00587C92" w:rsidRDefault="00587C92" w:rsidP="005115F5">
      <w:r>
        <w:t>Regardless of measure type, the indicator must be:</w:t>
      </w:r>
    </w:p>
    <w:p w14:paraId="5F943D39" w14:textId="77777777" w:rsidR="00BC2157" w:rsidRDefault="009620B8" w:rsidP="00BC2157">
      <w:pPr>
        <w:pStyle w:val="ListParagraph"/>
        <w:numPr>
          <w:ilvl w:val="0"/>
          <w:numId w:val="23"/>
        </w:numPr>
      </w:pPr>
      <w:r w:rsidRPr="007048DF">
        <w:t>current (continues to be updated with empirical data</w:t>
      </w:r>
      <w:r w:rsidR="0041271A">
        <w:t xml:space="preserve"> or has the potential to be updated</w:t>
      </w:r>
      <w:r w:rsidRPr="007048DF">
        <w:t>)</w:t>
      </w:r>
      <w:r w:rsidR="00587C92">
        <w:t>, and</w:t>
      </w:r>
    </w:p>
    <w:p w14:paraId="7466428C" w14:textId="39D5F13B" w:rsidR="003B4F58" w:rsidRDefault="009620B8" w:rsidP="00BC2157">
      <w:pPr>
        <w:pStyle w:val="ListParagraph"/>
        <w:numPr>
          <w:ilvl w:val="0"/>
          <w:numId w:val="23"/>
        </w:numPr>
      </w:pPr>
      <w:r w:rsidRPr="007048DF">
        <w:t>a calculated measure that is not merely a proposal</w:t>
      </w:r>
      <w:r w:rsidR="00A73B39">
        <w:t xml:space="preserve">, </w:t>
      </w:r>
      <w:r w:rsidRPr="007048DF">
        <w:t xml:space="preserve">as </w:t>
      </w:r>
      <w:r w:rsidR="00A73B39">
        <w:t>evidenced</w:t>
      </w:r>
      <w:r w:rsidRPr="007048DF">
        <w:t xml:space="preserve"> by discussion or </w:t>
      </w:r>
      <w:r w:rsidR="00C31F20">
        <w:t>a</w:t>
      </w:r>
      <w:r w:rsidRPr="007048DF">
        <w:t>doption by organizations</w:t>
      </w:r>
      <w:r w:rsidR="002F7D69">
        <w:t>.</w:t>
      </w:r>
    </w:p>
    <w:p w14:paraId="38999324" w14:textId="77777777" w:rsidR="001308F3" w:rsidRDefault="001308F3" w:rsidP="005115F5">
      <w:pPr>
        <w:sectPr w:rsidR="001308F3" w:rsidSect="001308F3">
          <w:endnotePr>
            <w:numFmt w:val="decimal"/>
          </w:endnotePr>
          <w:type w:val="continuous"/>
          <w:pgSz w:w="12240" w:h="15840"/>
          <w:pgMar w:top="1440" w:right="1080" w:bottom="1440" w:left="1080" w:header="720" w:footer="720" w:gutter="0"/>
          <w:cols w:space="720"/>
          <w:docGrid w:linePitch="360"/>
        </w:sectPr>
      </w:pPr>
    </w:p>
    <w:p w14:paraId="751549F6" w14:textId="29465BF7" w:rsidR="009B6F1F" w:rsidRDefault="00DE7255" w:rsidP="005115F5">
      <w:r w:rsidRPr="003B4F58">
        <w:t>After applying these criteria, 3</w:t>
      </w:r>
      <w:r w:rsidR="00C61756">
        <w:t>6</w:t>
      </w:r>
      <w:r w:rsidRPr="003B4F58">
        <w:t xml:space="preserve"> poverty and food security indicators</w:t>
      </w:r>
      <w:r w:rsidR="007B6DF8" w:rsidRPr="003B4F58">
        <w:t xml:space="preserve"> remained</w:t>
      </w:r>
      <w:r w:rsidR="009A25DC" w:rsidRPr="003B4F58">
        <w:t>.</w:t>
      </w:r>
      <w:r w:rsidR="009620B8" w:rsidRPr="003B4F58">
        <w:t xml:space="preserve"> Table 1 </w:t>
      </w:r>
      <w:r w:rsidR="003E24AB">
        <w:t xml:space="preserve">below </w:t>
      </w:r>
      <w:r w:rsidR="009620B8" w:rsidRPr="003B4F58">
        <w:t xml:space="preserve">summarizes key characteristics of the </w:t>
      </w:r>
      <w:r w:rsidR="005B3C02" w:rsidRPr="003B4F58">
        <w:t>included</w:t>
      </w:r>
      <w:r w:rsidR="009620B8" w:rsidRPr="003B4F58">
        <w:t xml:space="preserve"> indicators, including the year </w:t>
      </w:r>
      <w:r w:rsidR="007B6DF8" w:rsidRPr="003B4F58">
        <w:t>of introduction</w:t>
      </w:r>
      <w:r w:rsidR="009620B8" w:rsidRPr="003B4F58">
        <w:t xml:space="preserve">, the organization </w:t>
      </w:r>
      <w:r w:rsidR="003E24AB">
        <w:t>that</w:t>
      </w:r>
      <w:r w:rsidR="009620B8" w:rsidRPr="003B4F58">
        <w:t xml:space="preserve"> developed the indicator, geographic coverage, the earliest year of poverty calculation, and how frequently the indicator is updated.</w:t>
      </w:r>
      <w:r w:rsidR="009A25DC" w:rsidRPr="003B4F58">
        <w:t xml:space="preserve"> Appendix B describes each of the 3</w:t>
      </w:r>
      <w:r w:rsidR="00C61756">
        <w:t>6</w:t>
      </w:r>
      <w:r w:rsidR="009A25DC" w:rsidRPr="003B4F58">
        <w:t xml:space="preserve"> indicators in greater detail. Appendix C list</w:t>
      </w:r>
      <w:r w:rsidR="003E24AB">
        <w:t>s</w:t>
      </w:r>
      <w:r w:rsidR="009A25DC" w:rsidRPr="003B4F58">
        <w:t xml:space="preserve"> the indicators that did not meet </w:t>
      </w:r>
      <w:r w:rsidR="000D00C8">
        <w:t>the</w:t>
      </w:r>
      <w:r w:rsidR="009A25DC" w:rsidRPr="003B4F58">
        <w:t xml:space="preserve"> inclusion criteria.</w:t>
      </w:r>
    </w:p>
    <w:p w14:paraId="25CC7249" w14:textId="77777777" w:rsidR="001308F3" w:rsidRPr="003B4F58" w:rsidRDefault="001308F3" w:rsidP="005115F5"/>
    <w:p w14:paraId="0213C14A" w14:textId="3B5C11EF" w:rsidR="006057F0" w:rsidRPr="0084629F" w:rsidRDefault="006057F0" w:rsidP="005115F5">
      <w:pPr>
        <w:rPr>
          <w:rFonts w:ascii="Calibri" w:hAnsi="Calibri"/>
          <w:i/>
          <w:sz w:val="22"/>
        </w:rPr>
      </w:pPr>
      <w:bookmarkStart w:id="9" w:name="_Toc99051202"/>
      <w:r w:rsidRPr="0084629F">
        <w:rPr>
          <w:i/>
        </w:rPr>
        <w:t xml:space="preserve">Table </w:t>
      </w:r>
      <w:r w:rsidR="00594767" w:rsidRPr="0084629F">
        <w:rPr>
          <w:i/>
        </w:rPr>
        <w:fldChar w:fldCharType="begin"/>
      </w:r>
      <w:r w:rsidR="00594767" w:rsidRPr="0084629F">
        <w:rPr>
          <w:i/>
        </w:rPr>
        <w:instrText xml:space="preserve"> SEQ Table \* ARABIC </w:instrText>
      </w:r>
      <w:r w:rsidR="00594767" w:rsidRPr="0084629F">
        <w:rPr>
          <w:i/>
        </w:rPr>
        <w:fldChar w:fldCharType="separate"/>
      </w:r>
      <w:r w:rsidR="00F1123D">
        <w:rPr>
          <w:i/>
          <w:noProof/>
        </w:rPr>
        <w:t>1</w:t>
      </w:r>
      <w:r w:rsidR="00594767" w:rsidRPr="0084629F">
        <w:rPr>
          <w:i/>
        </w:rPr>
        <w:fldChar w:fldCharType="end"/>
      </w:r>
      <w:r w:rsidRPr="0084629F">
        <w:rPr>
          <w:i/>
        </w:rPr>
        <w:t xml:space="preserve">: </w:t>
      </w:r>
      <w:r w:rsidR="005B708D" w:rsidRPr="0084629F">
        <w:rPr>
          <w:i/>
        </w:rPr>
        <w:t>I</w:t>
      </w:r>
      <w:r w:rsidR="00B86F94" w:rsidRPr="0084629F">
        <w:rPr>
          <w:i/>
        </w:rPr>
        <w:t>ndicators meeting study inclusion criteria</w:t>
      </w:r>
      <w:bookmarkEnd w:id="9"/>
    </w:p>
    <w:tbl>
      <w:tblPr>
        <w:tblStyle w:val="GridTable4-Accent21"/>
        <w:tblW w:w="0" w:type="auto"/>
        <w:tblLook w:val="04A0" w:firstRow="1" w:lastRow="0" w:firstColumn="1" w:lastColumn="0" w:noHBand="0" w:noVBand="1"/>
      </w:tblPr>
      <w:tblGrid>
        <w:gridCol w:w="2707"/>
        <w:gridCol w:w="1276"/>
        <w:gridCol w:w="2222"/>
        <w:gridCol w:w="1269"/>
        <w:gridCol w:w="961"/>
        <w:gridCol w:w="1635"/>
      </w:tblGrid>
      <w:tr w:rsidR="00A216EA" w14:paraId="5B0C2F34" w14:textId="715C04A2" w:rsidTr="00AA6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670482" w14:textId="62D5AF68" w:rsidR="00181906" w:rsidRPr="008C6E6A" w:rsidRDefault="00181906" w:rsidP="005115F5">
            <w:r w:rsidRPr="008C6E6A">
              <w:t>Indicator</w:t>
            </w:r>
          </w:p>
        </w:tc>
        <w:tc>
          <w:tcPr>
            <w:tcW w:w="0" w:type="auto"/>
          </w:tcPr>
          <w:p w14:paraId="4324B00A" w14:textId="242DFD09" w:rsidR="00181906" w:rsidRPr="008C6E6A" w:rsidRDefault="00181906" w:rsidP="005115F5">
            <w:pPr>
              <w:cnfStyle w:val="100000000000" w:firstRow="1" w:lastRow="0" w:firstColumn="0" w:lastColumn="0" w:oddVBand="0" w:evenVBand="0" w:oddHBand="0" w:evenHBand="0" w:firstRowFirstColumn="0" w:firstRowLastColumn="0" w:lastRowFirstColumn="0" w:lastRowLastColumn="0"/>
            </w:pPr>
            <w:r w:rsidRPr="008C6E6A">
              <w:t>Year Introduced</w:t>
            </w:r>
          </w:p>
        </w:tc>
        <w:tc>
          <w:tcPr>
            <w:tcW w:w="0" w:type="auto"/>
          </w:tcPr>
          <w:p w14:paraId="71824E0A" w14:textId="231291F2" w:rsidR="00181906" w:rsidRPr="008C6E6A" w:rsidRDefault="00181906" w:rsidP="005115F5">
            <w:pPr>
              <w:cnfStyle w:val="100000000000" w:firstRow="1" w:lastRow="0" w:firstColumn="0" w:lastColumn="0" w:oddVBand="0" w:evenVBand="0" w:oddHBand="0" w:evenHBand="0" w:firstRowFirstColumn="0" w:firstRowLastColumn="0" w:lastRowFirstColumn="0" w:lastRowLastColumn="0"/>
            </w:pPr>
            <w:r w:rsidRPr="008C6E6A">
              <w:t>Organization</w:t>
            </w:r>
          </w:p>
        </w:tc>
        <w:tc>
          <w:tcPr>
            <w:tcW w:w="0" w:type="auto"/>
          </w:tcPr>
          <w:p w14:paraId="2EF8D0BE" w14:textId="256CCFD2" w:rsidR="00181906" w:rsidRPr="008C6E6A" w:rsidRDefault="008C6E6A" w:rsidP="005115F5">
            <w:pPr>
              <w:cnfStyle w:val="100000000000" w:firstRow="1" w:lastRow="0" w:firstColumn="0" w:lastColumn="0" w:oddVBand="0" w:evenVBand="0" w:oddHBand="0" w:evenHBand="0" w:firstRowFirstColumn="0" w:firstRowLastColumn="0" w:lastRowFirstColumn="0" w:lastRowLastColumn="0"/>
            </w:pPr>
            <w:r>
              <w:t>Number of Countries Covered</w:t>
            </w:r>
          </w:p>
        </w:tc>
        <w:tc>
          <w:tcPr>
            <w:tcW w:w="0" w:type="auto"/>
          </w:tcPr>
          <w:p w14:paraId="1A6CCD49" w14:textId="62FDE442" w:rsidR="00181906" w:rsidRPr="008C6E6A" w:rsidRDefault="00181906" w:rsidP="005115F5">
            <w:pPr>
              <w:cnfStyle w:val="100000000000" w:firstRow="1" w:lastRow="0" w:firstColumn="0" w:lastColumn="0" w:oddVBand="0" w:evenVBand="0" w:oddHBand="0" w:evenHBand="0" w:firstRowFirstColumn="0" w:firstRowLastColumn="0" w:lastRowFirstColumn="0" w:lastRowLastColumn="0"/>
            </w:pPr>
            <w:r w:rsidRPr="008C6E6A">
              <w:t>Earliest Year</w:t>
            </w:r>
          </w:p>
        </w:tc>
        <w:tc>
          <w:tcPr>
            <w:tcW w:w="0" w:type="auto"/>
          </w:tcPr>
          <w:p w14:paraId="722AA612" w14:textId="1AB90586" w:rsidR="00181906" w:rsidRPr="008C6E6A" w:rsidRDefault="00A216EA" w:rsidP="005115F5">
            <w:pPr>
              <w:cnfStyle w:val="100000000000" w:firstRow="1" w:lastRow="0" w:firstColumn="0" w:lastColumn="0" w:oddVBand="0" w:evenVBand="0" w:oddHBand="0" w:evenHBand="0" w:firstRowFirstColumn="0" w:firstRowLastColumn="0" w:lastRowFirstColumn="0" w:lastRowLastColumn="0"/>
            </w:pPr>
            <w:r>
              <w:t>Publishing</w:t>
            </w:r>
            <w:r w:rsidR="00181906" w:rsidRPr="008C6E6A">
              <w:t xml:space="preserve"> Frequency</w:t>
            </w:r>
            <w:r>
              <w:t>* (new data may be less frequent)</w:t>
            </w:r>
          </w:p>
        </w:tc>
      </w:tr>
      <w:tr w:rsidR="00A216EA" w14:paraId="556DBF53" w14:textId="6931FE0B" w:rsidTr="00AA6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BE72AF" w14:textId="5FA7ABF2" w:rsidR="00914ABB" w:rsidRPr="008C6E6A" w:rsidRDefault="00914ABB" w:rsidP="005115F5">
            <w:pPr>
              <w:rPr>
                <w:rFonts w:ascii="Calibri" w:hAnsi="Calibri"/>
              </w:rPr>
            </w:pPr>
            <w:r w:rsidRPr="008C6E6A">
              <w:t>Asset Index</w:t>
            </w:r>
          </w:p>
        </w:tc>
        <w:tc>
          <w:tcPr>
            <w:tcW w:w="0" w:type="auto"/>
          </w:tcPr>
          <w:p w14:paraId="254263A4" w14:textId="3E7C5315"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rPr>
                <w:rFonts w:ascii="Calibri" w:hAnsi="Calibri"/>
                <w:i/>
              </w:rPr>
            </w:pPr>
            <w:r w:rsidRPr="008C6E6A">
              <w:t>2003</w:t>
            </w:r>
          </w:p>
        </w:tc>
        <w:tc>
          <w:tcPr>
            <w:tcW w:w="0" w:type="auto"/>
          </w:tcPr>
          <w:p w14:paraId="7EF549AA" w14:textId="428C233F"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rPr>
                <w:rFonts w:ascii="Calibri" w:hAnsi="Calibri"/>
                <w:i/>
              </w:rPr>
            </w:pPr>
            <w:r w:rsidRPr="008C6E6A">
              <w:t>Authors: Sahn and Stifel (2000) and Filmer and Prichett (2001)</w:t>
            </w:r>
          </w:p>
        </w:tc>
        <w:tc>
          <w:tcPr>
            <w:tcW w:w="0" w:type="auto"/>
          </w:tcPr>
          <w:p w14:paraId="23180837" w14:textId="422ED7F2"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rPr>
                <w:rFonts w:ascii="Calibri" w:hAnsi="Calibri"/>
                <w:i/>
              </w:rPr>
            </w:pPr>
            <w:r w:rsidRPr="008C6E6A">
              <w:t xml:space="preserve">10 </w:t>
            </w:r>
          </w:p>
        </w:tc>
        <w:tc>
          <w:tcPr>
            <w:tcW w:w="0" w:type="auto"/>
          </w:tcPr>
          <w:p w14:paraId="6BFFF52D" w14:textId="13F98FCC"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rPr>
                <w:rFonts w:ascii="Calibri" w:hAnsi="Calibri"/>
                <w:i/>
              </w:rPr>
            </w:pPr>
            <w:r w:rsidRPr="008C6E6A">
              <w:t>1988</w:t>
            </w:r>
          </w:p>
        </w:tc>
        <w:tc>
          <w:tcPr>
            <w:tcW w:w="0" w:type="auto"/>
          </w:tcPr>
          <w:p w14:paraId="3DEBCF6D" w14:textId="0BF00223" w:rsidR="00914ABB" w:rsidRPr="008C6E6A" w:rsidRDefault="005F71DE" w:rsidP="005115F5">
            <w:pPr>
              <w:cnfStyle w:val="000000100000" w:firstRow="0" w:lastRow="0" w:firstColumn="0" w:lastColumn="0" w:oddVBand="0" w:evenVBand="0" w:oddHBand="1" w:evenHBand="0" w:firstRowFirstColumn="0" w:firstRowLastColumn="0" w:lastRowFirstColumn="0" w:lastRowLastColumn="0"/>
              <w:rPr>
                <w:rFonts w:ascii="Calibri" w:hAnsi="Calibri"/>
                <w:i/>
              </w:rPr>
            </w:pPr>
            <w:r w:rsidRPr="008C6E6A">
              <w:t>~</w:t>
            </w:r>
            <w:r w:rsidR="00914ABB" w:rsidRPr="008C6E6A">
              <w:t>Annually</w:t>
            </w:r>
          </w:p>
        </w:tc>
      </w:tr>
      <w:tr w:rsidR="00A216EA" w:rsidRPr="00914ABB" w14:paraId="22438414" w14:textId="77777777" w:rsidTr="00AA60F8">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7C5FE6B" w14:textId="59BE751F" w:rsidR="00914ABB" w:rsidRPr="008C6E6A" w:rsidRDefault="00914ABB" w:rsidP="005115F5">
            <w:r w:rsidRPr="008C6E6A">
              <w:t>Facebook Relative Wealth Index</w:t>
            </w:r>
          </w:p>
        </w:tc>
        <w:tc>
          <w:tcPr>
            <w:tcW w:w="0" w:type="auto"/>
            <w:hideMark/>
          </w:tcPr>
          <w:p w14:paraId="11BE3C45" w14:textId="67AC518E"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2021</w:t>
            </w:r>
          </w:p>
        </w:tc>
        <w:tc>
          <w:tcPr>
            <w:tcW w:w="0" w:type="auto"/>
            <w:hideMark/>
          </w:tcPr>
          <w:p w14:paraId="4A1ADE09" w14:textId="16A3E4B3"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Meta Data for Good (Previously Facebook)</w:t>
            </w:r>
          </w:p>
        </w:tc>
        <w:tc>
          <w:tcPr>
            <w:tcW w:w="0" w:type="auto"/>
            <w:hideMark/>
          </w:tcPr>
          <w:p w14:paraId="03C4D73D" w14:textId="1A1F24C0"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 xml:space="preserve">93 </w:t>
            </w:r>
          </w:p>
        </w:tc>
        <w:tc>
          <w:tcPr>
            <w:tcW w:w="0" w:type="auto"/>
            <w:hideMark/>
          </w:tcPr>
          <w:p w14:paraId="3181FC14" w14:textId="64208423"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2021</w:t>
            </w:r>
          </w:p>
        </w:tc>
        <w:tc>
          <w:tcPr>
            <w:tcW w:w="0" w:type="auto"/>
            <w:hideMark/>
          </w:tcPr>
          <w:p w14:paraId="62B05897" w14:textId="1304EB66" w:rsidR="00914ABB" w:rsidRPr="008C6E6A" w:rsidRDefault="0034520C" w:rsidP="005115F5">
            <w:pPr>
              <w:cnfStyle w:val="000000000000" w:firstRow="0" w:lastRow="0" w:firstColumn="0" w:lastColumn="0" w:oddVBand="0" w:evenVBand="0" w:oddHBand="0" w:evenHBand="0" w:firstRowFirstColumn="0" w:firstRowLastColumn="0" w:lastRowFirstColumn="0" w:lastRowLastColumn="0"/>
            </w:pPr>
            <w:r w:rsidRPr="008C6E6A">
              <w:t>~Annually</w:t>
            </w:r>
          </w:p>
        </w:tc>
      </w:tr>
      <w:tr w:rsidR="00A216EA" w:rsidRPr="00914ABB" w14:paraId="5B123A2B" w14:textId="77777777" w:rsidTr="00AA6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32ECA56" w14:textId="5BC8DC90" w:rsidR="00914ABB" w:rsidRPr="008C6E6A" w:rsidRDefault="00914ABB" w:rsidP="005115F5">
            <w:r w:rsidRPr="008C6E6A">
              <w:t>IHME estimates of extreme poverty</w:t>
            </w:r>
          </w:p>
        </w:tc>
        <w:tc>
          <w:tcPr>
            <w:tcW w:w="0" w:type="auto"/>
            <w:hideMark/>
          </w:tcPr>
          <w:p w14:paraId="0514FB45" w14:textId="120C3BB7"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1990</w:t>
            </w:r>
          </w:p>
        </w:tc>
        <w:tc>
          <w:tcPr>
            <w:tcW w:w="0" w:type="auto"/>
            <w:hideMark/>
          </w:tcPr>
          <w:p w14:paraId="10F8381F" w14:textId="24D8C691"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Institute for Health Metrics and Evaluation</w:t>
            </w:r>
          </w:p>
        </w:tc>
        <w:tc>
          <w:tcPr>
            <w:tcW w:w="0" w:type="auto"/>
            <w:hideMark/>
          </w:tcPr>
          <w:p w14:paraId="1D8DBDA1" w14:textId="37D19851"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 xml:space="preserve">195 </w:t>
            </w:r>
          </w:p>
        </w:tc>
        <w:tc>
          <w:tcPr>
            <w:tcW w:w="0" w:type="auto"/>
            <w:hideMark/>
          </w:tcPr>
          <w:p w14:paraId="61B07E16" w14:textId="038F98BC"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1980</w:t>
            </w:r>
          </w:p>
        </w:tc>
        <w:tc>
          <w:tcPr>
            <w:tcW w:w="0" w:type="auto"/>
            <w:hideMark/>
          </w:tcPr>
          <w:p w14:paraId="4AE1FF76" w14:textId="7B5F37F3" w:rsidR="00914ABB" w:rsidRPr="008C6E6A" w:rsidRDefault="004B24A4" w:rsidP="005115F5">
            <w:pPr>
              <w:cnfStyle w:val="000000100000" w:firstRow="0" w:lastRow="0" w:firstColumn="0" w:lastColumn="0" w:oddVBand="0" w:evenVBand="0" w:oddHBand="1" w:evenHBand="0" w:firstRowFirstColumn="0" w:firstRowLastColumn="0" w:lastRowFirstColumn="0" w:lastRowLastColumn="0"/>
            </w:pPr>
            <w:r>
              <w:t>Once</w:t>
            </w:r>
            <w:r w:rsidR="0041271A">
              <w:t xml:space="preserve"> </w:t>
            </w:r>
            <w:r w:rsidR="00BB2E3D">
              <w:t>to date</w:t>
            </w:r>
            <w:r w:rsidR="00B10883">
              <w:rPr>
                <w:rStyle w:val="FootnoteReference"/>
                <w:rFonts w:ascii="Rockwell" w:hAnsi="Rockwell"/>
                <w:sz w:val="18"/>
                <w:szCs w:val="18"/>
              </w:rPr>
              <w:footnoteReference w:id="6"/>
            </w:r>
          </w:p>
        </w:tc>
      </w:tr>
      <w:tr w:rsidR="00A216EA" w:rsidRPr="00914ABB" w14:paraId="5C3BFC69" w14:textId="77777777" w:rsidTr="00AA60F8">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54E5777" w14:textId="2D5D62FF" w:rsidR="00914ABB" w:rsidRPr="008C6E6A" w:rsidRDefault="00914ABB" w:rsidP="005115F5">
            <w:r w:rsidRPr="008C6E6A">
              <w:t>Index of Multiple Deprivation</w:t>
            </w:r>
          </w:p>
        </w:tc>
        <w:tc>
          <w:tcPr>
            <w:tcW w:w="0" w:type="auto"/>
            <w:hideMark/>
          </w:tcPr>
          <w:p w14:paraId="097E53E4" w14:textId="3A7C2CC0"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2015</w:t>
            </w:r>
          </w:p>
        </w:tc>
        <w:tc>
          <w:tcPr>
            <w:tcW w:w="0" w:type="auto"/>
            <w:hideMark/>
          </w:tcPr>
          <w:p w14:paraId="4E64F545" w14:textId="0FE5A36A"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English Ministry of Housing, Communities &amp; Local Government</w:t>
            </w:r>
          </w:p>
        </w:tc>
        <w:tc>
          <w:tcPr>
            <w:tcW w:w="0" w:type="auto"/>
            <w:hideMark/>
          </w:tcPr>
          <w:p w14:paraId="12222EB0" w14:textId="7ECD2899"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 xml:space="preserve">4 </w:t>
            </w:r>
          </w:p>
        </w:tc>
        <w:tc>
          <w:tcPr>
            <w:tcW w:w="0" w:type="auto"/>
            <w:hideMark/>
          </w:tcPr>
          <w:p w14:paraId="4465C884" w14:textId="40F72A0D"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2000</w:t>
            </w:r>
          </w:p>
        </w:tc>
        <w:tc>
          <w:tcPr>
            <w:tcW w:w="0" w:type="auto"/>
            <w:hideMark/>
          </w:tcPr>
          <w:p w14:paraId="0FCA3ABC" w14:textId="3B5E69DE" w:rsidR="00914ABB" w:rsidRPr="008C6E6A" w:rsidRDefault="004B24A4" w:rsidP="005115F5">
            <w:pPr>
              <w:cnfStyle w:val="000000000000" w:firstRow="0" w:lastRow="0" w:firstColumn="0" w:lastColumn="0" w:oddVBand="0" w:evenVBand="0" w:oddHBand="0" w:evenHBand="0" w:firstRowFirstColumn="0" w:firstRowLastColumn="0" w:lastRowFirstColumn="0" w:lastRowLastColumn="0"/>
            </w:pPr>
            <w:r>
              <w:t>4 years</w:t>
            </w:r>
          </w:p>
        </w:tc>
      </w:tr>
      <w:tr w:rsidR="00A216EA" w:rsidRPr="00914ABB" w14:paraId="2CC1A823" w14:textId="77777777" w:rsidTr="00AA6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044F383E" w14:textId="2C7B36BD" w:rsidR="00914ABB" w:rsidRPr="008C6E6A" w:rsidRDefault="00914ABB" w:rsidP="005115F5">
            <w:r w:rsidRPr="008C6E6A">
              <w:t>International Wealth Index</w:t>
            </w:r>
          </w:p>
        </w:tc>
        <w:tc>
          <w:tcPr>
            <w:tcW w:w="0" w:type="auto"/>
            <w:hideMark/>
          </w:tcPr>
          <w:p w14:paraId="6E2D4BCE" w14:textId="40A61FCA"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2014</w:t>
            </w:r>
          </w:p>
        </w:tc>
        <w:tc>
          <w:tcPr>
            <w:tcW w:w="0" w:type="auto"/>
            <w:hideMark/>
          </w:tcPr>
          <w:p w14:paraId="5AC22142" w14:textId="664C71AA"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Global Data Lab</w:t>
            </w:r>
          </w:p>
        </w:tc>
        <w:tc>
          <w:tcPr>
            <w:tcW w:w="0" w:type="auto"/>
            <w:hideMark/>
          </w:tcPr>
          <w:p w14:paraId="6482D1E4" w14:textId="1F9B793C"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 xml:space="preserve">97 </w:t>
            </w:r>
          </w:p>
        </w:tc>
        <w:tc>
          <w:tcPr>
            <w:tcW w:w="0" w:type="auto"/>
            <w:hideMark/>
          </w:tcPr>
          <w:p w14:paraId="09BB0DC5" w14:textId="19139A85"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1992</w:t>
            </w:r>
          </w:p>
        </w:tc>
        <w:tc>
          <w:tcPr>
            <w:tcW w:w="0" w:type="auto"/>
            <w:hideMark/>
          </w:tcPr>
          <w:p w14:paraId="680BEE4B" w14:textId="5C552C2D"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Annually</w:t>
            </w:r>
          </w:p>
        </w:tc>
      </w:tr>
      <w:tr w:rsidR="00A216EA" w:rsidRPr="00914ABB" w14:paraId="4653386B" w14:textId="77777777" w:rsidTr="00AA60F8">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448C976F" w14:textId="73F3BA15" w:rsidR="00DA6AAD" w:rsidRPr="008C6E6A" w:rsidRDefault="00DA6AAD" w:rsidP="005115F5">
            <w:r w:rsidRPr="008C6E6A">
              <w:t>Lived Poverty Index</w:t>
            </w:r>
          </w:p>
        </w:tc>
        <w:tc>
          <w:tcPr>
            <w:tcW w:w="0" w:type="auto"/>
          </w:tcPr>
          <w:p w14:paraId="609A61F4" w14:textId="7A13FC18" w:rsidR="00DA6AAD" w:rsidRPr="008C6E6A" w:rsidRDefault="00DA6AAD" w:rsidP="005115F5">
            <w:pPr>
              <w:cnfStyle w:val="000000000000" w:firstRow="0" w:lastRow="0" w:firstColumn="0" w:lastColumn="0" w:oddVBand="0" w:evenVBand="0" w:oddHBand="0" w:evenHBand="0" w:firstRowFirstColumn="0" w:firstRowLastColumn="0" w:lastRowFirstColumn="0" w:lastRowLastColumn="0"/>
            </w:pPr>
            <w:r w:rsidRPr="008C6E6A">
              <w:t>1999</w:t>
            </w:r>
          </w:p>
        </w:tc>
        <w:tc>
          <w:tcPr>
            <w:tcW w:w="0" w:type="auto"/>
          </w:tcPr>
          <w:p w14:paraId="1DACA54F" w14:textId="40E079A7" w:rsidR="00DA6AAD" w:rsidRPr="008C6E6A" w:rsidRDefault="00DA6AAD" w:rsidP="005115F5">
            <w:pPr>
              <w:cnfStyle w:val="000000000000" w:firstRow="0" w:lastRow="0" w:firstColumn="0" w:lastColumn="0" w:oddVBand="0" w:evenVBand="0" w:oddHBand="0" w:evenHBand="0" w:firstRowFirstColumn="0" w:firstRowLastColumn="0" w:lastRowFirstColumn="0" w:lastRowLastColumn="0"/>
            </w:pPr>
            <w:proofErr w:type="spellStart"/>
            <w:r w:rsidRPr="008C6E6A">
              <w:t>Afrobarometer</w:t>
            </w:r>
            <w:proofErr w:type="spellEnd"/>
          </w:p>
        </w:tc>
        <w:tc>
          <w:tcPr>
            <w:tcW w:w="0" w:type="auto"/>
          </w:tcPr>
          <w:p w14:paraId="034E8F1C" w14:textId="2A86ABD2" w:rsidR="00DA6AAD" w:rsidRPr="008C6E6A" w:rsidRDefault="00DA6AAD" w:rsidP="005115F5">
            <w:pPr>
              <w:cnfStyle w:val="000000000000" w:firstRow="0" w:lastRow="0" w:firstColumn="0" w:lastColumn="0" w:oddVBand="0" w:evenVBand="0" w:oddHBand="0" w:evenHBand="0" w:firstRowFirstColumn="0" w:firstRowLastColumn="0" w:lastRowFirstColumn="0" w:lastRowLastColumn="0"/>
            </w:pPr>
            <w:r w:rsidRPr="008C6E6A">
              <w:t xml:space="preserve">33 </w:t>
            </w:r>
          </w:p>
        </w:tc>
        <w:tc>
          <w:tcPr>
            <w:tcW w:w="0" w:type="auto"/>
          </w:tcPr>
          <w:p w14:paraId="77D4DC9E" w14:textId="028ACF94" w:rsidR="00DA6AAD" w:rsidRPr="008C6E6A" w:rsidRDefault="00DA6AAD" w:rsidP="005115F5">
            <w:pPr>
              <w:cnfStyle w:val="000000000000" w:firstRow="0" w:lastRow="0" w:firstColumn="0" w:lastColumn="0" w:oddVBand="0" w:evenVBand="0" w:oddHBand="0" w:evenHBand="0" w:firstRowFirstColumn="0" w:firstRowLastColumn="0" w:lastRowFirstColumn="0" w:lastRowLastColumn="0"/>
            </w:pPr>
            <w:r w:rsidRPr="008C6E6A">
              <w:t>1999</w:t>
            </w:r>
          </w:p>
        </w:tc>
        <w:tc>
          <w:tcPr>
            <w:tcW w:w="0" w:type="auto"/>
          </w:tcPr>
          <w:p w14:paraId="3C208320" w14:textId="363A38C5" w:rsidR="00DA6AAD" w:rsidRPr="008C6E6A" w:rsidRDefault="00DA6AAD" w:rsidP="005115F5">
            <w:pPr>
              <w:cnfStyle w:val="000000000000" w:firstRow="0" w:lastRow="0" w:firstColumn="0" w:lastColumn="0" w:oddVBand="0" w:evenVBand="0" w:oddHBand="0" w:evenHBand="0" w:firstRowFirstColumn="0" w:firstRowLastColumn="0" w:lastRowFirstColumn="0" w:lastRowLastColumn="0"/>
            </w:pPr>
            <w:r w:rsidRPr="008C6E6A">
              <w:t xml:space="preserve">~3 </w:t>
            </w:r>
            <w:r w:rsidR="00331763" w:rsidRPr="008C6E6A">
              <w:t>y</w:t>
            </w:r>
            <w:r w:rsidRPr="008C6E6A">
              <w:t>ears</w:t>
            </w:r>
          </w:p>
        </w:tc>
      </w:tr>
      <w:tr w:rsidR="00A216EA" w:rsidRPr="00914ABB" w14:paraId="2A756374" w14:textId="77777777" w:rsidTr="00AA6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C5C07FB" w14:textId="109BEA67" w:rsidR="00914ABB" w:rsidRPr="008C6E6A" w:rsidRDefault="00914ABB" w:rsidP="005115F5">
            <w:r w:rsidRPr="008C6E6A">
              <w:t xml:space="preserve">Machine-learning guided classification of satellite imagery for poverty-line </w:t>
            </w:r>
            <w:r w:rsidRPr="008C6E6A">
              <w:lastRenderedPageBreak/>
              <w:t>level consumption (WB $1.90/capita/day)</w:t>
            </w:r>
          </w:p>
        </w:tc>
        <w:tc>
          <w:tcPr>
            <w:tcW w:w="0" w:type="auto"/>
            <w:hideMark/>
          </w:tcPr>
          <w:p w14:paraId="11AAE3AE" w14:textId="5E6F2D8D"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lastRenderedPageBreak/>
              <w:t>2016</w:t>
            </w:r>
          </w:p>
        </w:tc>
        <w:tc>
          <w:tcPr>
            <w:tcW w:w="0" w:type="auto"/>
            <w:hideMark/>
          </w:tcPr>
          <w:p w14:paraId="63ED463A" w14:textId="4FA26AAC"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 xml:space="preserve">Sustainability and artificial intelligence </w:t>
            </w:r>
            <w:r w:rsidRPr="008C6E6A">
              <w:lastRenderedPageBreak/>
              <w:t>lab -Stanford University</w:t>
            </w:r>
          </w:p>
        </w:tc>
        <w:tc>
          <w:tcPr>
            <w:tcW w:w="0" w:type="auto"/>
            <w:hideMark/>
          </w:tcPr>
          <w:p w14:paraId="20AC0BDE" w14:textId="0B7A5389"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lastRenderedPageBreak/>
              <w:t xml:space="preserve">5 </w:t>
            </w:r>
          </w:p>
        </w:tc>
        <w:tc>
          <w:tcPr>
            <w:tcW w:w="0" w:type="auto"/>
            <w:hideMark/>
          </w:tcPr>
          <w:p w14:paraId="0350139A" w14:textId="576A81A7"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2011</w:t>
            </w:r>
          </w:p>
        </w:tc>
        <w:tc>
          <w:tcPr>
            <w:tcW w:w="0" w:type="auto"/>
            <w:hideMark/>
          </w:tcPr>
          <w:p w14:paraId="320CA727" w14:textId="0EF258D2"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Once</w:t>
            </w:r>
            <w:r w:rsidR="0041271A">
              <w:t xml:space="preserve"> </w:t>
            </w:r>
            <w:r w:rsidR="00BB2E3D">
              <w:t>to date</w:t>
            </w:r>
            <w:r w:rsidR="00AA2B2B">
              <w:rPr>
                <w:rStyle w:val="FootnoteReference"/>
                <w:rFonts w:ascii="Rockwell" w:hAnsi="Rockwell"/>
                <w:sz w:val="18"/>
                <w:szCs w:val="18"/>
              </w:rPr>
              <w:footnoteReference w:id="7"/>
            </w:r>
          </w:p>
        </w:tc>
      </w:tr>
      <w:tr w:rsidR="00A216EA" w:rsidRPr="00914ABB" w14:paraId="1B398CE6" w14:textId="77777777" w:rsidTr="00AA60F8">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4753347" w14:textId="7165B64A" w:rsidR="00914ABB" w:rsidRPr="008C6E6A" w:rsidRDefault="00914ABB" w:rsidP="005115F5">
            <w:r w:rsidRPr="008C6E6A">
              <w:t>MPI: Global Multidimensional Poverty Index</w:t>
            </w:r>
          </w:p>
        </w:tc>
        <w:tc>
          <w:tcPr>
            <w:tcW w:w="0" w:type="auto"/>
            <w:hideMark/>
          </w:tcPr>
          <w:p w14:paraId="4F3D1856" w14:textId="6E85F4FB"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2010</w:t>
            </w:r>
          </w:p>
        </w:tc>
        <w:tc>
          <w:tcPr>
            <w:tcW w:w="0" w:type="auto"/>
            <w:hideMark/>
          </w:tcPr>
          <w:p w14:paraId="75DB8AA8" w14:textId="3614FC32"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 xml:space="preserve">Oxford Poverty and Human Development Initiative; United Nations Development </w:t>
            </w:r>
            <w:proofErr w:type="spellStart"/>
            <w:r w:rsidRPr="008C6E6A">
              <w:t>Programme</w:t>
            </w:r>
            <w:proofErr w:type="spellEnd"/>
          </w:p>
        </w:tc>
        <w:tc>
          <w:tcPr>
            <w:tcW w:w="0" w:type="auto"/>
            <w:hideMark/>
          </w:tcPr>
          <w:p w14:paraId="0263530F" w14:textId="6EE363BE"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 xml:space="preserve">109 </w:t>
            </w:r>
          </w:p>
        </w:tc>
        <w:tc>
          <w:tcPr>
            <w:tcW w:w="0" w:type="auto"/>
            <w:hideMark/>
          </w:tcPr>
          <w:p w14:paraId="37761C06" w14:textId="155F9255"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2010</w:t>
            </w:r>
          </w:p>
        </w:tc>
        <w:tc>
          <w:tcPr>
            <w:tcW w:w="0" w:type="auto"/>
            <w:hideMark/>
          </w:tcPr>
          <w:p w14:paraId="491DE727" w14:textId="5C91ACA7"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Annually</w:t>
            </w:r>
          </w:p>
        </w:tc>
      </w:tr>
      <w:tr w:rsidR="00A216EA" w:rsidRPr="00914ABB" w14:paraId="25F3721B" w14:textId="77777777" w:rsidTr="00AA6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09DF2335" w14:textId="0DA84391" w:rsidR="00914ABB" w:rsidRPr="008C6E6A" w:rsidRDefault="00914ABB" w:rsidP="005115F5">
            <w:r w:rsidRPr="008C6E6A">
              <w:t>MPI: Headcount of Multidimensional Poverty Index severe poverty</w:t>
            </w:r>
          </w:p>
        </w:tc>
        <w:tc>
          <w:tcPr>
            <w:tcW w:w="0" w:type="auto"/>
            <w:hideMark/>
          </w:tcPr>
          <w:p w14:paraId="50565EF3" w14:textId="03E94A6B"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2010</w:t>
            </w:r>
          </w:p>
        </w:tc>
        <w:tc>
          <w:tcPr>
            <w:tcW w:w="0" w:type="auto"/>
            <w:hideMark/>
          </w:tcPr>
          <w:p w14:paraId="1C85810C" w14:textId="3E3C571D"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 xml:space="preserve">Oxford Poverty and Human Development Initiative; United Nations Development </w:t>
            </w:r>
            <w:proofErr w:type="spellStart"/>
            <w:r w:rsidRPr="008C6E6A">
              <w:t>Programme</w:t>
            </w:r>
            <w:proofErr w:type="spellEnd"/>
          </w:p>
        </w:tc>
        <w:tc>
          <w:tcPr>
            <w:tcW w:w="0" w:type="auto"/>
            <w:hideMark/>
          </w:tcPr>
          <w:p w14:paraId="48B46AFF" w14:textId="247659F9"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 xml:space="preserve">109 </w:t>
            </w:r>
          </w:p>
        </w:tc>
        <w:tc>
          <w:tcPr>
            <w:tcW w:w="0" w:type="auto"/>
            <w:hideMark/>
          </w:tcPr>
          <w:p w14:paraId="4C7996F9" w14:textId="1D622BD7"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2010</w:t>
            </w:r>
          </w:p>
        </w:tc>
        <w:tc>
          <w:tcPr>
            <w:tcW w:w="0" w:type="auto"/>
            <w:hideMark/>
          </w:tcPr>
          <w:p w14:paraId="6FA19C3B" w14:textId="40BAEC71"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Annually</w:t>
            </w:r>
          </w:p>
        </w:tc>
      </w:tr>
      <w:tr w:rsidR="00A216EA" w:rsidRPr="00914ABB" w14:paraId="67C9F6EC" w14:textId="77777777" w:rsidTr="00AA60F8">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076D343A" w14:textId="6D73DE47" w:rsidR="00914ABB" w:rsidRPr="008C6E6A" w:rsidRDefault="00914ABB" w:rsidP="005115F5">
            <w:r w:rsidRPr="008C6E6A">
              <w:t>MPI: Headcount ratio of MPI poverty (%) [Component of MPI]</w:t>
            </w:r>
          </w:p>
        </w:tc>
        <w:tc>
          <w:tcPr>
            <w:tcW w:w="0" w:type="auto"/>
            <w:hideMark/>
          </w:tcPr>
          <w:p w14:paraId="03795450" w14:textId="10BB1A52"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2010</w:t>
            </w:r>
          </w:p>
        </w:tc>
        <w:tc>
          <w:tcPr>
            <w:tcW w:w="0" w:type="auto"/>
            <w:hideMark/>
          </w:tcPr>
          <w:p w14:paraId="60A4403A" w14:textId="5350FB32"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 xml:space="preserve">Oxford Poverty and Human Development Initiative; United Nations Development </w:t>
            </w:r>
            <w:proofErr w:type="spellStart"/>
            <w:r w:rsidRPr="008C6E6A">
              <w:t>Programme</w:t>
            </w:r>
            <w:proofErr w:type="spellEnd"/>
          </w:p>
        </w:tc>
        <w:tc>
          <w:tcPr>
            <w:tcW w:w="0" w:type="auto"/>
            <w:hideMark/>
          </w:tcPr>
          <w:p w14:paraId="1840CFA2" w14:textId="6B66794D"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 xml:space="preserve">109 </w:t>
            </w:r>
          </w:p>
        </w:tc>
        <w:tc>
          <w:tcPr>
            <w:tcW w:w="0" w:type="auto"/>
            <w:hideMark/>
          </w:tcPr>
          <w:p w14:paraId="096A362C" w14:textId="286C7473"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2010</w:t>
            </w:r>
          </w:p>
        </w:tc>
        <w:tc>
          <w:tcPr>
            <w:tcW w:w="0" w:type="auto"/>
            <w:hideMark/>
          </w:tcPr>
          <w:p w14:paraId="4AACF1ED" w14:textId="1FD9B45A"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Annually</w:t>
            </w:r>
          </w:p>
        </w:tc>
      </w:tr>
      <w:tr w:rsidR="00A216EA" w:rsidRPr="00914ABB" w14:paraId="7ECC96C9" w14:textId="77777777" w:rsidTr="00AA6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A12B62B" w14:textId="23179BC8" w:rsidR="00914ABB" w:rsidRPr="008C6E6A" w:rsidRDefault="00914ABB" w:rsidP="005115F5">
            <w:r w:rsidRPr="008C6E6A">
              <w:t>MPI: Intensity of Poverty (%) [Component of MPI]</w:t>
            </w:r>
          </w:p>
        </w:tc>
        <w:tc>
          <w:tcPr>
            <w:tcW w:w="0" w:type="auto"/>
            <w:hideMark/>
          </w:tcPr>
          <w:p w14:paraId="4AE361D1" w14:textId="6F629566"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2010</w:t>
            </w:r>
          </w:p>
        </w:tc>
        <w:tc>
          <w:tcPr>
            <w:tcW w:w="0" w:type="auto"/>
            <w:hideMark/>
          </w:tcPr>
          <w:p w14:paraId="102C72BC" w14:textId="0E7E7905"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 xml:space="preserve">Oxford Poverty and Human Development Initiative; United Nations Development </w:t>
            </w:r>
            <w:proofErr w:type="spellStart"/>
            <w:r w:rsidRPr="008C6E6A">
              <w:t>Programme</w:t>
            </w:r>
            <w:proofErr w:type="spellEnd"/>
          </w:p>
        </w:tc>
        <w:tc>
          <w:tcPr>
            <w:tcW w:w="0" w:type="auto"/>
            <w:hideMark/>
          </w:tcPr>
          <w:p w14:paraId="143A47AD" w14:textId="554862A0"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 xml:space="preserve">109 </w:t>
            </w:r>
          </w:p>
        </w:tc>
        <w:tc>
          <w:tcPr>
            <w:tcW w:w="0" w:type="auto"/>
            <w:hideMark/>
          </w:tcPr>
          <w:p w14:paraId="1ADC863A" w14:textId="5E87068F"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2010</w:t>
            </w:r>
          </w:p>
        </w:tc>
        <w:tc>
          <w:tcPr>
            <w:tcW w:w="0" w:type="auto"/>
            <w:hideMark/>
          </w:tcPr>
          <w:p w14:paraId="19161266" w14:textId="4B20E8A7"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Annually</w:t>
            </w:r>
          </w:p>
        </w:tc>
      </w:tr>
      <w:tr w:rsidR="00A216EA" w:rsidRPr="00914ABB" w14:paraId="48EF211B" w14:textId="77777777" w:rsidTr="00AA60F8">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71BADD59" w14:textId="662EEF39" w:rsidR="00EA7B12" w:rsidRDefault="00EA7B12" w:rsidP="005115F5">
            <w:pPr>
              <w:rPr>
                <w:b w:val="0"/>
                <w:bCs w:val="0"/>
              </w:rPr>
            </w:pPr>
            <w:r>
              <w:t xml:space="preserve">MPM: </w:t>
            </w:r>
            <w:r w:rsidR="00AA60F8">
              <w:t>M</w:t>
            </w:r>
            <w:r>
              <w:t>ultidimensional Poverty Measure</w:t>
            </w:r>
            <w:r w:rsidR="002F17E6">
              <w:t xml:space="preserve"> (%)</w:t>
            </w:r>
          </w:p>
          <w:p w14:paraId="75336171" w14:textId="5954AA97" w:rsidR="002F17E6" w:rsidRPr="008C6E6A" w:rsidRDefault="002F17E6" w:rsidP="00115F1F"/>
        </w:tc>
        <w:tc>
          <w:tcPr>
            <w:tcW w:w="0" w:type="auto"/>
          </w:tcPr>
          <w:p w14:paraId="4F2E1F4A" w14:textId="081ACCD4" w:rsidR="00EA7B12" w:rsidRPr="008C6E6A" w:rsidRDefault="002E3355" w:rsidP="005115F5">
            <w:pPr>
              <w:cnfStyle w:val="000000000000" w:firstRow="0" w:lastRow="0" w:firstColumn="0" w:lastColumn="0" w:oddVBand="0" w:evenVBand="0" w:oddHBand="0" w:evenHBand="0" w:firstRowFirstColumn="0" w:firstRowLastColumn="0" w:lastRowFirstColumn="0" w:lastRowLastColumn="0"/>
            </w:pPr>
            <w:r>
              <w:t>2018</w:t>
            </w:r>
          </w:p>
        </w:tc>
        <w:tc>
          <w:tcPr>
            <w:tcW w:w="0" w:type="auto"/>
          </w:tcPr>
          <w:p w14:paraId="377341CF" w14:textId="47FC9F46" w:rsidR="00EA7B12" w:rsidRPr="008C6E6A" w:rsidRDefault="002E3355" w:rsidP="005115F5">
            <w:pPr>
              <w:cnfStyle w:val="000000000000" w:firstRow="0" w:lastRow="0" w:firstColumn="0" w:lastColumn="0" w:oddVBand="0" w:evenVBand="0" w:oddHBand="0" w:evenHBand="0" w:firstRowFirstColumn="0" w:firstRowLastColumn="0" w:lastRowFirstColumn="0" w:lastRowLastColumn="0"/>
            </w:pPr>
            <w:r>
              <w:t>World Bank</w:t>
            </w:r>
          </w:p>
        </w:tc>
        <w:tc>
          <w:tcPr>
            <w:tcW w:w="0" w:type="auto"/>
          </w:tcPr>
          <w:p w14:paraId="5BB07990" w14:textId="38613079" w:rsidR="00EA7B12" w:rsidRPr="008C6E6A" w:rsidRDefault="00182537" w:rsidP="005115F5">
            <w:pPr>
              <w:cnfStyle w:val="000000000000" w:firstRow="0" w:lastRow="0" w:firstColumn="0" w:lastColumn="0" w:oddVBand="0" w:evenVBand="0" w:oddHBand="0" w:evenHBand="0" w:firstRowFirstColumn="0" w:firstRowLastColumn="0" w:lastRowFirstColumn="0" w:lastRowLastColumn="0"/>
            </w:pPr>
            <w:r>
              <w:t>150</w:t>
            </w:r>
          </w:p>
        </w:tc>
        <w:tc>
          <w:tcPr>
            <w:tcW w:w="0" w:type="auto"/>
          </w:tcPr>
          <w:p w14:paraId="1C348193" w14:textId="07CABBD2" w:rsidR="00EA7B12" w:rsidRPr="008C6E6A" w:rsidRDefault="00182537" w:rsidP="005115F5">
            <w:pPr>
              <w:cnfStyle w:val="000000000000" w:firstRow="0" w:lastRow="0" w:firstColumn="0" w:lastColumn="0" w:oddVBand="0" w:evenVBand="0" w:oddHBand="0" w:evenHBand="0" w:firstRowFirstColumn="0" w:firstRowLastColumn="0" w:lastRowFirstColumn="0" w:lastRowLastColumn="0"/>
            </w:pPr>
            <w:r>
              <w:t>2010</w:t>
            </w:r>
          </w:p>
        </w:tc>
        <w:tc>
          <w:tcPr>
            <w:tcW w:w="0" w:type="auto"/>
          </w:tcPr>
          <w:p w14:paraId="255BAC56" w14:textId="6660AE15" w:rsidR="00EA7B12" w:rsidRPr="008C6E6A" w:rsidRDefault="00A216EA" w:rsidP="005115F5">
            <w:pPr>
              <w:cnfStyle w:val="000000000000" w:firstRow="0" w:lastRow="0" w:firstColumn="0" w:lastColumn="0" w:oddVBand="0" w:evenVBand="0" w:oddHBand="0" w:evenHBand="0" w:firstRowFirstColumn="0" w:firstRowLastColumn="0" w:lastRowFirstColumn="0" w:lastRowLastColumn="0"/>
            </w:pPr>
            <w:r>
              <w:t>Annually</w:t>
            </w:r>
          </w:p>
        </w:tc>
      </w:tr>
      <w:tr w:rsidR="00A216EA" w:rsidRPr="00914ABB" w14:paraId="52EB05C8" w14:textId="77777777" w:rsidTr="00AA6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09C1A505" w14:textId="79ACDEA0" w:rsidR="00914ABB" w:rsidRPr="008C6E6A" w:rsidRDefault="00914ABB" w:rsidP="005115F5">
            <w:r w:rsidRPr="008C6E6A">
              <w:t xml:space="preserve">Poverty gap (Mean monthly income below $1.90 international poverty line) </w:t>
            </w:r>
          </w:p>
        </w:tc>
        <w:tc>
          <w:tcPr>
            <w:tcW w:w="0" w:type="auto"/>
            <w:hideMark/>
          </w:tcPr>
          <w:p w14:paraId="64E45801" w14:textId="4066DB20"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2011</w:t>
            </w:r>
          </w:p>
        </w:tc>
        <w:tc>
          <w:tcPr>
            <w:tcW w:w="0" w:type="auto"/>
            <w:hideMark/>
          </w:tcPr>
          <w:p w14:paraId="2710F821" w14:textId="75458197"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World Bank</w:t>
            </w:r>
          </w:p>
        </w:tc>
        <w:tc>
          <w:tcPr>
            <w:tcW w:w="0" w:type="auto"/>
            <w:hideMark/>
          </w:tcPr>
          <w:p w14:paraId="510BD4B1" w14:textId="54FC8471"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 xml:space="preserve">165 </w:t>
            </w:r>
          </w:p>
        </w:tc>
        <w:tc>
          <w:tcPr>
            <w:tcW w:w="0" w:type="auto"/>
            <w:hideMark/>
          </w:tcPr>
          <w:p w14:paraId="4DEB67D0" w14:textId="7E1C2653"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1981</w:t>
            </w:r>
          </w:p>
        </w:tc>
        <w:tc>
          <w:tcPr>
            <w:tcW w:w="0" w:type="auto"/>
            <w:hideMark/>
          </w:tcPr>
          <w:p w14:paraId="5AFA6469" w14:textId="0B6C8DFE"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Annually</w:t>
            </w:r>
          </w:p>
        </w:tc>
      </w:tr>
      <w:tr w:rsidR="00A216EA" w:rsidRPr="00914ABB" w14:paraId="23AE9155" w14:textId="77777777" w:rsidTr="00AA60F8">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D49AA3E" w14:textId="15DBB0F3" w:rsidR="00914ABB" w:rsidRPr="008C6E6A" w:rsidRDefault="00914ABB" w:rsidP="005115F5">
            <w:r w:rsidRPr="008C6E6A">
              <w:t xml:space="preserve">Poverty gap (Mean monthly income below $3.20 international poverty line) </w:t>
            </w:r>
          </w:p>
        </w:tc>
        <w:tc>
          <w:tcPr>
            <w:tcW w:w="0" w:type="auto"/>
            <w:hideMark/>
          </w:tcPr>
          <w:p w14:paraId="2E14C52C" w14:textId="72A240ED"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2018</w:t>
            </w:r>
          </w:p>
        </w:tc>
        <w:tc>
          <w:tcPr>
            <w:tcW w:w="0" w:type="auto"/>
            <w:hideMark/>
          </w:tcPr>
          <w:p w14:paraId="6DDCE8BF" w14:textId="39003ACA"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World Bank</w:t>
            </w:r>
          </w:p>
        </w:tc>
        <w:tc>
          <w:tcPr>
            <w:tcW w:w="0" w:type="auto"/>
            <w:hideMark/>
          </w:tcPr>
          <w:p w14:paraId="4ED9D754" w14:textId="7671C79A"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 xml:space="preserve">165 </w:t>
            </w:r>
          </w:p>
        </w:tc>
        <w:tc>
          <w:tcPr>
            <w:tcW w:w="0" w:type="auto"/>
            <w:hideMark/>
          </w:tcPr>
          <w:p w14:paraId="162699BE" w14:textId="6CEAB3FA"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1981</w:t>
            </w:r>
          </w:p>
        </w:tc>
        <w:tc>
          <w:tcPr>
            <w:tcW w:w="0" w:type="auto"/>
            <w:hideMark/>
          </w:tcPr>
          <w:p w14:paraId="61E4DAE6" w14:textId="7F3B946F"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Annually</w:t>
            </w:r>
          </w:p>
        </w:tc>
      </w:tr>
      <w:tr w:rsidR="00A216EA" w:rsidRPr="00914ABB" w14:paraId="11519AC3" w14:textId="77777777" w:rsidTr="00AA6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B0A334E" w14:textId="7E03B83D" w:rsidR="00914ABB" w:rsidRPr="008C6E6A" w:rsidRDefault="00914ABB" w:rsidP="005115F5">
            <w:r w:rsidRPr="008C6E6A">
              <w:t xml:space="preserve">Poverty gap (Mean monthly income below $5.50 international poverty line) </w:t>
            </w:r>
          </w:p>
        </w:tc>
        <w:tc>
          <w:tcPr>
            <w:tcW w:w="0" w:type="auto"/>
            <w:hideMark/>
          </w:tcPr>
          <w:p w14:paraId="515F37D6" w14:textId="353B36C6"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2018</w:t>
            </w:r>
          </w:p>
        </w:tc>
        <w:tc>
          <w:tcPr>
            <w:tcW w:w="0" w:type="auto"/>
            <w:hideMark/>
          </w:tcPr>
          <w:p w14:paraId="4CEDFA5D" w14:textId="117D3EDE"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World Bank</w:t>
            </w:r>
          </w:p>
        </w:tc>
        <w:tc>
          <w:tcPr>
            <w:tcW w:w="0" w:type="auto"/>
            <w:hideMark/>
          </w:tcPr>
          <w:p w14:paraId="60AA91A8" w14:textId="06035603"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 xml:space="preserve">165 </w:t>
            </w:r>
          </w:p>
        </w:tc>
        <w:tc>
          <w:tcPr>
            <w:tcW w:w="0" w:type="auto"/>
            <w:hideMark/>
          </w:tcPr>
          <w:p w14:paraId="0AA2CC00" w14:textId="35527990"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1981</w:t>
            </w:r>
          </w:p>
        </w:tc>
        <w:tc>
          <w:tcPr>
            <w:tcW w:w="0" w:type="auto"/>
            <w:hideMark/>
          </w:tcPr>
          <w:p w14:paraId="2278DA0B" w14:textId="3014DBAD"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Annually</w:t>
            </w:r>
          </w:p>
        </w:tc>
      </w:tr>
      <w:tr w:rsidR="00A216EA" w:rsidRPr="00914ABB" w14:paraId="55794019" w14:textId="77777777" w:rsidTr="00AA60F8">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02AAD840" w14:textId="103C711E" w:rsidR="00914ABB" w:rsidRPr="008C6E6A" w:rsidRDefault="00914ABB" w:rsidP="005115F5">
            <w:r w:rsidRPr="008C6E6A">
              <w:t xml:space="preserve">Poverty gap (Mean monthly income below the national poverty line) </w:t>
            </w:r>
          </w:p>
        </w:tc>
        <w:tc>
          <w:tcPr>
            <w:tcW w:w="0" w:type="auto"/>
            <w:hideMark/>
          </w:tcPr>
          <w:p w14:paraId="6F36C592" w14:textId="2B129E46"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2011</w:t>
            </w:r>
          </w:p>
        </w:tc>
        <w:tc>
          <w:tcPr>
            <w:tcW w:w="0" w:type="auto"/>
            <w:hideMark/>
          </w:tcPr>
          <w:p w14:paraId="23466655" w14:textId="5952EDAC"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World Bank</w:t>
            </w:r>
          </w:p>
        </w:tc>
        <w:tc>
          <w:tcPr>
            <w:tcW w:w="0" w:type="auto"/>
            <w:hideMark/>
          </w:tcPr>
          <w:p w14:paraId="5ED091D6" w14:textId="49075654"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 xml:space="preserve">156 </w:t>
            </w:r>
          </w:p>
        </w:tc>
        <w:tc>
          <w:tcPr>
            <w:tcW w:w="0" w:type="auto"/>
            <w:hideMark/>
          </w:tcPr>
          <w:p w14:paraId="0277991C" w14:textId="40DD6618"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1985</w:t>
            </w:r>
          </w:p>
        </w:tc>
        <w:tc>
          <w:tcPr>
            <w:tcW w:w="0" w:type="auto"/>
            <w:hideMark/>
          </w:tcPr>
          <w:p w14:paraId="41397CE5" w14:textId="1F3DCB10"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Annually</w:t>
            </w:r>
          </w:p>
        </w:tc>
      </w:tr>
      <w:tr w:rsidR="00A216EA" w:rsidRPr="00914ABB" w14:paraId="2528542E" w14:textId="77777777" w:rsidTr="00AA6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79CE6EF" w14:textId="40CCD116" w:rsidR="00914ABB" w:rsidRPr="008C6E6A" w:rsidRDefault="00914ABB" w:rsidP="005115F5">
            <w:r w:rsidRPr="008C6E6A">
              <w:t>Poverty gap, Watt's Poverty Index (ln-transformed ratio of income to poverty line)</w:t>
            </w:r>
          </w:p>
        </w:tc>
        <w:tc>
          <w:tcPr>
            <w:tcW w:w="0" w:type="auto"/>
            <w:hideMark/>
          </w:tcPr>
          <w:p w14:paraId="49542F39" w14:textId="58E7E69B"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2011</w:t>
            </w:r>
          </w:p>
        </w:tc>
        <w:tc>
          <w:tcPr>
            <w:tcW w:w="0" w:type="auto"/>
            <w:hideMark/>
          </w:tcPr>
          <w:p w14:paraId="3DA473BA" w14:textId="702C9048"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World Bank</w:t>
            </w:r>
          </w:p>
        </w:tc>
        <w:tc>
          <w:tcPr>
            <w:tcW w:w="0" w:type="auto"/>
            <w:hideMark/>
          </w:tcPr>
          <w:p w14:paraId="68F86E20" w14:textId="3987B8EC"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 xml:space="preserve">165 </w:t>
            </w:r>
          </w:p>
        </w:tc>
        <w:tc>
          <w:tcPr>
            <w:tcW w:w="0" w:type="auto"/>
            <w:hideMark/>
          </w:tcPr>
          <w:p w14:paraId="1DA5AD60" w14:textId="32EFEC67"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1981</w:t>
            </w:r>
          </w:p>
        </w:tc>
        <w:tc>
          <w:tcPr>
            <w:tcW w:w="0" w:type="auto"/>
            <w:hideMark/>
          </w:tcPr>
          <w:p w14:paraId="77F8F6FE" w14:textId="7D1BC632"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Annually</w:t>
            </w:r>
          </w:p>
        </w:tc>
      </w:tr>
      <w:tr w:rsidR="00A216EA" w:rsidRPr="00914ABB" w14:paraId="40271B9C" w14:textId="77777777" w:rsidTr="00AA60F8">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7321D63" w14:textId="7E528CC8" w:rsidR="00914ABB" w:rsidRPr="008C6E6A" w:rsidRDefault="00914ABB" w:rsidP="005115F5">
            <w:r w:rsidRPr="008C6E6A">
              <w:t>Poverty gap, weighted (Severity: non-linear squared)</w:t>
            </w:r>
          </w:p>
        </w:tc>
        <w:tc>
          <w:tcPr>
            <w:tcW w:w="0" w:type="auto"/>
            <w:hideMark/>
          </w:tcPr>
          <w:p w14:paraId="789E2D09" w14:textId="6BF72DFF"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2011</w:t>
            </w:r>
          </w:p>
        </w:tc>
        <w:tc>
          <w:tcPr>
            <w:tcW w:w="0" w:type="auto"/>
            <w:hideMark/>
          </w:tcPr>
          <w:p w14:paraId="6732BCCF" w14:textId="6B3C5B18"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World Bank</w:t>
            </w:r>
          </w:p>
        </w:tc>
        <w:tc>
          <w:tcPr>
            <w:tcW w:w="0" w:type="auto"/>
            <w:hideMark/>
          </w:tcPr>
          <w:p w14:paraId="20824BDC" w14:textId="26CDF87F"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 xml:space="preserve">165 </w:t>
            </w:r>
          </w:p>
        </w:tc>
        <w:tc>
          <w:tcPr>
            <w:tcW w:w="0" w:type="auto"/>
            <w:hideMark/>
          </w:tcPr>
          <w:p w14:paraId="41A4F7A9" w14:textId="4F9F3C9D"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1981</w:t>
            </w:r>
          </w:p>
        </w:tc>
        <w:tc>
          <w:tcPr>
            <w:tcW w:w="0" w:type="auto"/>
            <w:hideMark/>
          </w:tcPr>
          <w:p w14:paraId="70BDE5D5" w14:textId="446CA191"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Annually</w:t>
            </w:r>
          </w:p>
        </w:tc>
      </w:tr>
      <w:tr w:rsidR="00A216EA" w:rsidRPr="00914ABB" w14:paraId="7CD538EF" w14:textId="77777777" w:rsidTr="00AA6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75AF3A2" w14:textId="22981B26" w:rsidR="00914ABB" w:rsidRPr="008C6E6A" w:rsidRDefault="00914ABB" w:rsidP="005115F5">
            <w:r w:rsidRPr="008C6E6A">
              <w:t>Poverty line: headcount ratio at $1.90 a day (% of population)</w:t>
            </w:r>
          </w:p>
        </w:tc>
        <w:tc>
          <w:tcPr>
            <w:tcW w:w="0" w:type="auto"/>
            <w:hideMark/>
          </w:tcPr>
          <w:p w14:paraId="37415E07" w14:textId="47934F25"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2011</w:t>
            </w:r>
          </w:p>
        </w:tc>
        <w:tc>
          <w:tcPr>
            <w:tcW w:w="0" w:type="auto"/>
            <w:hideMark/>
          </w:tcPr>
          <w:p w14:paraId="61C0F3A7" w14:textId="1180EB2B"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World Bank</w:t>
            </w:r>
          </w:p>
        </w:tc>
        <w:tc>
          <w:tcPr>
            <w:tcW w:w="0" w:type="auto"/>
            <w:hideMark/>
          </w:tcPr>
          <w:p w14:paraId="425047F3" w14:textId="46C2F3E8"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 xml:space="preserve">165 </w:t>
            </w:r>
          </w:p>
        </w:tc>
        <w:tc>
          <w:tcPr>
            <w:tcW w:w="0" w:type="auto"/>
            <w:hideMark/>
          </w:tcPr>
          <w:p w14:paraId="1CE51FE7" w14:textId="3D572298"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1981</w:t>
            </w:r>
          </w:p>
        </w:tc>
        <w:tc>
          <w:tcPr>
            <w:tcW w:w="0" w:type="auto"/>
            <w:hideMark/>
          </w:tcPr>
          <w:p w14:paraId="1D05A69B" w14:textId="0D97536D"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Annually</w:t>
            </w:r>
          </w:p>
        </w:tc>
      </w:tr>
      <w:tr w:rsidR="00A216EA" w:rsidRPr="00914ABB" w14:paraId="5CA6114C" w14:textId="77777777" w:rsidTr="00AA60F8">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AF6249C" w14:textId="5ADB42CB" w:rsidR="00914ABB" w:rsidRPr="008C6E6A" w:rsidRDefault="00914ABB" w:rsidP="005115F5">
            <w:r w:rsidRPr="008C6E6A">
              <w:t xml:space="preserve">Poverty line: Number of poor at </w:t>
            </w:r>
            <w:r w:rsidR="001248C2">
              <w:t>IPL</w:t>
            </w:r>
            <w:r w:rsidRPr="008C6E6A">
              <w:t xml:space="preserve"> $1.90 a day (2011 PPP)</w:t>
            </w:r>
          </w:p>
        </w:tc>
        <w:tc>
          <w:tcPr>
            <w:tcW w:w="0" w:type="auto"/>
            <w:hideMark/>
          </w:tcPr>
          <w:p w14:paraId="6FE72AD8" w14:textId="0D0C8861"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2011</w:t>
            </w:r>
          </w:p>
        </w:tc>
        <w:tc>
          <w:tcPr>
            <w:tcW w:w="0" w:type="auto"/>
            <w:hideMark/>
          </w:tcPr>
          <w:p w14:paraId="126386D3" w14:textId="7958ADF0"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World Bank</w:t>
            </w:r>
          </w:p>
        </w:tc>
        <w:tc>
          <w:tcPr>
            <w:tcW w:w="0" w:type="auto"/>
            <w:hideMark/>
          </w:tcPr>
          <w:p w14:paraId="0F3804ED" w14:textId="4013E7F8"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 xml:space="preserve">165 </w:t>
            </w:r>
          </w:p>
        </w:tc>
        <w:tc>
          <w:tcPr>
            <w:tcW w:w="0" w:type="auto"/>
            <w:hideMark/>
          </w:tcPr>
          <w:p w14:paraId="7321BB61" w14:textId="6C646E1D"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1981</w:t>
            </w:r>
          </w:p>
        </w:tc>
        <w:tc>
          <w:tcPr>
            <w:tcW w:w="0" w:type="auto"/>
            <w:hideMark/>
          </w:tcPr>
          <w:p w14:paraId="701E7CC9" w14:textId="4B10EC33"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Annually</w:t>
            </w:r>
          </w:p>
        </w:tc>
      </w:tr>
      <w:tr w:rsidR="00A216EA" w:rsidRPr="00914ABB" w14:paraId="004D58D9" w14:textId="77777777" w:rsidTr="00AA6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9F26833" w14:textId="580B8217" w:rsidR="00914ABB" w:rsidRPr="008C6E6A" w:rsidRDefault="00914ABB" w:rsidP="005115F5">
            <w:r w:rsidRPr="008C6E6A">
              <w:t xml:space="preserve">Poverty line: Number of poor at </w:t>
            </w:r>
            <w:proofErr w:type="spellStart"/>
            <w:r w:rsidR="001248C2">
              <w:t>IPL</w:t>
            </w:r>
            <w:r w:rsidRPr="008C6E6A">
              <w:t>international</w:t>
            </w:r>
            <w:proofErr w:type="spellEnd"/>
            <w:r w:rsidRPr="008C6E6A">
              <w:t xml:space="preserve"> </w:t>
            </w:r>
            <w:r w:rsidRPr="008C6E6A">
              <w:lastRenderedPageBreak/>
              <w:t>poverty line $3.20 a day (2011 PPP)</w:t>
            </w:r>
          </w:p>
        </w:tc>
        <w:tc>
          <w:tcPr>
            <w:tcW w:w="0" w:type="auto"/>
            <w:hideMark/>
          </w:tcPr>
          <w:p w14:paraId="13945355" w14:textId="55EC4C2B"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lastRenderedPageBreak/>
              <w:t>2018</w:t>
            </w:r>
          </w:p>
        </w:tc>
        <w:tc>
          <w:tcPr>
            <w:tcW w:w="0" w:type="auto"/>
            <w:hideMark/>
          </w:tcPr>
          <w:p w14:paraId="3C4D9F73" w14:textId="712ABA64"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World Bank</w:t>
            </w:r>
          </w:p>
        </w:tc>
        <w:tc>
          <w:tcPr>
            <w:tcW w:w="0" w:type="auto"/>
            <w:hideMark/>
          </w:tcPr>
          <w:p w14:paraId="08EAC1C4" w14:textId="56B6E305"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 xml:space="preserve">165 </w:t>
            </w:r>
          </w:p>
        </w:tc>
        <w:tc>
          <w:tcPr>
            <w:tcW w:w="0" w:type="auto"/>
            <w:hideMark/>
          </w:tcPr>
          <w:p w14:paraId="31183E84" w14:textId="1DBC9F96"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1981</w:t>
            </w:r>
          </w:p>
        </w:tc>
        <w:tc>
          <w:tcPr>
            <w:tcW w:w="0" w:type="auto"/>
            <w:hideMark/>
          </w:tcPr>
          <w:p w14:paraId="0A231E48" w14:textId="5D226112"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Annually</w:t>
            </w:r>
          </w:p>
        </w:tc>
      </w:tr>
      <w:tr w:rsidR="00A216EA" w:rsidRPr="00914ABB" w14:paraId="44D8999D" w14:textId="77777777" w:rsidTr="00AA60F8">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2562226" w14:textId="5751AE1A" w:rsidR="00914ABB" w:rsidRPr="008C6E6A" w:rsidRDefault="00914ABB" w:rsidP="005115F5">
            <w:r w:rsidRPr="008C6E6A">
              <w:t>Poverty line: Number of poor at international poverty line $5.50 a day (2011 PPP)</w:t>
            </w:r>
          </w:p>
        </w:tc>
        <w:tc>
          <w:tcPr>
            <w:tcW w:w="0" w:type="auto"/>
            <w:hideMark/>
          </w:tcPr>
          <w:p w14:paraId="2D68D0D1" w14:textId="1DD943C5"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2018</w:t>
            </w:r>
          </w:p>
        </w:tc>
        <w:tc>
          <w:tcPr>
            <w:tcW w:w="0" w:type="auto"/>
            <w:hideMark/>
          </w:tcPr>
          <w:p w14:paraId="291FAEF4" w14:textId="10410F2C"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World Bank</w:t>
            </w:r>
          </w:p>
        </w:tc>
        <w:tc>
          <w:tcPr>
            <w:tcW w:w="0" w:type="auto"/>
            <w:hideMark/>
          </w:tcPr>
          <w:p w14:paraId="3F8795FD" w14:textId="41300D0F"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 xml:space="preserve">165 </w:t>
            </w:r>
          </w:p>
        </w:tc>
        <w:tc>
          <w:tcPr>
            <w:tcW w:w="0" w:type="auto"/>
            <w:hideMark/>
          </w:tcPr>
          <w:p w14:paraId="4F91F276" w14:textId="6E4D3A9D"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1981</w:t>
            </w:r>
          </w:p>
        </w:tc>
        <w:tc>
          <w:tcPr>
            <w:tcW w:w="0" w:type="auto"/>
            <w:hideMark/>
          </w:tcPr>
          <w:p w14:paraId="2D0F73C2" w14:textId="19A740C1" w:rsidR="00914ABB" w:rsidRPr="008C6E6A" w:rsidRDefault="00914ABB" w:rsidP="005115F5">
            <w:pPr>
              <w:cnfStyle w:val="000000000000" w:firstRow="0" w:lastRow="0" w:firstColumn="0" w:lastColumn="0" w:oddVBand="0" w:evenVBand="0" w:oddHBand="0" w:evenHBand="0" w:firstRowFirstColumn="0" w:firstRowLastColumn="0" w:lastRowFirstColumn="0" w:lastRowLastColumn="0"/>
            </w:pPr>
            <w:r w:rsidRPr="008C6E6A">
              <w:t>Annually</w:t>
            </w:r>
          </w:p>
        </w:tc>
      </w:tr>
      <w:tr w:rsidR="00A216EA" w:rsidRPr="00914ABB" w14:paraId="71D881A0" w14:textId="77777777" w:rsidTr="00AA6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48A0875" w14:textId="3DA42EA1" w:rsidR="00914ABB" w:rsidRPr="008C6E6A" w:rsidRDefault="00914ABB" w:rsidP="005115F5">
            <w:r w:rsidRPr="008C6E6A">
              <w:t>Poverty line: number of poor at national poverty line</w:t>
            </w:r>
          </w:p>
        </w:tc>
        <w:tc>
          <w:tcPr>
            <w:tcW w:w="0" w:type="auto"/>
            <w:hideMark/>
          </w:tcPr>
          <w:p w14:paraId="7E7343F8" w14:textId="02A390C8"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2011</w:t>
            </w:r>
          </w:p>
        </w:tc>
        <w:tc>
          <w:tcPr>
            <w:tcW w:w="0" w:type="auto"/>
            <w:hideMark/>
          </w:tcPr>
          <w:p w14:paraId="27038EA3" w14:textId="14B9604D"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World Bank</w:t>
            </w:r>
          </w:p>
        </w:tc>
        <w:tc>
          <w:tcPr>
            <w:tcW w:w="0" w:type="auto"/>
            <w:hideMark/>
          </w:tcPr>
          <w:p w14:paraId="4E83BB56" w14:textId="6B71D4E9"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 xml:space="preserve">156 </w:t>
            </w:r>
          </w:p>
        </w:tc>
        <w:tc>
          <w:tcPr>
            <w:tcW w:w="0" w:type="auto"/>
            <w:hideMark/>
          </w:tcPr>
          <w:p w14:paraId="2EB6ADF5" w14:textId="69FB6F03"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1985</w:t>
            </w:r>
          </w:p>
        </w:tc>
        <w:tc>
          <w:tcPr>
            <w:tcW w:w="0" w:type="auto"/>
            <w:hideMark/>
          </w:tcPr>
          <w:p w14:paraId="313C5012" w14:textId="0539706E" w:rsidR="00914ABB" w:rsidRPr="008C6E6A" w:rsidRDefault="00914ABB" w:rsidP="005115F5">
            <w:pPr>
              <w:cnfStyle w:val="000000100000" w:firstRow="0" w:lastRow="0" w:firstColumn="0" w:lastColumn="0" w:oddVBand="0" w:evenVBand="0" w:oddHBand="1" w:evenHBand="0" w:firstRowFirstColumn="0" w:firstRowLastColumn="0" w:lastRowFirstColumn="0" w:lastRowLastColumn="0"/>
            </w:pPr>
            <w:r w:rsidRPr="008C6E6A">
              <w:t>Annually</w:t>
            </w:r>
          </w:p>
        </w:tc>
      </w:tr>
      <w:tr w:rsidR="00A216EA" w:rsidRPr="00914ABB" w14:paraId="48C8BEFA" w14:textId="77777777" w:rsidTr="00AA60F8">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0E1A8401" w14:textId="7EAFAF12" w:rsidR="00A216EA" w:rsidRPr="008C6E6A" w:rsidRDefault="00A216EA" w:rsidP="005115F5">
            <w:r>
              <w:t>Societal Poverty Line</w:t>
            </w:r>
            <w:r w:rsidR="00182537">
              <w:t xml:space="preserve"> headcount ratio</w:t>
            </w:r>
          </w:p>
        </w:tc>
        <w:tc>
          <w:tcPr>
            <w:tcW w:w="0" w:type="auto"/>
          </w:tcPr>
          <w:p w14:paraId="2A46C0F4" w14:textId="34DC3688" w:rsidR="00A216EA" w:rsidRPr="008C6E6A" w:rsidRDefault="00A216EA" w:rsidP="005115F5">
            <w:pPr>
              <w:cnfStyle w:val="000000000000" w:firstRow="0" w:lastRow="0" w:firstColumn="0" w:lastColumn="0" w:oddVBand="0" w:evenVBand="0" w:oddHBand="0" w:evenHBand="0" w:firstRowFirstColumn="0" w:firstRowLastColumn="0" w:lastRowFirstColumn="0" w:lastRowLastColumn="0"/>
            </w:pPr>
            <w:r>
              <w:t>201</w:t>
            </w:r>
            <w:r w:rsidR="00182537">
              <w:t>8</w:t>
            </w:r>
          </w:p>
        </w:tc>
        <w:tc>
          <w:tcPr>
            <w:tcW w:w="0" w:type="auto"/>
          </w:tcPr>
          <w:p w14:paraId="77651905" w14:textId="7CB99828" w:rsidR="00A216EA" w:rsidRPr="008C6E6A" w:rsidRDefault="00A216EA" w:rsidP="005115F5">
            <w:pPr>
              <w:cnfStyle w:val="000000000000" w:firstRow="0" w:lastRow="0" w:firstColumn="0" w:lastColumn="0" w:oddVBand="0" w:evenVBand="0" w:oddHBand="0" w:evenHBand="0" w:firstRowFirstColumn="0" w:firstRowLastColumn="0" w:lastRowFirstColumn="0" w:lastRowLastColumn="0"/>
            </w:pPr>
            <w:r>
              <w:t>World Bank</w:t>
            </w:r>
          </w:p>
        </w:tc>
        <w:tc>
          <w:tcPr>
            <w:tcW w:w="0" w:type="auto"/>
          </w:tcPr>
          <w:p w14:paraId="7C7DC07C" w14:textId="7F24D5F2" w:rsidR="00A216EA" w:rsidRPr="008C6E6A" w:rsidRDefault="00182537" w:rsidP="005115F5">
            <w:pPr>
              <w:cnfStyle w:val="000000000000" w:firstRow="0" w:lastRow="0" w:firstColumn="0" w:lastColumn="0" w:oddVBand="0" w:evenVBand="0" w:oddHBand="0" w:evenHBand="0" w:firstRowFirstColumn="0" w:firstRowLastColumn="0" w:lastRowFirstColumn="0" w:lastRowLastColumn="0"/>
            </w:pPr>
            <w:r>
              <w:t>165</w:t>
            </w:r>
          </w:p>
        </w:tc>
        <w:tc>
          <w:tcPr>
            <w:tcW w:w="0" w:type="auto"/>
          </w:tcPr>
          <w:p w14:paraId="7F4E55FF" w14:textId="12B8CCDC" w:rsidR="00A216EA" w:rsidRPr="008C6E6A" w:rsidRDefault="002F5046" w:rsidP="005115F5">
            <w:pPr>
              <w:cnfStyle w:val="000000000000" w:firstRow="0" w:lastRow="0" w:firstColumn="0" w:lastColumn="0" w:oddVBand="0" w:evenVBand="0" w:oddHBand="0" w:evenHBand="0" w:firstRowFirstColumn="0" w:firstRowLastColumn="0" w:lastRowFirstColumn="0" w:lastRowLastColumn="0"/>
            </w:pPr>
            <w:r>
              <w:t>1990</w:t>
            </w:r>
          </w:p>
        </w:tc>
        <w:tc>
          <w:tcPr>
            <w:tcW w:w="0" w:type="auto"/>
          </w:tcPr>
          <w:p w14:paraId="7B4608B3" w14:textId="41DA2821" w:rsidR="00A216EA" w:rsidRPr="008C6E6A" w:rsidRDefault="00A216EA" w:rsidP="005115F5">
            <w:pPr>
              <w:cnfStyle w:val="000000000000" w:firstRow="0" w:lastRow="0" w:firstColumn="0" w:lastColumn="0" w:oddVBand="0" w:evenVBand="0" w:oddHBand="0" w:evenHBand="0" w:firstRowFirstColumn="0" w:firstRowLastColumn="0" w:lastRowFirstColumn="0" w:lastRowLastColumn="0"/>
            </w:pPr>
            <w:r>
              <w:t>Annually</w:t>
            </w:r>
          </w:p>
        </w:tc>
      </w:tr>
      <w:tr w:rsidR="00182537" w:rsidRPr="00914ABB" w14:paraId="222AC899" w14:textId="77777777" w:rsidTr="00AA6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14:paraId="20C80D02" w14:textId="41AD8AC1" w:rsidR="00182537" w:rsidRDefault="00182537" w:rsidP="00182537">
            <w:r>
              <w:t>Societal Poverty Line number of poor</w:t>
            </w:r>
          </w:p>
        </w:tc>
        <w:tc>
          <w:tcPr>
            <w:tcW w:w="0" w:type="auto"/>
          </w:tcPr>
          <w:p w14:paraId="35A7CC3C" w14:textId="758D47D7" w:rsidR="00182537" w:rsidRDefault="00182537" w:rsidP="00182537">
            <w:pPr>
              <w:cnfStyle w:val="000000100000" w:firstRow="0" w:lastRow="0" w:firstColumn="0" w:lastColumn="0" w:oddVBand="0" w:evenVBand="0" w:oddHBand="1" w:evenHBand="0" w:firstRowFirstColumn="0" w:firstRowLastColumn="0" w:lastRowFirstColumn="0" w:lastRowLastColumn="0"/>
            </w:pPr>
            <w:r>
              <w:t>2018</w:t>
            </w:r>
          </w:p>
        </w:tc>
        <w:tc>
          <w:tcPr>
            <w:tcW w:w="0" w:type="auto"/>
          </w:tcPr>
          <w:p w14:paraId="0152F0B8" w14:textId="54993BBF" w:rsidR="00182537" w:rsidRDefault="00182537" w:rsidP="00182537">
            <w:pPr>
              <w:cnfStyle w:val="000000100000" w:firstRow="0" w:lastRow="0" w:firstColumn="0" w:lastColumn="0" w:oddVBand="0" w:evenVBand="0" w:oddHBand="1" w:evenHBand="0" w:firstRowFirstColumn="0" w:firstRowLastColumn="0" w:lastRowFirstColumn="0" w:lastRowLastColumn="0"/>
            </w:pPr>
            <w:r>
              <w:t>World Bank</w:t>
            </w:r>
          </w:p>
        </w:tc>
        <w:tc>
          <w:tcPr>
            <w:tcW w:w="0" w:type="auto"/>
          </w:tcPr>
          <w:p w14:paraId="65E96AEE" w14:textId="49378005" w:rsidR="00182537" w:rsidRPr="009E0FDE" w:rsidRDefault="00182537" w:rsidP="00182537">
            <w:pPr>
              <w:cnfStyle w:val="000000100000" w:firstRow="0" w:lastRow="0" w:firstColumn="0" w:lastColumn="0" w:oddVBand="0" w:evenVBand="0" w:oddHBand="1" w:evenHBand="0" w:firstRowFirstColumn="0" w:firstRowLastColumn="0" w:lastRowFirstColumn="0" w:lastRowLastColumn="0"/>
            </w:pPr>
            <w:r>
              <w:t>165</w:t>
            </w:r>
          </w:p>
        </w:tc>
        <w:tc>
          <w:tcPr>
            <w:tcW w:w="0" w:type="auto"/>
          </w:tcPr>
          <w:p w14:paraId="46B80D1F" w14:textId="7E7DB698" w:rsidR="00182537" w:rsidRDefault="00182537" w:rsidP="00182537">
            <w:pPr>
              <w:cnfStyle w:val="000000100000" w:firstRow="0" w:lastRow="0" w:firstColumn="0" w:lastColumn="0" w:oddVBand="0" w:evenVBand="0" w:oddHBand="1" w:evenHBand="0" w:firstRowFirstColumn="0" w:firstRowLastColumn="0" w:lastRowFirstColumn="0" w:lastRowLastColumn="0"/>
            </w:pPr>
            <w:r>
              <w:t>1990</w:t>
            </w:r>
          </w:p>
        </w:tc>
        <w:tc>
          <w:tcPr>
            <w:tcW w:w="0" w:type="auto"/>
          </w:tcPr>
          <w:p w14:paraId="1DDC2958" w14:textId="37D2E559" w:rsidR="00182537" w:rsidRDefault="00182537" w:rsidP="00182537">
            <w:pPr>
              <w:cnfStyle w:val="000000100000" w:firstRow="0" w:lastRow="0" w:firstColumn="0" w:lastColumn="0" w:oddVBand="0" w:evenVBand="0" w:oddHBand="1" w:evenHBand="0" w:firstRowFirstColumn="0" w:firstRowLastColumn="0" w:lastRowFirstColumn="0" w:lastRowLastColumn="0"/>
            </w:pPr>
            <w:r>
              <w:t>Annually</w:t>
            </w:r>
          </w:p>
        </w:tc>
      </w:tr>
      <w:tr w:rsidR="00182537" w:rsidRPr="00914ABB" w14:paraId="5E010DB8" w14:textId="77777777" w:rsidTr="00AA60F8">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9F1D515" w14:textId="3BF21069" w:rsidR="00182537" w:rsidRPr="008C6E6A" w:rsidRDefault="00182537" w:rsidP="00182537">
            <w:r w:rsidRPr="008C6E6A">
              <w:t>Poverty Probability Index</w:t>
            </w:r>
          </w:p>
        </w:tc>
        <w:tc>
          <w:tcPr>
            <w:tcW w:w="0" w:type="auto"/>
            <w:hideMark/>
          </w:tcPr>
          <w:p w14:paraId="6D884724" w14:textId="68EA8DB8"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2005</w:t>
            </w:r>
          </w:p>
        </w:tc>
        <w:tc>
          <w:tcPr>
            <w:tcW w:w="0" w:type="auto"/>
            <w:hideMark/>
          </w:tcPr>
          <w:p w14:paraId="201E18FB" w14:textId="3761EDC3"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Innovations for Poverty Action</w:t>
            </w:r>
          </w:p>
        </w:tc>
        <w:tc>
          <w:tcPr>
            <w:tcW w:w="0" w:type="auto"/>
            <w:hideMark/>
          </w:tcPr>
          <w:p w14:paraId="3DB1140D" w14:textId="0901CE08"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 xml:space="preserve">49 </w:t>
            </w:r>
          </w:p>
        </w:tc>
        <w:tc>
          <w:tcPr>
            <w:tcW w:w="0" w:type="auto"/>
            <w:hideMark/>
          </w:tcPr>
          <w:p w14:paraId="4D5AF969" w14:textId="3EC0218A"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2005</w:t>
            </w:r>
          </w:p>
        </w:tc>
        <w:tc>
          <w:tcPr>
            <w:tcW w:w="0" w:type="auto"/>
            <w:hideMark/>
          </w:tcPr>
          <w:p w14:paraId="361EFDF2" w14:textId="6BD377A2"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p>
        </w:tc>
      </w:tr>
      <w:tr w:rsidR="00182537" w:rsidRPr="00914ABB" w14:paraId="6F4D3314" w14:textId="77777777" w:rsidTr="00AA6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9783FC1" w14:textId="1157A137" w:rsidR="00182537" w:rsidRPr="008C6E6A" w:rsidRDefault="00182537" w:rsidP="00182537">
            <w:r w:rsidRPr="008C6E6A">
              <w:t>Revised Arab Multidimensional Poverty Index</w:t>
            </w:r>
          </w:p>
        </w:tc>
        <w:tc>
          <w:tcPr>
            <w:tcW w:w="0" w:type="auto"/>
            <w:hideMark/>
          </w:tcPr>
          <w:p w14:paraId="4532CF3E" w14:textId="7D18E570"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2015</w:t>
            </w:r>
          </w:p>
        </w:tc>
        <w:tc>
          <w:tcPr>
            <w:tcW w:w="0" w:type="auto"/>
            <w:hideMark/>
          </w:tcPr>
          <w:p w14:paraId="4945483A" w14:textId="55B7CCB7"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United Nations Economic and Social Commission for Western Asia</w:t>
            </w:r>
          </w:p>
        </w:tc>
        <w:tc>
          <w:tcPr>
            <w:tcW w:w="0" w:type="auto"/>
            <w:hideMark/>
          </w:tcPr>
          <w:p w14:paraId="01F0B696" w14:textId="2549C53A"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 xml:space="preserve">10 </w:t>
            </w:r>
          </w:p>
        </w:tc>
        <w:tc>
          <w:tcPr>
            <w:tcW w:w="0" w:type="auto"/>
            <w:hideMark/>
          </w:tcPr>
          <w:p w14:paraId="0A993FFC" w14:textId="27B4689F"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2017</w:t>
            </w:r>
          </w:p>
        </w:tc>
        <w:tc>
          <w:tcPr>
            <w:tcW w:w="0" w:type="auto"/>
            <w:hideMark/>
          </w:tcPr>
          <w:p w14:paraId="34384F76" w14:textId="4F1E753A"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Annually</w:t>
            </w:r>
          </w:p>
        </w:tc>
      </w:tr>
      <w:tr w:rsidR="00182537" w:rsidRPr="00914ABB" w14:paraId="70FCDB52" w14:textId="77777777" w:rsidTr="00AA60F8">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FAD7352" w14:textId="0A178357" w:rsidR="00182537" w:rsidRPr="008C6E6A" w:rsidRDefault="00182537" w:rsidP="00182537">
            <w:r w:rsidRPr="008C6E6A">
              <w:t>Self-Sufficiency Standard</w:t>
            </w:r>
          </w:p>
        </w:tc>
        <w:tc>
          <w:tcPr>
            <w:tcW w:w="0" w:type="auto"/>
            <w:hideMark/>
          </w:tcPr>
          <w:p w14:paraId="3C2E0C59" w14:textId="489F1294"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2002</w:t>
            </w:r>
          </w:p>
        </w:tc>
        <w:tc>
          <w:tcPr>
            <w:tcW w:w="0" w:type="auto"/>
            <w:hideMark/>
          </w:tcPr>
          <w:p w14:paraId="4D9C7A0A" w14:textId="0EF3E384"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University of Washington School of Social Work, Center for Women’s Welfare</w:t>
            </w:r>
          </w:p>
        </w:tc>
        <w:tc>
          <w:tcPr>
            <w:tcW w:w="0" w:type="auto"/>
            <w:hideMark/>
          </w:tcPr>
          <w:p w14:paraId="0702A4F5" w14:textId="7C1A6F89"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t>1</w:t>
            </w:r>
          </w:p>
        </w:tc>
        <w:tc>
          <w:tcPr>
            <w:tcW w:w="0" w:type="auto"/>
            <w:hideMark/>
          </w:tcPr>
          <w:p w14:paraId="0B7EFDE2" w14:textId="5F31F80B"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2001</w:t>
            </w:r>
          </w:p>
        </w:tc>
        <w:tc>
          <w:tcPr>
            <w:tcW w:w="0" w:type="auto"/>
            <w:hideMark/>
          </w:tcPr>
          <w:p w14:paraId="21DE8764" w14:textId="43537F3F"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~3 years</w:t>
            </w:r>
          </w:p>
        </w:tc>
      </w:tr>
      <w:tr w:rsidR="00182537" w:rsidRPr="00914ABB" w14:paraId="487CDB56" w14:textId="77777777" w:rsidTr="00AA6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F76CA62" w14:textId="0421E3A7" w:rsidR="00182537" w:rsidRPr="008C6E6A" w:rsidRDefault="00182537" w:rsidP="00182537">
            <w:r w:rsidRPr="008C6E6A">
              <w:t>World Poverty Clock</w:t>
            </w:r>
          </w:p>
        </w:tc>
        <w:tc>
          <w:tcPr>
            <w:tcW w:w="0" w:type="auto"/>
            <w:hideMark/>
          </w:tcPr>
          <w:p w14:paraId="7B3ED329" w14:textId="2EC68A72"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2017</w:t>
            </w:r>
          </w:p>
        </w:tc>
        <w:tc>
          <w:tcPr>
            <w:tcW w:w="0" w:type="auto"/>
            <w:hideMark/>
          </w:tcPr>
          <w:p w14:paraId="3437C9A0" w14:textId="294EC6A2"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World Data Lab NGO</w:t>
            </w:r>
          </w:p>
        </w:tc>
        <w:tc>
          <w:tcPr>
            <w:tcW w:w="0" w:type="auto"/>
            <w:hideMark/>
          </w:tcPr>
          <w:p w14:paraId="5B3ED12C" w14:textId="1A1FFE04"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 xml:space="preserve">188 </w:t>
            </w:r>
          </w:p>
        </w:tc>
        <w:tc>
          <w:tcPr>
            <w:tcW w:w="0" w:type="auto"/>
            <w:hideMark/>
          </w:tcPr>
          <w:p w14:paraId="13EB5ADB" w14:textId="0682C1AB"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2017</w:t>
            </w:r>
          </w:p>
        </w:tc>
        <w:tc>
          <w:tcPr>
            <w:tcW w:w="0" w:type="auto"/>
            <w:hideMark/>
          </w:tcPr>
          <w:p w14:paraId="47093D2E" w14:textId="4E209CE4"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Annually</w:t>
            </w:r>
          </w:p>
        </w:tc>
      </w:tr>
      <w:tr w:rsidR="00182537" w:rsidRPr="00914ABB" w14:paraId="756A433E" w14:textId="77777777" w:rsidTr="00AA60F8">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8F752F9" w14:textId="43127362" w:rsidR="00182537" w:rsidRPr="008C6E6A" w:rsidRDefault="00182537" w:rsidP="00182537">
            <w:r w:rsidRPr="008C6E6A">
              <w:t>Global Food Security Index</w:t>
            </w:r>
          </w:p>
        </w:tc>
        <w:tc>
          <w:tcPr>
            <w:tcW w:w="0" w:type="auto"/>
            <w:hideMark/>
          </w:tcPr>
          <w:p w14:paraId="43370767" w14:textId="1D87AB5E"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2012</w:t>
            </w:r>
          </w:p>
        </w:tc>
        <w:tc>
          <w:tcPr>
            <w:tcW w:w="0" w:type="auto"/>
            <w:hideMark/>
          </w:tcPr>
          <w:p w14:paraId="3123D874" w14:textId="5C268C09"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The Economist Intelligence Unit</w:t>
            </w:r>
          </w:p>
        </w:tc>
        <w:tc>
          <w:tcPr>
            <w:tcW w:w="0" w:type="auto"/>
            <w:hideMark/>
          </w:tcPr>
          <w:p w14:paraId="4733B268" w14:textId="58609EEB"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 xml:space="preserve">113 </w:t>
            </w:r>
          </w:p>
        </w:tc>
        <w:tc>
          <w:tcPr>
            <w:tcW w:w="0" w:type="auto"/>
            <w:hideMark/>
          </w:tcPr>
          <w:p w14:paraId="25501893" w14:textId="3EBA1FEC"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2012</w:t>
            </w:r>
          </w:p>
        </w:tc>
        <w:tc>
          <w:tcPr>
            <w:tcW w:w="0" w:type="auto"/>
            <w:hideMark/>
          </w:tcPr>
          <w:p w14:paraId="0CCB7C3F" w14:textId="6D6EAFBA"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Annually</w:t>
            </w:r>
          </w:p>
        </w:tc>
      </w:tr>
      <w:tr w:rsidR="00182537" w:rsidRPr="00914ABB" w14:paraId="484D9678" w14:textId="77777777" w:rsidTr="00AA6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08A290DF" w14:textId="3D63313F" w:rsidR="00182537" w:rsidRPr="008C6E6A" w:rsidRDefault="00182537" w:rsidP="00182537">
            <w:r w:rsidRPr="008C6E6A">
              <w:t xml:space="preserve">Global Hunger Index </w:t>
            </w:r>
          </w:p>
        </w:tc>
        <w:tc>
          <w:tcPr>
            <w:tcW w:w="0" w:type="auto"/>
            <w:hideMark/>
          </w:tcPr>
          <w:p w14:paraId="5F9C6B7D" w14:textId="3EFB645B"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2006</w:t>
            </w:r>
          </w:p>
        </w:tc>
        <w:tc>
          <w:tcPr>
            <w:tcW w:w="0" w:type="auto"/>
            <w:hideMark/>
          </w:tcPr>
          <w:p w14:paraId="0ED48842" w14:textId="072D1E9B"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Concern Worldwide and Welthungerhilfe</w:t>
            </w:r>
          </w:p>
        </w:tc>
        <w:tc>
          <w:tcPr>
            <w:tcW w:w="0" w:type="auto"/>
            <w:hideMark/>
          </w:tcPr>
          <w:p w14:paraId="0A7C0A65" w14:textId="0DBD7172"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 xml:space="preserve">116 </w:t>
            </w:r>
          </w:p>
        </w:tc>
        <w:tc>
          <w:tcPr>
            <w:tcW w:w="0" w:type="auto"/>
            <w:hideMark/>
          </w:tcPr>
          <w:p w14:paraId="53A783EE" w14:textId="5349B9F9"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2000</w:t>
            </w:r>
          </w:p>
        </w:tc>
        <w:tc>
          <w:tcPr>
            <w:tcW w:w="0" w:type="auto"/>
            <w:hideMark/>
          </w:tcPr>
          <w:p w14:paraId="5C7D26FD" w14:textId="4871F35E"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~6 years</w:t>
            </w:r>
          </w:p>
        </w:tc>
      </w:tr>
      <w:tr w:rsidR="00182537" w:rsidRPr="00914ABB" w14:paraId="39383995" w14:textId="77777777" w:rsidTr="00AA60F8">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3925C46" w14:textId="41CA5FCA" w:rsidR="00182537" w:rsidRPr="008C6E6A" w:rsidRDefault="00182537" w:rsidP="00182537">
            <w:r w:rsidRPr="008C6E6A">
              <w:t>Number of severely food insecure people (million)</w:t>
            </w:r>
          </w:p>
        </w:tc>
        <w:tc>
          <w:tcPr>
            <w:tcW w:w="0" w:type="auto"/>
            <w:hideMark/>
          </w:tcPr>
          <w:p w14:paraId="00EACBBD" w14:textId="5235ECCF"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2014</w:t>
            </w:r>
          </w:p>
        </w:tc>
        <w:tc>
          <w:tcPr>
            <w:tcW w:w="0" w:type="auto"/>
            <w:hideMark/>
          </w:tcPr>
          <w:p w14:paraId="4A96D120" w14:textId="6CE41DB7"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FAO</w:t>
            </w:r>
          </w:p>
        </w:tc>
        <w:tc>
          <w:tcPr>
            <w:tcW w:w="0" w:type="auto"/>
            <w:hideMark/>
          </w:tcPr>
          <w:p w14:paraId="16E18CB3" w14:textId="37B5CE3F"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 xml:space="preserve">121 </w:t>
            </w:r>
          </w:p>
        </w:tc>
        <w:tc>
          <w:tcPr>
            <w:tcW w:w="0" w:type="auto"/>
            <w:hideMark/>
          </w:tcPr>
          <w:p w14:paraId="65DF6653" w14:textId="6F7119AF"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2014</w:t>
            </w:r>
          </w:p>
        </w:tc>
        <w:tc>
          <w:tcPr>
            <w:tcW w:w="0" w:type="auto"/>
            <w:hideMark/>
          </w:tcPr>
          <w:p w14:paraId="466559F0" w14:textId="710DDADE"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Annually</w:t>
            </w:r>
          </w:p>
        </w:tc>
      </w:tr>
      <w:tr w:rsidR="00182537" w:rsidRPr="00914ABB" w14:paraId="08C2C1EB" w14:textId="77777777" w:rsidTr="00AA6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D05EA76" w14:textId="7B680C37" w:rsidR="00182537" w:rsidRPr="008C6E6A" w:rsidRDefault="00182537" w:rsidP="00182537">
            <w:r w:rsidRPr="008C6E6A">
              <w:t>Number of undernourished people (million) (3-year average)</w:t>
            </w:r>
          </w:p>
        </w:tc>
        <w:tc>
          <w:tcPr>
            <w:tcW w:w="0" w:type="auto"/>
            <w:hideMark/>
          </w:tcPr>
          <w:p w14:paraId="270088D6" w14:textId="407906D2"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2000</w:t>
            </w:r>
          </w:p>
        </w:tc>
        <w:tc>
          <w:tcPr>
            <w:tcW w:w="0" w:type="auto"/>
            <w:hideMark/>
          </w:tcPr>
          <w:p w14:paraId="5A8E36A8" w14:textId="0215D4CB"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FAO</w:t>
            </w:r>
          </w:p>
        </w:tc>
        <w:tc>
          <w:tcPr>
            <w:tcW w:w="0" w:type="auto"/>
            <w:hideMark/>
          </w:tcPr>
          <w:p w14:paraId="1CD3BEB9" w14:textId="54B62AB1"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 xml:space="preserve">130 </w:t>
            </w:r>
          </w:p>
        </w:tc>
        <w:tc>
          <w:tcPr>
            <w:tcW w:w="0" w:type="auto"/>
            <w:hideMark/>
          </w:tcPr>
          <w:p w14:paraId="02488412" w14:textId="1082A64D"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2000</w:t>
            </w:r>
          </w:p>
        </w:tc>
        <w:tc>
          <w:tcPr>
            <w:tcW w:w="0" w:type="auto"/>
            <w:hideMark/>
          </w:tcPr>
          <w:p w14:paraId="32FF573E" w14:textId="4F8CFE6D"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Annually</w:t>
            </w:r>
          </w:p>
        </w:tc>
      </w:tr>
      <w:tr w:rsidR="00182537" w:rsidRPr="00914ABB" w14:paraId="506EF9D7" w14:textId="77777777" w:rsidTr="00AA60F8">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295F710" w14:textId="58782088" w:rsidR="00182537" w:rsidRPr="008C6E6A" w:rsidRDefault="00182537" w:rsidP="00182537">
            <w:r w:rsidRPr="008C6E6A">
              <w:t>Prevalence of moderate or severe food insecurity in the total population (percent)</w:t>
            </w:r>
          </w:p>
        </w:tc>
        <w:tc>
          <w:tcPr>
            <w:tcW w:w="0" w:type="auto"/>
            <w:hideMark/>
          </w:tcPr>
          <w:p w14:paraId="3E33FE79" w14:textId="6C853E6A"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2014</w:t>
            </w:r>
          </w:p>
        </w:tc>
        <w:tc>
          <w:tcPr>
            <w:tcW w:w="0" w:type="auto"/>
            <w:hideMark/>
          </w:tcPr>
          <w:p w14:paraId="6BB643BE" w14:textId="141A19EB"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FAO</w:t>
            </w:r>
          </w:p>
        </w:tc>
        <w:tc>
          <w:tcPr>
            <w:tcW w:w="0" w:type="auto"/>
            <w:hideMark/>
          </w:tcPr>
          <w:p w14:paraId="4A51BD6B" w14:textId="6B90A00A"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 xml:space="preserve">137 </w:t>
            </w:r>
          </w:p>
        </w:tc>
        <w:tc>
          <w:tcPr>
            <w:tcW w:w="0" w:type="auto"/>
            <w:hideMark/>
          </w:tcPr>
          <w:p w14:paraId="3CDC9334" w14:textId="15AF6A91"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2014</w:t>
            </w:r>
          </w:p>
        </w:tc>
        <w:tc>
          <w:tcPr>
            <w:tcW w:w="0" w:type="auto"/>
            <w:hideMark/>
          </w:tcPr>
          <w:p w14:paraId="750809DB" w14:textId="3046C0F4"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Annually</w:t>
            </w:r>
          </w:p>
        </w:tc>
      </w:tr>
      <w:tr w:rsidR="00182537" w:rsidRPr="00914ABB" w14:paraId="25053C3E" w14:textId="77777777" w:rsidTr="00AA60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C737A82" w14:textId="34832936" w:rsidR="00182537" w:rsidRPr="008C6E6A" w:rsidRDefault="00182537" w:rsidP="00182537">
            <w:r w:rsidRPr="008C6E6A">
              <w:t>Prevalence of severe food insecurity in the total population (percent)</w:t>
            </w:r>
          </w:p>
        </w:tc>
        <w:tc>
          <w:tcPr>
            <w:tcW w:w="0" w:type="auto"/>
            <w:hideMark/>
          </w:tcPr>
          <w:p w14:paraId="052F990F" w14:textId="32EB8D42"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2014</w:t>
            </w:r>
          </w:p>
        </w:tc>
        <w:tc>
          <w:tcPr>
            <w:tcW w:w="0" w:type="auto"/>
            <w:hideMark/>
          </w:tcPr>
          <w:p w14:paraId="0E0F8109" w14:textId="64A4C2D5"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FAO</w:t>
            </w:r>
          </w:p>
        </w:tc>
        <w:tc>
          <w:tcPr>
            <w:tcW w:w="0" w:type="auto"/>
            <w:hideMark/>
          </w:tcPr>
          <w:p w14:paraId="03D5ECAC" w14:textId="2658945F"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 xml:space="preserve">137 </w:t>
            </w:r>
          </w:p>
        </w:tc>
        <w:tc>
          <w:tcPr>
            <w:tcW w:w="0" w:type="auto"/>
            <w:hideMark/>
          </w:tcPr>
          <w:p w14:paraId="40E53104" w14:textId="27C4C58A"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2014</w:t>
            </w:r>
          </w:p>
        </w:tc>
        <w:tc>
          <w:tcPr>
            <w:tcW w:w="0" w:type="auto"/>
            <w:hideMark/>
          </w:tcPr>
          <w:p w14:paraId="33963893" w14:textId="6843322E" w:rsidR="00182537" w:rsidRPr="008C6E6A" w:rsidRDefault="00182537" w:rsidP="00182537">
            <w:pPr>
              <w:cnfStyle w:val="000000100000" w:firstRow="0" w:lastRow="0" w:firstColumn="0" w:lastColumn="0" w:oddVBand="0" w:evenVBand="0" w:oddHBand="1" w:evenHBand="0" w:firstRowFirstColumn="0" w:firstRowLastColumn="0" w:lastRowFirstColumn="0" w:lastRowLastColumn="0"/>
            </w:pPr>
            <w:r w:rsidRPr="008C6E6A">
              <w:t>Annually</w:t>
            </w:r>
          </w:p>
        </w:tc>
      </w:tr>
      <w:tr w:rsidR="00182537" w:rsidRPr="00914ABB" w14:paraId="477B067E" w14:textId="77777777" w:rsidTr="00AA60F8">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54E4CC05" w14:textId="2BBFFAC0" w:rsidR="00182537" w:rsidRPr="008C6E6A" w:rsidRDefault="00182537" w:rsidP="00182537">
            <w:r w:rsidRPr="008C6E6A">
              <w:t>Prevalence of undernourishment (percent)</w:t>
            </w:r>
          </w:p>
        </w:tc>
        <w:tc>
          <w:tcPr>
            <w:tcW w:w="0" w:type="auto"/>
            <w:hideMark/>
          </w:tcPr>
          <w:p w14:paraId="6873D02E" w14:textId="408012AB"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2014</w:t>
            </w:r>
          </w:p>
        </w:tc>
        <w:tc>
          <w:tcPr>
            <w:tcW w:w="0" w:type="auto"/>
            <w:hideMark/>
          </w:tcPr>
          <w:p w14:paraId="3E0651EC" w14:textId="4D58CD48"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FAO</w:t>
            </w:r>
          </w:p>
        </w:tc>
        <w:tc>
          <w:tcPr>
            <w:tcW w:w="0" w:type="auto"/>
            <w:hideMark/>
          </w:tcPr>
          <w:p w14:paraId="1381A314" w14:textId="21B31931"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193</w:t>
            </w:r>
          </w:p>
        </w:tc>
        <w:tc>
          <w:tcPr>
            <w:tcW w:w="0" w:type="auto"/>
            <w:hideMark/>
          </w:tcPr>
          <w:p w14:paraId="6F59EFA8" w14:textId="7B82A4FC"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2000</w:t>
            </w:r>
          </w:p>
        </w:tc>
        <w:tc>
          <w:tcPr>
            <w:tcW w:w="0" w:type="auto"/>
            <w:hideMark/>
          </w:tcPr>
          <w:p w14:paraId="684C057A" w14:textId="4B0896F7" w:rsidR="00182537" w:rsidRPr="008C6E6A" w:rsidRDefault="00182537" w:rsidP="00182537">
            <w:pPr>
              <w:cnfStyle w:val="000000000000" w:firstRow="0" w:lastRow="0" w:firstColumn="0" w:lastColumn="0" w:oddVBand="0" w:evenVBand="0" w:oddHBand="0" w:evenHBand="0" w:firstRowFirstColumn="0" w:firstRowLastColumn="0" w:lastRowFirstColumn="0" w:lastRowLastColumn="0"/>
            </w:pPr>
            <w:r w:rsidRPr="008C6E6A">
              <w:t>Annually</w:t>
            </w:r>
          </w:p>
        </w:tc>
      </w:tr>
    </w:tbl>
    <w:p w14:paraId="547863C9" w14:textId="194D5A75" w:rsidR="001308F3" w:rsidRDefault="001308F3" w:rsidP="00A216EA"/>
    <w:p w14:paraId="71391CC6" w14:textId="0D9C93A7" w:rsidR="000F1B8D" w:rsidRDefault="000F1B8D" w:rsidP="00E1775F">
      <w:pPr>
        <w:pStyle w:val="EPARSub-SubHeading"/>
      </w:pPr>
      <w:bookmarkStart w:id="10" w:name="_Toc103253833"/>
      <w:r>
        <w:t>Data Source Evaluation</w:t>
      </w:r>
      <w:bookmarkEnd w:id="10"/>
    </w:p>
    <w:p w14:paraId="3936B30F" w14:textId="77777777" w:rsidR="00FD62C5" w:rsidRDefault="00FD62C5" w:rsidP="005115F5"/>
    <w:p w14:paraId="3711BAFC" w14:textId="4ECD68B4" w:rsidR="000F1B8D" w:rsidRDefault="000F1B8D" w:rsidP="005115F5">
      <w:r>
        <w:t xml:space="preserve">All indicators </w:t>
      </w:r>
      <w:r w:rsidR="001308F3">
        <w:t>are</w:t>
      </w:r>
      <w:r w:rsidR="004B3900">
        <w:t xml:space="preserve"> </w:t>
      </w:r>
      <w:r>
        <w:t>only as valid and reliable as the data that underlie them. Accordingly, after selecting the sample of poverty indicators, we identified the data sources that contributed to each indicator.</w:t>
      </w:r>
      <w:r w:rsidRPr="00E66D33">
        <w:t xml:space="preserve"> </w:t>
      </w:r>
      <w:r>
        <w:t xml:space="preserve"> We reviewed each indicator’s website or associated literature to determine data source information. For the primary data sources (the most frequently used) we collected the following information:</w:t>
      </w:r>
    </w:p>
    <w:p w14:paraId="3E3F347B" w14:textId="77777777" w:rsidR="000F1B8D" w:rsidRDefault="000F1B8D" w:rsidP="005115F5">
      <w:pPr>
        <w:pStyle w:val="ListParagraph"/>
        <w:numPr>
          <w:ilvl w:val="0"/>
          <w:numId w:val="4"/>
        </w:numPr>
      </w:pPr>
      <w:r>
        <w:t>Major funder(s)</w:t>
      </w:r>
    </w:p>
    <w:p w14:paraId="19CD31D8" w14:textId="77777777" w:rsidR="000F1B8D" w:rsidRDefault="000F1B8D" w:rsidP="005115F5">
      <w:pPr>
        <w:pStyle w:val="ListParagraph"/>
        <w:numPr>
          <w:ilvl w:val="0"/>
          <w:numId w:val="4"/>
        </w:numPr>
      </w:pPr>
      <w:r>
        <w:t>Type of data source (household survey vs administrative)</w:t>
      </w:r>
    </w:p>
    <w:p w14:paraId="6FFDF92B" w14:textId="77777777" w:rsidR="000F1B8D" w:rsidRDefault="000F1B8D" w:rsidP="005115F5">
      <w:pPr>
        <w:pStyle w:val="ListParagraph"/>
        <w:numPr>
          <w:ilvl w:val="0"/>
          <w:numId w:val="4"/>
        </w:numPr>
      </w:pPr>
      <w:r>
        <w:t>Frequency of data collection</w:t>
      </w:r>
    </w:p>
    <w:p w14:paraId="7D4CCE52" w14:textId="77777777" w:rsidR="000F1B8D" w:rsidRDefault="000F1B8D" w:rsidP="005115F5">
      <w:pPr>
        <w:pStyle w:val="ListParagraph"/>
        <w:numPr>
          <w:ilvl w:val="0"/>
          <w:numId w:val="4"/>
        </w:numPr>
      </w:pPr>
      <w:r>
        <w:lastRenderedPageBreak/>
        <w:t>Geographic coverage (number of countries)</w:t>
      </w:r>
    </w:p>
    <w:p w14:paraId="0694089E" w14:textId="77777777" w:rsidR="000F1B8D" w:rsidRDefault="000F1B8D" w:rsidP="005115F5">
      <w:pPr>
        <w:pStyle w:val="ListParagraph"/>
        <w:numPr>
          <w:ilvl w:val="0"/>
          <w:numId w:val="4"/>
        </w:numPr>
      </w:pPr>
      <w:r>
        <w:t xml:space="preserve">Subpopulation disaggregation (by </w:t>
      </w:r>
      <w:r w:rsidRPr="00B61A05">
        <w:t>gender</w:t>
      </w:r>
      <w:r>
        <w:t>, age, and other variables such as education or metropolitan status)</w:t>
      </w:r>
    </w:p>
    <w:p w14:paraId="781B4D5E" w14:textId="77777777" w:rsidR="000F1B8D" w:rsidRDefault="000F1B8D" w:rsidP="005115F5">
      <w:pPr>
        <w:pStyle w:val="ListParagraph"/>
        <w:numPr>
          <w:ilvl w:val="0"/>
          <w:numId w:val="4"/>
        </w:numPr>
      </w:pPr>
      <w:r>
        <w:t>Raw data availability and accessibility</w:t>
      </w:r>
    </w:p>
    <w:p w14:paraId="3705A0D7" w14:textId="77777777" w:rsidR="00133F15" w:rsidRDefault="00133F15" w:rsidP="005115F5"/>
    <w:p w14:paraId="4A740349" w14:textId="76F234DD" w:rsidR="000F1B8D" w:rsidRDefault="000F1B8D" w:rsidP="005115F5">
      <w:r>
        <w:t xml:space="preserve">We also rated each data source on whether it could be disaggregated by certain subpopulations. The </w:t>
      </w:r>
      <w:r w:rsidR="00340270">
        <w:t>criteria ranked</w:t>
      </w:r>
      <w:r>
        <w:t xml:space="preserve"> data sources </w:t>
      </w:r>
      <w:r w:rsidR="004919E4">
        <w:t>as high in disaggregation</w:t>
      </w:r>
      <w:r>
        <w:t xml:space="preserve"> if they had three or more subpopulation possibilities: </w:t>
      </w:r>
      <w:r w:rsidRPr="00B61A05">
        <w:t>gender, age, and at least one more dimension</w:t>
      </w:r>
      <w:r w:rsidR="004919E4">
        <w:t xml:space="preserve">; </w:t>
      </w:r>
      <w:r w:rsidRPr="00B61A05">
        <w:t>low if they did not enable any subpopulation disaggregation</w:t>
      </w:r>
      <w:r w:rsidR="004919E4">
        <w:t>;</w:t>
      </w:r>
      <w:r w:rsidRPr="00B61A05">
        <w:t xml:space="preserve"> or medium if they included gender or age</w:t>
      </w:r>
      <w:r w:rsidR="004919E4">
        <w:t>.</w:t>
      </w:r>
    </w:p>
    <w:p w14:paraId="4E2427DC" w14:textId="77777777" w:rsidR="009E0FDE" w:rsidRPr="00D270C5" w:rsidRDefault="009E0FDE" w:rsidP="005115F5"/>
    <w:p w14:paraId="75E54E14" w14:textId="6DF820DC" w:rsidR="00B13D5F" w:rsidRDefault="00237F88" w:rsidP="00E1775F">
      <w:pPr>
        <w:pStyle w:val="EPARSub-SubHeading"/>
      </w:pPr>
      <w:bookmarkStart w:id="11" w:name="_Toc103253834"/>
      <w:r>
        <w:t>Indicator Use by Organizations and Governments</w:t>
      </w:r>
      <w:bookmarkEnd w:id="11"/>
    </w:p>
    <w:p w14:paraId="63118012" w14:textId="77777777" w:rsidR="00133F15" w:rsidRPr="00133F15" w:rsidRDefault="00133F15" w:rsidP="00133F15"/>
    <w:p w14:paraId="7E7E997D" w14:textId="37423BA2" w:rsidR="006B102C" w:rsidRDefault="000F1B8D" w:rsidP="005115F5">
      <w:r>
        <w:t>After analyzing the data sources, w</w:t>
      </w:r>
      <w:r w:rsidR="00766BF1">
        <w:t>e performed a</w:t>
      </w:r>
      <w:r w:rsidR="006B102C" w:rsidRPr="00FD4761">
        <w:t xml:space="preserve"> rapid review of the literature to </w:t>
      </w:r>
      <w:r w:rsidR="002F7D69">
        <w:t>investigate</w:t>
      </w:r>
      <w:r w:rsidR="006B102C" w:rsidRPr="00FD4761">
        <w:t xml:space="preserve"> which poverty indicators are used by large multilateral and non-governmental organizations. We used Web of Science and Google Scholar to search for grey and academic</w:t>
      </w:r>
      <w:r w:rsidR="00282544">
        <w:t xml:space="preserve"> literature </w:t>
      </w:r>
      <w:r w:rsidR="00A23D53">
        <w:t>that</w:t>
      </w:r>
      <w:r w:rsidR="00282544">
        <w:t xml:space="preserve"> explicitly mentioned organizations</w:t>
      </w:r>
      <w:r w:rsidR="002F7D69">
        <w:t>’</w:t>
      </w:r>
      <w:r w:rsidR="00282544">
        <w:t xml:space="preserve"> use of a specific poverty indicator</w:t>
      </w:r>
      <w:r w:rsidR="006B102C" w:rsidRPr="00FD4761">
        <w:t xml:space="preserve">. Our search strings </w:t>
      </w:r>
      <w:r w:rsidR="00FD59AB">
        <w:t>included</w:t>
      </w:r>
      <w:r w:rsidR="002F7D69">
        <w:t xml:space="preserve"> the name of each</w:t>
      </w:r>
      <w:r w:rsidR="006B102C" w:rsidRPr="00FD4761">
        <w:t xml:space="preserve"> poverty </w:t>
      </w:r>
      <w:r w:rsidR="00282544" w:rsidRPr="00FD4761">
        <w:t>indicator,</w:t>
      </w:r>
      <w:r w:rsidR="006B102C" w:rsidRPr="00FD4761">
        <w:t xml:space="preserve"> </w:t>
      </w:r>
      <w:r w:rsidR="00FD59AB">
        <w:t xml:space="preserve">with </w:t>
      </w:r>
      <w:r w:rsidR="006B102C" w:rsidRPr="00FD4761">
        <w:t>search</w:t>
      </w:r>
      <w:r w:rsidR="00FD59AB">
        <w:t>es</w:t>
      </w:r>
      <w:r w:rsidR="006B102C" w:rsidRPr="00FD4761">
        <w:t xml:space="preserve"> </w:t>
      </w:r>
      <w:r w:rsidR="00FD59AB">
        <w:t xml:space="preserve">limited </w:t>
      </w:r>
      <w:r w:rsidR="006B102C" w:rsidRPr="00FD4761">
        <w:t xml:space="preserve">to the first five pages of results. </w:t>
      </w:r>
      <w:r w:rsidR="00FD59AB">
        <w:t>After</w:t>
      </w:r>
      <w:r w:rsidR="006B102C" w:rsidRPr="00FD4761">
        <w:t xml:space="preserve"> compil</w:t>
      </w:r>
      <w:r w:rsidR="00FD59AB">
        <w:t>ing</w:t>
      </w:r>
      <w:r w:rsidR="006B102C" w:rsidRPr="00FD4761">
        <w:t xml:space="preserve"> a list of organizations using each indicator, we selected the 10 organizations</w:t>
      </w:r>
      <w:r w:rsidR="000C3956">
        <w:t xml:space="preserve"> </w:t>
      </w:r>
      <w:r w:rsidR="001A074E">
        <w:t>us</w:t>
      </w:r>
      <w:r w:rsidR="00FD59AB">
        <w:t>ing</w:t>
      </w:r>
      <w:r w:rsidR="001A074E">
        <w:t xml:space="preserve"> the most indicators</w:t>
      </w:r>
      <w:r w:rsidR="00FD59AB">
        <w:t xml:space="preserve"> and </w:t>
      </w:r>
      <w:r w:rsidR="00BC1D9C" w:rsidRPr="00BC1D9C">
        <w:t xml:space="preserve">completed the </w:t>
      </w:r>
      <w:r>
        <w:t>search</w:t>
      </w:r>
      <w:r w:rsidR="00BC1D9C" w:rsidRPr="00BC1D9C">
        <w:t xml:space="preserve"> again </w:t>
      </w:r>
      <w:r w:rsidR="00FD59AB">
        <w:t xml:space="preserve">adding </w:t>
      </w:r>
      <w:r>
        <w:t xml:space="preserve">those </w:t>
      </w:r>
      <w:r w:rsidRPr="00BC1D9C">
        <w:t>indicators</w:t>
      </w:r>
      <w:r w:rsidR="00BC1D9C" w:rsidRPr="00BC1D9C">
        <w:t xml:space="preserve"> </w:t>
      </w:r>
      <w:r w:rsidR="00FD59AB">
        <w:t>and</w:t>
      </w:r>
      <w:r>
        <w:t xml:space="preserve"> the</w:t>
      </w:r>
      <w:r w:rsidR="00BC1D9C" w:rsidRPr="00BC1D9C">
        <w:t xml:space="preserve"> 10 organizations</w:t>
      </w:r>
      <w:r w:rsidR="00BC1D9C">
        <w:t xml:space="preserve"> to ensure that we accounted for all the poverty indicators each organization uses in their work. </w:t>
      </w:r>
      <w:r w:rsidR="00FD59AB">
        <w:t>T</w:t>
      </w:r>
      <w:r w:rsidR="001A074E">
        <w:t>his group of 10 organizations, and the number of organizations using each indicator</w:t>
      </w:r>
      <w:r w:rsidR="00BC1D9C">
        <w:t>,</w:t>
      </w:r>
      <w:r w:rsidR="001A074E">
        <w:t xml:space="preserve"> </w:t>
      </w:r>
      <w:r w:rsidR="00FD59AB">
        <w:t>formed the basis of assessing</w:t>
      </w:r>
      <w:r w:rsidR="001A074E">
        <w:t xml:space="preserve"> the traction of the indicators. </w:t>
      </w:r>
    </w:p>
    <w:p w14:paraId="02F67791" w14:textId="77777777" w:rsidR="00B61A05" w:rsidRPr="00FD4761" w:rsidRDefault="00B61A05" w:rsidP="005115F5"/>
    <w:p w14:paraId="0F5E0586" w14:textId="4C5E6F43" w:rsidR="006B102C" w:rsidRDefault="006B102C" w:rsidP="005115F5">
      <w:r w:rsidRPr="00FD4761">
        <w:t>A second rapid review was performed to understand which poverty indicators are u</w:t>
      </w:r>
      <w:r w:rsidR="00096990">
        <w:t>sed</w:t>
      </w:r>
      <w:r w:rsidRPr="00FD4761">
        <w:t xml:space="preserve"> by specific </w:t>
      </w:r>
      <w:r w:rsidR="00B172D6" w:rsidRPr="00FD4761">
        <w:t>governments</w:t>
      </w:r>
      <w:r w:rsidR="00B172D6">
        <w:t xml:space="preserve">, </w:t>
      </w:r>
      <w:r w:rsidR="00B172D6" w:rsidRPr="00FD4761">
        <w:t>including</w:t>
      </w:r>
      <w:r w:rsidRPr="00FD4761">
        <w:t xml:space="preserve"> Bangladesh, India, Nigeria, South Africa, and Ethiopia, and bilateral </w:t>
      </w:r>
      <w:r w:rsidR="00B172D6">
        <w:t xml:space="preserve">aid </w:t>
      </w:r>
      <w:r w:rsidRPr="00FD4761">
        <w:t xml:space="preserve">organizations from the United States and the United Kingdom. </w:t>
      </w:r>
      <w:r w:rsidR="000D7F95" w:rsidRPr="000D7F95">
        <w:t>These countries and organizations were chosen because of their relevance to the interests and goals of the Development Policy and Finance (DPAF) team</w:t>
      </w:r>
      <w:r w:rsidR="000D7F95">
        <w:t xml:space="preserve">. </w:t>
      </w:r>
      <w:r w:rsidRPr="00FD4761">
        <w:t xml:space="preserve">In this </w:t>
      </w:r>
      <w:r w:rsidR="00B172D6">
        <w:t xml:space="preserve">second </w:t>
      </w:r>
      <w:r w:rsidRPr="00FD4761">
        <w:t xml:space="preserve">review, we used the same search string methods </w:t>
      </w:r>
      <w:r w:rsidR="00096990">
        <w:t>described</w:t>
      </w:r>
      <w:r w:rsidRPr="00FD4761">
        <w:t xml:space="preserve"> above - including the indicator and government </w:t>
      </w:r>
      <w:r w:rsidR="00AB1189">
        <w:t xml:space="preserve">or organization </w:t>
      </w:r>
      <w:r w:rsidRPr="00FD4761">
        <w:t xml:space="preserve">name in the search. For both rapid reviews, once literature was identified, we evaluated the documentation </w:t>
      </w:r>
      <w:r w:rsidR="00FD59AB">
        <w:t>for information on the rationale for</w:t>
      </w:r>
      <w:r w:rsidRPr="00FD4761">
        <w:t xml:space="preserve"> organizations and governments </w:t>
      </w:r>
      <w:r w:rsidR="00FD59AB">
        <w:t>choosing</w:t>
      </w:r>
      <w:r w:rsidRPr="00FD4761">
        <w:t xml:space="preserve"> each indicator. </w:t>
      </w:r>
    </w:p>
    <w:p w14:paraId="5DDF408B" w14:textId="77777777" w:rsidR="00151913" w:rsidRPr="00AB1189" w:rsidRDefault="00151913" w:rsidP="005115F5"/>
    <w:p w14:paraId="394B97C5" w14:textId="615AEA74" w:rsidR="00D50C02" w:rsidRPr="000C5E83" w:rsidRDefault="009C66E4" w:rsidP="002F6C5D">
      <w:pPr>
        <w:pStyle w:val="EPARHeading1"/>
      </w:pPr>
      <w:bookmarkStart w:id="12" w:name="_Toc103253835"/>
      <w:r>
        <w:t>3.</w:t>
      </w:r>
      <w:r w:rsidR="00795CD9" w:rsidRPr="000C5E83">
        <w:t xml:space="preserve"> </w:t>
      </w:r>
      <w:r w:rsidR="00D50C02" w:rsidRPr="000C5E83">
        <w:t>Findings</w:t>
      </w:r>
      <w:bookmarkEnd w:id="12"/>
    </w:p>
    <w:p w14:paraId="4E23BA33" w14:textId="4BAB0760" w:rsidR="00942828" w:rsidRDefault="00942828" w:rsidP="00942828"/>
    <w:p w14:paraId="45301DFA" w14:textId="497CDA51" w:rsidR="00942828" w:rsidRDefault="00942828" w:rsidP="00E1775F">
      <w:pPr>
        <w:pStyle w:val="EPARSub-SubHeading"/>
      </w:pPr>
      <w:bookmarkStart w:id="13" w:name="_Toc103253836"/>
      <w:r w:rsidRPr="000C5E83">
        <w:t>How is Poverty Measured?</w:t>
      </w:r>
      <w:bookmarkEnd w:id="13"/>
    </w:p>
    <w:p w14:paraId="55D03EA0" w14:textId="77777777" w:rsidR="00FD62C5" w:rsidRPr="00FD62C5" w:rsidRDefault="00FD62C5" w:rsidP="00FD62C5"/>
    <w:p w14:paraId="6D94500D" w14:textId="38689E51" w:rsidR="00942828" w:rsidRPr="000C5E83" w:rsidRDefault="00942828" w:rsidP="00AD0BA3">
      <w:pPr>
        <w:ind w:left="720"/>
      </w:pPr>
      <w:r w:rsidRPr="000C5E83">
        <w:t>Income or Consumption</w:t>
      </w:r>
    </w:p>
    <w:p w14:paraId="6DCFE626" w14:textId="317E7689" w:rsidR="00942828" w:rsidRDefault="00E35F21" w:rsidP="00942828">
      <w:r>
        <w:t>T</w:t>
      </w:r>
      <w:r w:rsidR="00942828">
        <w:t>he mo</w:t>
      </w:r>
      <w:r>
        <w:t>re</w:t>
      </w:r>
      <w:r w:rsidR="00942828">
        <w:t xml:space="preserve"> established indicators,</w:t>
      </w:r>
      <w:r w:rsidR="00F05EE2">
        <w:t xml:space="preserve"> such as the World Poverty Clock</w:t>
      </w:r>
      <w:r w:rsidR="00A4547A">
        <w:t>,</w:t>
      </w:r>
      <w:r w:rsidR="00F05EE2">
        <w:t xml:space="preserve"> poverty gap</w:t>
      </w:r>
      <w:r w:rsidR="00A4547A">
        <w:t>, and</w:t>
      </w:r>
      <w:r w:rsidR="00F05EE2">
        <w:t xml:space="preserve"> poverty line,</w:t>
      </w:r>
      <w:r w:rsidR="00942828">
        <w:t xml:space="preserve"> </w:t>
      </w:r>
      <w:r>
        <w:t>rely on</w:t>
      </w:r>
      <w:r w:rsidR="00942828">
        <w:t xml:space="preserve"> monetary welfare aggregates </w:t>
      </w:r>
      <w:r>
        <w:t xml:space="preserve">– i.e., </w:t>
      </w:r>
      <w:r w:rsidR="00942828">
        <w:t>consumption or income</w:t>
      </w:r>
      <w:r>
        <w:t xml:space="preserve"> –</w:t>
      </w:r>
      <w:r w:rsidR="00942828">
        <w:t xml:space="preserve"> </w:t>
      </w:r>
      <w:r>
        <w:t>collected through</w:t>
      </w:r>
      <w:r w:rsidR="00942828">
        <w:t xml:space="preserve"> nationally representative household surveys</w:t>
      </w:r>
      <w:r w:rsidR="00942828">
        <w:rPr>
          <w:rStyle w:val="FootnoteReference"/>
        </w:rPr>
        <w:footnoteReference w:id="8"/>
      </w:r>
      <w:r>
        <w:t xml:space="preserve"> or gathered from administrative data.</w:t>
      </w:r>
      <w:r w:rsidR="00942828">
        <w:t xml:space="preserve"> </w:t>
      </w:r>
      <w:r>
        <w:t xml:space="preserve">For national level estimates of these indicators, </w:t>
      </w:r>
      <w:r w:rsidR="00942828">
        <w:t xml:space="preserve">about 60 percent of economies use consumption, with the rest choosing income (World Bank, 2020). This choice is driven by data availability and economic orientation. </w:t>
      </w:r>
    </w:p>
    <w:p w14:paraId="5BBD4181" w14:textId="0C755562" w:rsidR="00942828" w:rsidRDefault="00942828" w:rsidP="00942828"/>
    <w:p w14:paraId="0686DBE4" w14:textId="5FD99FC0" w:rsidR="00942828" w:rsidRDefault="00942828" w:rsidP="00942828">
      <w:r>
        <w:t>Consumption measures are often more consistent than income measures but can require a wide range and number of questions to cover food and non-food categories (at times</w:t>
      </w:r>
      <w:r w:rsidR="000C5E83">
        <w:t xml:space="preserve"> numbering</w:t>
      </w:r>
      <w:r>
        <w:t xml:space="preserve"> in the hundreds) and are therefore time-consuming</w:t>
      </w:r>
      <w:r w:rsidR="000C5E83">
        <w:t xml:space="preserve"> to gather</w:t>
      </w:r>
      <w:r>
        <w:t xml:space="preserve">. Income measures are often available from administrative data but are </w:t>
      </w:r>
      <w:r>
        <w:lastRenderedPageBreak/>
        <w:t>difficult to obtain or interpret when a large proportion of the population work</w:t>
      </w:r>
      <w:r w:rsidR="000C5E83">
        <w:t>s</w:t>
      </w:r>
      <w:r>
        <w:t xml:space="preserve"> seasonally</w:t>
      </w:r>
      <w:r w:rsidR="000C5E83">
        <w:t xml:space="preserve"> or</w:t>
      </w:r>
      <w:r>
        <w:t xml:space="preserve"> in the informal sector, or </w:t>
      </w:r>
      <w:r w:rsidR="000C5E83">
        <w:t xml:space="preserve">is </w:t>
      </w:r>
      <w:r>
        <w:t>self-employed, as is usually the case for low-income economies (World Bank, 2020). For example, most poverty estimates in Latin America and the Caribbean</w:t>
      </w:r>
      <w:r w:rsidRPr="00360397">
        <w:t xml:space="preserve"> </w:t>
      </w:r>
      <w:r>
        <w:t xml:space="preserve">use income as a measure of welfare, since all countries in the region collect information on income while only a few extend the questionnaire to include consumption. Meanwhile, regions such as East Asia and Pacific use consumption because income data are not as routinely collected, and a high fraction of the population works in the informal sector. </w:t>
      </w:r>
    </w:p>
    <w:p w14:paraId="3002BAF9" w14:textId="7F67DB07" w:rsidR="000C5E83" w:rsidRDefault="000C5E83" w:rsidP="00942828"/>
    <w:p w14:paraId="7EAE6E20" w14:textId="51288D7C" w:rsidR="00942828" w:rsidRDefault="00942828" w:rsidP="00F478D3">
      <w:r w:rsidRPr="00EF0748">
        <w:t xml:space="preserve">Consumption is arguably more tied to human well-being </w:t>
      </w:r>
      <w:r w:rsidR="00A93DB2">
        <w:t xml:space="preserve">than income </w:t>
      </w:r>
      <w:r w:rsidRPr="00EF0748">
        <w:t>because it represents the resources people use to maintain themselves rather than estimating the resources at their disposal. In volatile economies, income measures can be v</w:t>
      </w:r>
      <w:r w:rsidR="00A93DB2">
        <w:t>ary widely</w:t>
      </w:r>
      <w:r w:rsidRPr="00EF0748">
        <w:t xml:space="preserve"> depending on when data </w:t>
      </w:r>
      <w:r>
        <w:t>are</w:t>
      </w:r>
      <w:r w:rsidRPr="00EF0748">
        <w:t xml:space="preserve"> collected, whereas consumption measures are </w:t>
      </w:r>
      <w:r w:rsidR="00A4547A">
        <w:t>smoother.</w:t>
      </w:r>
      <w:r w:rsidRPr="00EF0748">
        <w:t xml:space="preserve"> </w:t>
      </w:r>
      <w:r w:rsidR="00A4547A">
        <w:t>Th</w:t>
      </w:r>
      <w:r w:rsidR="00695C4A">
        <w:t xml:space="preserve">e higher variability in income measures means that nations who </w:t>
      </w:r>
      <w:r w:rsidRPr="00EF0748">
        <w:t xml:space="preserve">use </w:t>
      </w:r>
      <w:r w:rsidR="00695C4A">
        <w:t>consumption tend to report lower poverty rates</w:t>
      </w:r>
      <w:r w:rsidR="00A4547A">
        <w:t>;</w:t>
      </w:r>
      <w:r w:rsidR="00695C4A">
        <w:t xml:space="preserve"> </w:t>
      </w:r>
      <w:r w:rsidRPr="00EF0748">
        <w:t>East Asia and the Pacific have tended to show lower poverty rates than Latin American and the Caribbean in recent years.</w:t>
      </w:r>
    </w:p>
    <w:p w14:paraId="1BC8A7AA" w14:textId="7BD4E185" w:rsidR="00AB0B3A" w:rsidRDefault="00AB0B3A" w:rsidP="00F478D3"/>
    <w:p w14:paraId="1E75EA94" w14:textId="77777777" w:rsidR="00AB0B3A" w:rsidRPr="00AB0B3A" w:rsidRDefault="00AB0B3A" w:rsidP="00AB0B3A">
      <w:r w:rsidRPr="00AB0B3A">
        <w:t xml:space="preserve">For consumption-based and income-based poverty measures, the national consumer price index (CPI) is used to deflate the welfare aggregate to the purchasing power parity (PPP) reference year - making comparison over time within a country possible. PPP adjustments in, for example, international poverty line calculations, are intended to better reflect local purchasing power than is possible with exchange rate conversions which are based only on internationally traded goods. </w:t>
      </w:r>
    </w:p>
    <w:p w14:paraId="0E48E869" w14:textId="77777777" w:rsidR="00AB0B3A" w:rsidRDefault="00AB0B3A" w:rsidP="00F478D3"/>
    <w:p w14:paraId="1E08B1DA" w14:textId="77777777" w:rsidR="00AB0B3A" w:rsidRPr="00AB0B3A" w:rsidRDefault="00AB0B3A" w:rsidP="00AB0B3A">
      <w:pPr>
        <w:ind w:firstLine="720"/>
      </w:pPr>
      <w:r w:rsidRPr="00AB0B3A">
        <w:t>Global or National Standards</w:t>
      </w:r>
    </w:p>
    <w:p w14:paraId="320F0D63" w14:textId="3FDFFFE6" w:rsidR="00AB0B3A" w:rsidRDefault="00AB0B3A" w:rsidP="00AB0B3A">
      <w:r w:rsidRPr="00AB0B3A">
        <w:t xml:space="preserve">National poverty lines are based on the local cost of living, leading to thresholds that reflect income differences across countries and different changes over time. Yet some organizations want to track estimates of global poverty, which requires estimating each country’s poverty against a common </w:t>
      </w:r>
      <w:r w:rsidR="00740FB9">
        <w:t xml:space="preserve">(absolute) </w:t>
      </w:r>
      <w:r w:rsidRPr="00AB0B3A">
        <w:t>standard</w:t>
      </w:r>
      <w:r w:rsidR="00740FB9">
        <w:t xml:space="preserve"> that remains fixed over time</w:t>
      </w:r>
      <w:r w:rsidRPr="00AB0B3A">
        <w:t>. For extreme poverty, the World Bank creates this standard using the national poverty lines from 15 of the world’s poorest countries; currently the international poverty line</w:t>
      </w:r>
      <w:r>
        <w:t xml:space="preserve"> (IPL)</w:t>
      </w:r>
      <w:r w:rsidRPr="00AB0B3A">
        <w:t xml:space="preserve"> of $1.90 per day</w:t>
      </w:r>
      <w:r>
        <w:t>, and t</w:t>
      </w:r>
      <w:r w:rsidRPr="00AB0B3A">
        <w:t xml:space="preserve">hresholds of $3.20 and $5.50 </w:t>
      </w:r>
      <w:r>
        <w:t xml:space="preserve">that </w:t>
      </w:r>
      <w:r w:rsidRPr="00AB0B3A">
        <w:t>better reflect national poverty lines in lower-middle income and upper-middle income economies, respectively.</w:t>
      </w:r>
      <w:r w:rsidR="009C5047">
        <w:t xml:space="preserve"> </w:t>
      </w:r>
      <w:r w:rsidR="00740FB9">
        <w:t>“</w:t>
      </w:r>
      <w:r w:rsidRPr="00AB0B3A">
        <w:t xml:space="preserve">Conversely, relative poverty measures change depending on the income level in a country, that is, they are relative to a measure of welfare that reflects changes in living conditions and are useful for tracking how the definition of poverty evolves as countries get richer”. (World Bank, 2020 p.29).  </w:t>
      </w:r>
      <w:r w:rsidR="00740FB9">
        <w:t xml:space="preserve">The Societal Poverty Line (SPL) is an example of a measure that uses the IPL and adjusts for a country’s median income, therefore combining elements of relative and absolute poverty </w:t>
      </w:r>
      <w:r w:rsidR="007B791B" w:rsidRPr="007B791B">
        <w:t xml:space="preserve">(Jolliffe and </w:t>
      </w:r>
      <w:proofErr w:type="spellStart"/>
      <w:r w:rsidR="007B791B" w:rsidRPr="007B791B">
        <w:t>Prydz</w:t>
      </w:r>
      <w:proofErr w:type="spellEnd"/>
      <w:r w:rsidR="007B791B" w:rsidRPr="007B791B">
        <w:t xml:space="preserve"> 2017)</w:t>
      </w:r>
      <w:r w:rsidR="007B791B">
        <w:t>. While the threshold will vary by country, the methodology is common across countries</w:t>
      </w:r>
      <w:r w:rsidR="007E3E6F">
        <w:t>, thus allowing for comparability across countries and over time</w:t>
      </w:r>
      <w:r w:rsidR="007B791B">
        <w:t>.</w:t>
      </w:r>
    </w:p>
    <w:p w14:paraId="12510416" w14:textId="77777777" w:rsidR="00740FB9" w:rsidRPr="00AB0B3A" w:rsidRDefault="00740FB9" w:rsidP="00AB0B3A"/>
    <w:p w14:paraId="78969768" w14:textId="1F3E2C2C" w:rsidR="00AB0B3A" w:rsidRPr="00AB0B3A" w:rsidRDefault="00AB0B3A" w:rsidP="00AB0B3A">
      <w:r w:rsidRPr="00AB0B3A">
        <w:t xml:space="preserve">Relative poverty measures are also sometimes used which consider the distribution of income within a country, for example, defining poverty as those living in the bottom deciles of the distribution, or below some country average. These types of measures can </w:t>
      </w:r>
      <w:r w:rsidR="007B791B">
        <w:t xml:space="preserve">also </w:t>
      </w:r>
      <w:r w:rsidRPr="00AB0B3A">
        <w:t xml:space="preserve">be applied consistently across countries, </w:t>
      </w:r>
      <w:r w:rsidR="00E03A8D">
        <w:t>though</w:t>
      </w:r>
      <w:r w:rsidRPr="00AB0B3A">
        <w:t xml:space="preserve"> the results will be specific to a country’s income distribution. </w:t>
      </w:r>
    </w:p>
    <w:p w14:paraId="443B5AE1" w14:textId="77777777" w:rsidR="00AB0B3A" w:rsidRPr="00AB0B3A" w:rsidRDefault="00AB0B3A" w:rsidP="00AB0B3A"/>
    <w:p w14:paraId="63B381FD" w14:textId="4DDA0735" w:rsidR="00942828" w:rsidRDefault="00942828" w:rsidP="00AD0BA3">
      <w:pPr>
        <w:ind w:left="720"/>
      </w:pPr>
      <w:r>
        <w:t>Non-monetary or Proxy Measurement</w:t>
      </w:r>
    </w:p>
    <w:p w14:paraId="1460B153" w14:textId="3A1AAB97" w:rsidR="00E03A8D" w:rsidRPr="007B791B" w:rsidRDefault="00942828" w:rsidP="00E03A8D">
      <w:r>
        <w:t xml:space="preserve">Recognition that income or even consumption per se do not necessarily equate directly to living standards has resulted in new indicators </w:t>
      </w:r>
      <w:r w:rsidR="00A93DB2">
        <w:t xml:space="preserve">often </w:t>
      </w:r>
      <w:r>
        <w:t xml:space="preserve">based on household survey data to measure relative deprivation. </w:t>
      </w:r>
      <w:r w:rsidR="00E35F21">
        <w:t>T</w:t>
      </w:r>
      <w:r>
        <w:t>hese indices typically track one or more of assets, economic opportunity, and food security</w:t>
      </w:r>
      <w:r w:rsidR="00E35F21">
        <w:t xml:space="preserve"> (Figure </w:t>
      </w:r>
      <w:r w:rsidR="004B30AF">
        <w:t>2</w:t>
      </w:r>
      <w:r w:rsidR="00E35F21">
        <w:t>)</w:t>
      </w:r>
      <w:r w:rsidR="004B30AF">
        <w:t xml:space="preserve">, which can include subcategories such as access to education (educational attainment and/or educational enrollment), basic infrastructure (access to drinking water, sanitation, and electricity) or access to health care. These indicators, such as the </w:t>
      </w:r>
      <w:r w:rsidR="00E03A8D">
        <w:t xml:space="preserve">global </w:t>
      </w:r>
      <w:r w:rsidR="004B30AF">
        <w:t>Multidimensional Poverty Index (MPI)</w:t>
      </w:r>
      <w:r w:rsidR="00A93DB2">
        <w:t xml:space="preserve"> and Multidimensional Poverty Measure</w:t>
      </w:r>
      <w:r w:rsidR="00DF6695">
        <w:t xml:space="preserve"> (MPM)</w:t>
      </w:r>
      <w:r w:rsidR="004B30AF">
        <w:t xml:space="preserve">, present a broader understanding of well-being by incorporating access to non-market goods (e.g., food security and </w:t>
      </w:r>
      <w:r w:rsidR="004B30AF">
        <w:lastRenderedPageBreak/>
        <w:t>safety from crime) and services to complement the monetary welfare aggregates.</w:t>
      </w:r>
      <w:r>
        <w:t xml:space="preserve"> </w:t>
      </w:r>
      <w:r w:rsidR="007B7CCA">
        <w:t>As with</w:t>
      </w:r>
      <w:r w:rsidR="00E03A8D">
        <w:t xml:space="preserve"> different uses for the national and international poverty line, there are </w:t>
      </w:r>
      <w:r w:rsidR="00E03A8D" w:rsidRPr="007B791B">
        <w:t xml:space="preserve">increasingly National Multidimensional Poverty Indexes </w:t>
      </w:r>
      <w:r w:rsidR="00E03A8D">
        <w:t xml:space="preserve">being calculated by countries </w:t>
      </w:r>
      <w:r w:rsidR="00E03A8D" w:rsidRPr="007B791B">
        <w:t>that differ from the Global MPI</w:t>
      </w:r>
      <w:r w:rsidR="00E03A8D">
        <w:t xml:space="preserve"> (Alkire, 2018 and World Bank, 2020)</w:t>
      </w:r>
      <w:r w:rsidR="00E03A8D" w:rsidRPr="007B791B">
        <w:t xml:space="preserve">. </w:t>
      </w:r>
    </w:p>
    <w:p w14:paraId="0F4CEDD9" w14:textId="5C7F8B00" w:rsidR="00E76969" w:rsidRDefault="00E76969" w:rsidP="00F478D3"/>
    <w:p w14:paraId="7931AB8B" w14:textId="507A6795" w:rsidR="009356A4" w:rsidRDefault="00E03A8D" w:rsidP="009356A4">
      <w:r w:rsidRPr="00496465">
        <w:rPr>
          <w:noProof/>
        </w:rPr>
        <w:drawing>
          <wp:inline distT="0" distB="0" distL="0" distR="0" wp14:anchorId="02E48D6F" wp14:editId="151287AF">
            <wp:extent cx="6182588" cy="4296375"/>
            <wp:effectExtent l="0" t="0" r="8890" b="9525"/>
            <wp:docPr id="31" name="Picture 3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able&#10;&#10;Description automatically generated"/>
                    <pic:cNvPicPr/>
                  </pic:nvPicPr>
                  <pic:blipFill>
                    <a:blip r:embed="rId20"/>
                    <a:stretch>
                      <a:fillRect/>
                    </a:stretch>
                  </pic:blipFill>
                  <pic:spPr>
                    <a:xfrm>
                      <a:off x="0" y="0"/>
                      <a:ext cx="6182588" cy="4296375"/>
                    </a:xfrm>
                    <a:prstGeom prst="rect">
                      <a:avLst/>
                    </a:prstGeom>
                  </pic:spPr>
                </pic:pic>
              </a:graphicData>
            </a:graphic>
          </wp:inline>
        </w:drawing>
      </w:r>
    </w:p>
    <w:p w14:paraId="38CF3881" w14:textId="55EA9206" w:rsidR="00E03A8D" w:rsidRPr="00E03A8D" w:rsidRDefault="00E03A8D" w:rsidP="00E03A8D">
      <w:r w:rsidRPr="00E03A8D">
        <w:t xml:space="preserve">While these indicators address the realities not captured by income or consumption models </w:t>
      </w:r>
      <w:r w:rsidR="00A87243">
        <w:t>—</w:t>
      </w:r>
      <w:r w:rsidRPr="00E03A8D">
        <w:t xml:space="preserve"> for example, someone with the resources to buy food may still lack access to it due to inadequate market access or storage </w:t>
      </w:r>
      <w:r w:rsidR="00A87243">
        <w:t>—</w:t>
      </w:r>
      <w:r w:rsidRPr="00E03A8D">
        <w:t xml:space="preserve"> they have their own challenges with data collection and analysis.</w:t>
      </w:r>
      <w:r w:rsidR="00F44138">
        <w:t xml:space="preserve"> </w:t>
      </w:r>
      <w:r w:rsidRPr="00E03A8D">
        <w:t>Many of these indices rely on household data collected through personal recall, increasing the possibility of error or accidental omission. In addition, this form of data collection is very sensitive to survey structure</w:t>
      </w:r>
      <w:r w:rsidRPr="00E03A8D">
        <w:rPr>
          <w:vertAlign w:val="superscript"/>
        </w:rPr>
        <w:footnoteReference w:id="9"/>
      </w:r>
      <w:r w:rsidRPr="00E03A8D">
        <w:t xml:space="preserve"> and can produce different results if the relevant sections of the survey are modified in subsequent years, reducing both geographical and temporal reliability. Indicators based on caloric thresholds may be unable to account for demographics and livelihoods, for example, setting thresholds too low to account for the physically demanding nature of many rural occupations (Hickel 2016).</w:t>
      </w:r>
      <w:r w:rsidR="00303ADA" w:rsidRPr="00303ADA">
        <w:t xml:space="preserve"> </w:t>
      </w:r>
      <w:r w:rsidR="00303ADA">
        <w:t xml:space="preserve">Additionally, most of these indicators are restricted to reporting access (e.g., electricity, child school enrollment, sanitation) and not on the quality of these services due to data constraints. </w:t>
      </w:r>
      <w:r w:rsidRPr="00E03A8D">
        <w:t xml:space="preserve">Multiple dimensions require researchers to define and measure the number of components that constitute severe deprivation, which can increase cost, or rely on proxies available in existing household surveys. </w:t>
      </w:r>
    </w:p>
    <w:p w14:paraId="25AF4E0A" w14:textId="77777777" w:rsidR="00496465" w:rsidRDefault="00496465" w:rsidP="009356A4"/>
    <w:p w14:paraId="787A6D5F" w14:textId="61BD8368" w:rsidR="00E76969" w:rsidRDefault="00E76969" w:rsidP="00AD0BA3">
      <w:pPr>
        <w:ind w:firstLine="720"/>
      </w:pPr>
      <w:r>
        <w:t>Alternative Methods</w:t>
      </w:r>
    </w:p>
    <w:p w14:paraId="75D19E76" w14:textId="5170797D" w:rsidR="00942828" w:rsidRDefault="00695C4A" w:rsidP="00F478D3">
      <w:r>
        <w:lastRenderedPageBreak/>
        <w:t>To circumvent these obstacles,</w:t>
      </w:r>
      <w:r w:rsidR="00E76969">
        <w:t xml:space="preserve"> </w:t>
      </w:r>
      <w:r>
        <w:t>novel measures have attempted to leverage</w:t>
      </w:r>
      <w:r w:rsidR="00E76969">
        <w:t xml:space="preserve"> “big data” and machine learning algorithms</w:t>
      </w:r>
      <w:r>
        <w:t>, methods which, if effective, would reduce the expense required to collect data and increase the temporal granularity of estimates</w:t>
      </w:r>
      <w:r w:rsidR="00E76969">
        <w:t xml:space="preserve">. Jean et al. (2016) </w:t>
      </w:r>
      <w:proofErr w:type="gramStart"/>
      <w:r w:rsidR="00E76969">
        <w:t>were</w:t>
      </w:r>
      <w:proofErr w:type="gramEnd"/>
      <w:r w:rsidR="00E76969">
        <w:t xml:space="preserve"> able to construct an algorithm that identified night light intensity</w:t>
      </w:r>
      <w:r>
        <w:t xml:space="preserve"> from satellite imagery, </w:t>
      </w:r>
      <w:r w:rsidR="00E76969">
        <w:t xml:space="preserve">which could then be related to poverty levels using additional geographic data. </w:t>
      </w:r>
      <w:r w:rsidR="007749EC">
        <w:t>Compared to (in the authors’ words) the “gold standard” of LSMS-ISA estimates, t</w:t>
      </w:r>
      <w:r w:rsidR="00E76969">
        <w:t xml:space="preserve">he algorithm was successful in urban areas but was less reliable in rural areas and had the </w:t>
      </w:r>
      <w:r w:rsidR="007749EC">
        <w:t xml:space="preserve">additional </w:t>
      </w:r>
      <w:r w:rsidR="00E76969">
        <w:t>drawback of only providing poverty information at the enumeration area (</w:t>
      </w:r>
      <w:proofErr w:type="spellStart"/>
      <w:r w:rsidR="00E76969">
        <w:t>ea</w:t>
      </w:r>
      <w:proofErr w:type="spellEnd"/>
      <w:r w:rsidR="00E76969">
        <w:t>) level.</w:t>
      </w:r>
      <w:r w:rsidR="002E16C7">
        <w:t xml:space="preserve"> A second indicator, the Facebook Relative Wealth Index, estimates poverty using a similar method but uses machine learning to integrate geospatial and survey data, extending their approach to also include cell towers and number of internet-connected devices in an area. It also produces relatively coarse-scale predictions compared to household-level survey data; estimates are over 2.4 km</w:t>
      </w:r>
      <w:r w:rsidR="002E16C7">
        <w:rPr>
          <w:vertAlign w:val="superscript"/>
        </w:rPr>
        <w:t>2</w:t>
      </w:r>
      <w:r w:rsidR="002E16C7">
        <w:t xml:space="preserve"> grid cells.</w:t>
      </w:r>
    </w:p>
    <w:p w14:paraId="76A260D7" w14:textId="30C1AEEB" w:rsidR="002E16C7" w:rsidRDefault="002E16C7" w:rsidP="00F478D3"/>
    <w:p w14:paraId="558433D8" w14:textId="6B8E0F54" w:rsidR="002E16C7" w:rsidRPr="002E16C7" w:rsidRDefault="00D32E77" w:rsidP="00F478D3">
      <w:r>
        <w:rPr>
          <w:noProof/>
        </w:rPr>
        <mc:AlternateContent>
          <mc:Choice Requires="wps">
            <w:drawing>
              <wp:anchor distT="0" distB="0" distL="114300" distR="114300" simplePos="0" relativeHeight="251726848" behindDoc="0" locked="0" layoutInCell="1" allowOverlap="1" wp14:anchorId="603F5D83" wp14:editId="443C227B">
                <wp:simplePos x="0" y="0"/>
                <wp:positionH relativeFrom="column">
                  <wp:posOffset>4299585</wp:posOffset>
                </wp:positionH>
                <wp:positionV relativeFrom="paragraph">
                  <wp:posOffset>2832735</wp:posOffset>
                </wp:positionV>
                <wp:extent cx="1772623" cy="30443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623" cy="304430"/>
                        </a:xfrm>
                        <a:prstGeom prst="rect">
                          <a:avLst/>
                        </a:prstGeom>
                        <a:noFill/>
                        <a:ln w="9525">
                          <a:noFill/>
                          <a:miter lim="800000"/>
                          <a:headEnd/>
                          <a:tailEnd/>
                        </a:ln>
                      </wps:spPr>
                      <wps:txbx>
                        <w:txbxContent>
                          <w:p w14:paraId="73B6EECA" w14:textId="77777777" w:rsidR="00394FDC" w:rsidRDefault="00394FDC" w:rsidP="00394FDC">
                            <w:r>
                              <w:t>Lived Poverty Index</w:t>
                            </w:r>
                          </w:p>
                        </w:txbxContent>
                      </wps:txbx>
                      <wps:bodyPr rot="0" vert="horz" wrap="square" lIns="91440" tIns="45720" rIns="91440" bIns="45720" anchor="t" anchorCtr="0">
                        <a:noAutofit/>
                      </wps:bodyPr>
                    </wps:wsp>
                  </a:graphicData>
                </a:graphic>
              </wp:anchor>
            </w:drawing>
          </mc:Choice>
          <mc:Fallback>
            <w:pict>
              <v:shape w14:anchorId="603F5D83" id="_x0000_s1027" type="#_x0000_t202" style="position:absolute;margin-left:338.55pt;margin-top:223.05pt;width:139.6pt;height:23.9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" filled="f" stroked="f">
                <v:textbox>
                  <w:txbxContent>
                    <w:p w14:paraId="73B6EECA" w14:textId="77777777" w:rsidR="00394FDC" w:rsidRDefault="00394FDC" w:rsidP="00394FDC">
                      <w:r>
                        <w:t>Lived Poverty Index</w:t>
                      </w:r>
                    </w:p>
                  </w:txbxContent>
                </v:textbox>
              </v:shape>
            </w:pict>
          </mc:Fallback>
        </mc:AlternateContent>
      </w:r>
      <w:r w:rsidR="007E27B5">
        <w:rPr>
          <w:noProof/>
        </w:rPr>
        <mc:AlternateContent>
          <mc:Choice Requires="wpg">
            <w:drawing>
              <wp:anchor distT="0" distB="0" distL="114300" distR="114300" simplePos="0" relativeHeight="251724800" behindDoc="0" locked="0" layoutInCell="1" allowOverlap="1" wp14:anchorId="2A2B0DCE" wp14:editId="2E078190">
                <wp:simplePos x="0" y="0"/>
                <wp:positionH relativeFrom="margin">
                  <wp:posOffset>0</wp:posOffset>
                </wp:positionH>
                <wp:positionV relativeFrom="paragraph">
                  <wp:posOffset>1125855</wp:posOffset>
                </wp:positionV>
                <wp:extent cx="6482715" cy="4386580"/>
                <wp:effectExtent l="0" t="0" r="0" b="0"/>
                <wp:wrapSquare wrapText="bothSides"/>
                <wp:docPr id="32" name="Group 32"/>
                <wp:cNvGraphicFramePr/>
                <a:graphic xmlns:a="http://schemas.openxmlformats.org/drawingml/2006/main">
                  <a:graphicData uri="http://schemas.microsoft.com/office/word/2010/wordprocessingGroup">
                    <wpg:wgp>
                      <wpg:cNvGrpSpPr/>
                      <wpg:grpSpPr>
                        <a:xfrm>
                          <a:off x="0" y="0"/>
                          <a:ext cx="6482715" cy="4386580"/>
                          <a:chOff x="0" y="0"/>
                          <a:chExt cx="6483285" cy="4386580"/>
                        </a:xfrm>
                      </wpg:grpSpPr>
                      <wpg:grpSp>
                        <wpg:cNvPr id="18" name="Group 18"/>
                        <wpg:cNvGrpSpPr/>
                        <wpg:grpSpPr>
                          <a:xfrm>
                            <a:off x="0" y="0"/>
                            <a:ext cx="6091555" cy="4191635"/>
                            <a:chOff x="0" y="-118762"/>
                            <a:chExt cx="6092041" cy="4192279"/>
                          </a:xfrm>
                        </wpg:grpSpPr>
                        <wpg:grpSp>
                          <wpg:cNvPr id="16" name="Group 16"/>
                          <wpg:cNvGrpSpPr/>
                          <wpg:grpSpPr>
                            <a:xfrm>
                              <a:off x="0" y="-118762"/>
                              <a:ext cx="6092041" cy="4192279"/>
                              <a:chOff x="0" y="-309262"/>
                              <a:chExt cx="6092041" cy="4192279"/>
                            </a:xfrm>
                          </wpg:grpSpPr>
                          <wps:wsp>
                            <wps:cNvPr id="5" name="Rectangle: Rounded Corners 5"/>
                            <wps:cNvSpPr/>
                            <wps:spPr>
                              <a:xfrm>
                                <a:off x="0" y="-309262"/>
                                <a:ext cx="4257675" cy="3138186"/>
                              </a:xfrm>
                              <a:prstGeom prst="round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6"/>
                            <wps:cNvSpPr/>
                            <wps:spPr>
                              <a:xfrm>
                                <a:off x="2114550" y="-309262"/>
                                <a:ext cx="3977491" cy="3123164"/>
                              </a:xfrm>
                              <a:prstGeom prst="round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0" y="1244063"/>
                                <a:ext cx="6092041" cy="2638954"/>
                              </a:xfrm>
                              <a:prstGeom prst="round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5E203FF" w14:textId="2CBCAD1A" w:rsidR="00AE2D09" w:rsidRDefault="00AE2D09" w:rsidP="008369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2"/>
                          <wps:cNvSpPr txBox="1">
                            <a:spLocks noChangeArrowheads="1"/>
                          </wps:cNvSpPr>
                          <wps:spPr bwMode="auto">
                            <a:xfrm>
                              <a:off x="4393856" y="-19685"/>
                              <a:ext cx="1335405" cy="429260"/>
                            </a:xfrm>
                            <a:prstGeom prst="rect">
                              <a:avLst/>
                            </a:prstGeom>
                            <a:solidFill>
                              <a:schemeClr val="accent3"/>
                            </a:solidFill>
                            <a:ln w="9525">
                              <a:noFill/>
                              <a:miter lim="800000"/>
                              <a:headEnd/>
                              <a:tailEnd/>
                            </a:ln>
                          </wps:spPr>
                          <wps:txbx>
                            <w:txbxContent>
                              <w:p w14:paraId="05581BD9" w14:textId="77777777" w:rsidR="00003351" w:rsidRPr="00ED7292" w:rsidRDefault="00003351" w:rsidP="00003351">
                                <w:pPr>
                                  <w:rPr>
                                    <w:color w:val="FFFFFF" w:themeColor="background1"/>
                                  </w:rPr>
                                </w:pPr>
                                <w:r w:rsidRPr="00ED7292">
                                  <w:rPr>
                                    <w:color w:val="FFFFFF" w:themeColor="background1"/>
                                  </w:rPr>
                                  <w:t>Proxy by Economic Opportunity</w:t>
                                </w:r>
                              </w:p>
                            </w:txbxContent>
                          </wps:txbx>
                          <wps:bodyPr rot="0" vert="horz" wrap="square" lIns="91440" tIns="45720" rIns="91440" bIns="45720" anchor="t" anchorCtr="0">
                            <a:noAutofit/>
                          </wps:bodyPr>
                        </wps:wsp>
                        <wps:wsp>
                          <wps:cNvPr id="10" name="Text Box 2"/>
                          <wps:cNvSpPr txBox="1">
                            <a:spLocks noChangeArrowheads="1"/>
                          </wps:cNvSpPr>
                          <wps:spPr bwMode="auto">
                            <a:xfrm>
                              <a:off x="653195" y="-35621"/>
                              <a:ext cx="1185130" cy="313752"/>
                            </a:xfrm>
                            <a:prstGeom prst="rect">
                              <a:avLst/>
                            </a:prstGeom>
                            <a:solidFill>
                              <a:schemeClr val="accent3"/>
                            </a:solidFill>
                            <a:ln w="9525">
                              <a:noFill/>
                              <a:miter lim="800000"/>
                              <a:headEnd/>
                              <a:tailEnd/>
                            </a:ln>
                          </wps:spPr>
                          <wps:txbx>
                            <w:txbxContent>
                              <w:p w14:paraId="20310E21" w14:textId="77777777" w:rsidR="00003351" w:rsidRPr="00ED7292" w:rsidRDefault="00003351" w:rsidP="00003351">
                                <w:pPr>
                                  <w:rPr>
                                    <w:color w:val="FFFFFF" w:themeColor="background1"/>
                                  </w:rPr>
                                </w:pPr>
                                <w:r w:rsidRPr="00ED7292">
                                  <w:rPr>
                                    <w:color w:val="FFFFFF" w:themeColor="background1"/>
                                  </w:rPr>
                                  <w:t>Proxy by Assets</w:t>
                                </w:r>
                              </w:p>
                            </w:txbxContent>
                          </wps:txbx>
                          <wps:bodyPr rot="0" vert="horz" wrap="square" lIns="91440" tIns="45720" rIns="91440" bIns="45720" anchor="t" anchorCtr="0">
                            <a:noAutofit/>
                          </wps:bodyPr>
                        </wps:wsp>
                        <wps:wsp>
                          <wps:cNvPr id="11" name="Text Box 2"/>
                          <wps:cNvSpPr txBox="1">
                            <a:spLocks noChangeArrowheads="1"/>
                          </wps:cNvSpPr>
                          <wps:spPr bwMode="auto">
                            <a:xfrm>
                              <a:off x="2397365" y="3732552"/>
                              <a:ext cx="1543050" cy="262255"/>
                            </a:xfrm>
                            <a:prstGeom prst="rect">
                              <a:avLst/>
                            </a:prstGeom>
                            <a:solidFill>
                              <a:schemeClr val="accent3"/>
                            </a:solidFill>
                            <a:ln w="9525">
                              <a:noFill/>
                              <a:miter lim="800000"/>
                              <a:headEnd/>
                              <a:tailEnd/>
                            </a:ln>
                          </wps:spPr>
                          <wps:txbx>
                            <w:txbxContent>
                              <w:p w14:paraId="14F7D31A" w14:textId="77777777" w:rsidR="00003351" w:rsidRPr="00653A50" w:rsidRDefault="00003351" w:rsidP="00003351">
                                <w:pPr>
                                  <w:rPr>
                                    <w:color w:val="FFFFFF" w:themeColor="background1"/>
                                  </w:rPr>
                                </w:pPr>
                                <w:r w:rsidRPr="00653A50">
                                  <w:rPr>
                                    <w:color w:val="FFFFFF" w:themeColor="background1"/>
                                  </w:rPr>
                                  <w:t>Proxy by Food Security</w:t>
                                </w:r>
                              </w:p>
                            </w:txbxContent>
                          </wps:txbx>
                          <wps:bodyPr rot="0" vert="horz" wrap="square" lIns="91440" tIns="45720" rIns="91440" bIns="45720" anchor="t" anchorCtr="0">
                            <a:noAutofit/>
                          </wps:bodyPr>
                        </wps:wsp>
                        <wps:wsp>
                          <wps:cNvPr id="19" name="Text Box 2"/>
                          <wps:cNvSpPr txBox="1">
                            <a:spLocks noChangeArrowheads="1"/>
                          </wps:cNvSpPr>
                          <wps:spPr bwMode="auto">
                            <a:xfrm>
                              <a:off x="266700" y="3145971"/>
                              <a:ext cx="5788025" cy="630382"/>
                            </a:xfrm>
                            <a:prstGeom prst="rect">
                              <a:avLst/>
                            </a:prstGeom>
                            <a:noFill/>
                            <a:ln w="9525">
                              <a:noFill/>
                              <a:miter lim="800000"/>
                              <a:headEnd/>
                              <a:tailEnd/>
                            </a:ln>
                          </wps:spPr>
                          <wps:txbx>
                            <w:txbxContent>
                              <w:p w14:paraId="026A4F19" w14:textId="77777777" w:rsidR="00003351" w:rsidRDefault="00003351" w:rsidP="00003351">
                                <w:r>
                                  <w:t>IHME</w:t>
                                </w:r>
                                <w:r>
                                  <w:tab/>
                                  <w:t>Global Hunger Index</w:t>
                                </w:r>
                                <w:r>
                                  <w:tab/>
                                  <w:t>Number of undernourished</w:t>
                                </w:r>
                                <w:r>
                                  <w:tab/>
                                  <w:t>Prevalence of undernourishment</w:t>
                                </w:r>
                              </w:p>
                              <w:p w14:paraId="43692838" w14:textId="77777777" w:rsidR="00003351" w:rsidRDefault="00003351" w:rsidP="00003351">
                                <w:r>
                                  <w:t>Prevalence of moderate/severe food insecurity     Number of severely food insecure</w:t>
                                </w:r>
                              </w:p>
                              <w:p w14:paraId="3438BC09" w14:textId="77777777" w:rsidR="00003351" w:rsidRDefault="00003351" w:rsidP="00003351">
                                <w:r>
                                  <w:t>Prevalence of severe food insecurity</w:t>
                                </w:r>
                              </w:p>
                            </w:txbxContent>
                          </wps:txbx>
                          <wps:bodyPr rot="0" vert="horz" wrap="square" lIns="91440" tIns="45720" rIns="91440" bIns="45720" anchor="t" anchorCtr="0">
                            <a:noAutofit/>
                          </wps:bodyPr>
                        </wps:wsp>
                        <wps:wsp>
                          <wps:cNvPr id="20" name="Text Box 2"/>
                          <wps:cNvSpPr txBox="1">
                            <a:spLocks noChangeArrowheads="1"/>
                          </wps:cNvSpPr>
                          <wps:spPr bwMode="auto">
                            <a:xfrm>
                              <a:off x="285750" y="266700"/>
                              <a:ext cx="1764665" cy="1494790"/>
                            </a:xfrm>
                            <a:prstGeom prst="rect">
                              <a:avLst/>
                            </a:prstGeom>
                            <a:noFill/>
                            <a:ln w="9525">
                              <a:noFill/>
                              <a:miter lim="800000"/>
                              <a:headEnd/>
                              <a:tailEnd/>
                            </a:ln>
                          </wps:spPr>
                          <wps:txbx>
                            <w:txbxContent>
                              <w:p w14:paraId="7F92633B" w14:textId="77777777" w:rsidR="00003351" w:rsidRDefault="00003351" w:rsidP="00003351">
                                <w:r>
                                  <w:t>Asset Index</w:t>
                                </w:r>
                              </w:p>
                              <w:p w14:paraId="2DF5D6F4" w14:textId="77777777" w:rsidR="00003351" w:rsidRDefault="00003351" w:rsidP="00003351">
                                <w:r>
                                  <w:t>Facebook RWI</w:t>
                                </w:r>
                              </w:p>
                              <w:p w14:paraId="4B4426AE" w14:textId="77777777" w:rsidR="00003351" w:rsidRDefault="00003351" w:rsidP="00003351">
                                <w:r>
                                  <w:t>International Wealth Index</w:t>
                                </w:r>
                              </w:p>
                              <w:p w14:paraId="108CCB76" w14:textId="77777777" w:rsidR="00003351" w:rsidRDefault="00003351" w:rsidP="00003351">
                                <w:r>
                                  <w:t xml:space="preserve">Machine-learning guided classification of satellite imagery </w:t>
                                </w:r>
                              </w:p>
                            </w:txbxContent>
                          </wps:txbx>
                          <wps:bodyPr rot="0" vert="horz" wrap="square" lIns="91440" tIns="45720" rIns="91440" bIns="45720" anchor="t" anchorCtr="0">
                            <a:noAutofit/>
                          </wps:bodyPr>
                        </wps:wsp>
                        <wps:wsp>
                          <wps:cNvPr id="21" name="Text Box 2"/>
                          <wps:cNvSpPr txBox="1">
                            <a:spLocks noChangeArrowheads="1"/>
                          </wps:cNvSpPr>
                          <wps:spPr bwMode="auto">
                            <a:xfrm>
                              <a:off x="2381250" y="409574"/>
                              <a:ext cx="1764665" cy="967318"/>
                            </a:xfrm>
                            <a:prstGeom prst="rect">
                              <a:avLst/>
                            </a:prstGeom>
                            <a:noFill/>
                            <a:ln w="9525">
                              <a:noFill/>
                              <a:miter lim="800000"/>
                              <a:headEnd/>
                              <a:tailEnd/>
                            </a:ln>
                          </wps:spPr>
                          <wps:txbx>
                            <w:txbxContent>
                              <w:p w14:paraId="04663713" w14:textId="77777777" w:rsidR="00003351" w:rsidRDefault="00003351" w:rsidP="00003351">
                                <w:r>
                                  <w:t>Index of Multiple Deprivation</w:t>
                                </w:r>
                              </w:p>
                              <w:p w14:paraId="605B9922" w14:textId="1D1B3C26" w:rsidR="00003351" w:rsidRDefault="00003351" w:rsidP="00003351">
                                <w:r>
                                  <w:t>Poverty Probability Index</w:t>
                                </w:r>
                              </w:p>
                              <w:p w14:paraId="38DF48A9" w14:textId="0D6B8E84" w:rsidR="00986727" w:rsidRDefault="00986727" w:rsidP="00003351">
                                <w:r>
                                  <w:t>Multidimensional poverty measure</w:t>
                                </w:r>
                              </w:p>
                              <w:p w14:paraId="350EA743" w14:textId="77777777" w:rsidR="00003351" w:rsidRDefault="00003351" w:rsidP="00003351">
                                <w:r>
                                  <w:t xml:space="preserve"> </w:t>
                                </w:r>
                              </w:p>
                            </w:txbxContent>
                          </wps:txbx>
                          <wps:bodyPr rot="0" vert="horz" wrap="square" lIns="91440" tIns="45720" rIns="91440" bIns="45720" anchor="t" anchorCtr="0">
                            <a:noAutofit/>
                          </wps:bodyPr>
                        </wps:wsp>
                        <wps:wsp>
                          <wps:cNvPr id="22" name="Text Box 2"/>
                          <wps:cNvSpPr txBox="1">
                            <a:spLocks noChangeArrowheads="1"/>
                          </wps:cNvSpPr>
                          <wps:spPr bwMode="auto">
                            <a:xfrm>
                              <a:off x="285750" y="1685903"/>
                              <a:ext cx="1828800" cy="1446530"/>
                            </a:xfrm>
                            <a:prstGeom prst="rect">
                              <a:avLst/>
                            </a:prstGeom>
                            <a:noFill/>
                            <a:ln w="9525">
                              <a:noFill/>
                              <a:miter lim="800000"/>
                              <a:headEnd/>
                              <a:tailEnd/>
                            </a:ln>
                          </wps:spPr>
                          <wps:txbx>
                            <w:txbxContent>
                              <w:p w14:paraId="11C3CD84" w14:textId="50524B50" w:rsidR="002F5046" w:rsidRDefault="00003351" w:rsidP="00003351">
                                <w:r>
                                  <w:t>MPI (including index, headcount, headcount ratio, intensity of poverty)</w:t>
                                </w:r>
                              </w:p>
                              <w:p w14:paraId="6853E88C" w14:textId="77777777" w:rsidR="00003351" w:rsidRDefault="00003351" w:rsidP="00003351">
                                <w:r>
                                  <w:t>Revised Arab MPI</w:t>
                                </w:r>
                              </w:p>
                              <w:p w14:paraId="760D3E57" w14:textId="77777777" w:rsidR="00003351" w:rsidRDefault="00003351" w:rsidP="00003351">
                                <w:r>
                                  <w:t>Global Food Security Index</w:t>
                                </w:r>
                              </w:p>
                              <w:p w14:paraId="751D76A1" w14:textId="77777777" w:rsidR="00003351" w:rsidRDefault="00003351" w:rsidP="00003351">
                                <w:r>
                                  <w:t xml:space="preserve"> </w:t>
                                </w:r>
                              </w:p>
                            </w:txbxContent>
                          </wps:txbx>
                          <wps:bodyPr rot="0" vert="horz" wrap="square" lIns="91440" tIns="45720" rIns="91440" bIns="45720" anchor="t" anchorCtr="0">
                            <a:noAutofit/>
                          </wps:bodyPr>
                        </wps:wsp>
                        <wps:wsp>
                          <wps:cNvPr id="23" name="Text Box 2"/>
                          <wps:cNvSpPr txBox="1">
                            <a:spLocks noChangeArrowheads="1"/>
                          </wps:cNvSpPr>
                          <wps:spPr bwMode="auto">
                            <a:xfrm>
                              <a:off x="2381041" y="1558265"/>
                              <a:ext cx="1772920" cy="447374"/>
                            </a:xfrm>
                            <a:prstGeom prst="rect">
                              <a:avLst/>
                            </a:prstGeom>
                            <a:noFill/>
                            <a:ln w="9525">
                              <a:noFill/>
                              <a:miter lim="800000"/>
                              <a:headEnd/>
                              <a:tailEnd/>
                            </a:ln>
                          </wps:spPr>
                          <wps:txbx>
                            <w:txbxContent>
                              <w:p w14:paraId="27ABE72E" w14:textId="48988F03" w:rsidR="00760DB2" w:rsidRDefault="00003351" w:rsidP="00003351">
                                <w:r>
                                  <w:t>Self-Sufficiency Standar</w:t>
                                </w:r>
                                <w:r w:rsidR="00760DB2">
                                  <w:t>d</w:t>
                                </w:r>
                              </w:p>
                              <w:p w14:paraId="464AC533" w14:textId="517403A5" w:rsidR="00D7677C" w:rsidRDefault="00D7677C" w:rsidP="00836992">
                                <w:pPr>
                                  <w:jc w:val="both"/>
                                </w:pPr>
                                <w:r>
                                  <w:t>Global Food Security Index</w:t>
                                </w:r>
                              </w:p>
                              <w:p w14:paraId="248B9CDC" w14:textId="77777777" w:rsidR="00760DB2" w:rsidRDefault="00760DB2" w:rsidP="00003351"/>
                              <w:p w14:paraId="29361B2A" w14:textId="77777777" w:rsidR="00760DB2" w:rsidRDefault="00760DB2" w:rsidP="00003351"/>
                              <w:p w14:paraId="065CF567" w14:textId="3C816F04" w:rsidR="00003351" w:rsidRDefault="00003351" w:rsidP="00003351">
                                <w:r>
                                  <w:t xml:space="preserve"> </w:t>
                                </w:r>
                              </w:p>
                            </w:txbxContent>
                          </wps:txbx>
                          <wps:bodyPr rot="0" vert="horz" wrap="square" lIns="91440" tIns="45720" rIns="91440" bIns="45720" anchor="t" anchorCtr="0">
                            <a:noAutofit/>
                          </wps:bodyPr>
                        </wps:wsp>
                      </wpg:grpSp>
                      <wps:wsp>
                        <wps:cNvPr id="26" name="Text Box 26"/>
                        <wps:cNvSpPr txBox="1"/>
                        <wps:spPr>
                          <a:xfrm>
                            <a:off x="83120" y="4239260"/>
                            <a:ext cx="6400165" cy="147320"/>
                          </a:xfrm>
                          <a:prstGeom prst="rect">
                            <a:avLst/>
                          </a:prstGeom>
                          <a:solidFill>
                            <a:prstClr val="white"/>
                          </a:solidFill>
                          <a:ln>
                            <a:noFill/>
                          </a:ln>
                        </wps:spPr>
                        <wps:txbx>
                          <w:txbxContent>
                            <w:p w14:paraId="373F2E16" w14:textId="1483C58F" w:rsidR="00003351" w:rsidRPr="00EC72BC" w:rsidRDefault="00003351" w:rsidP="00003351">
                              <w:pPr>
                                <w:pStyle w:val="Caption"/>
                                <w:rPr>
                                  <w:noProof/>
                                </w:rPr>
                              </w:pPr>
                              <w:bookmarkStart w:id="14" w:name="_Toc99051067"/>
                              <w:r>
                                <w:t xml:space="preserve">Figure </w:t>
                              </w:r>
                              <w:fldSimple w:instr=" SEQ Figure \* ARABIC ">
                                <w:r w:rsidR="00F1123D">
                                  <w:rPr>
                                    <w:noProof/>
                                  </w:rPr>
                                  <w:t>2</w:t>
                                </w:r>
                              </w:fldSimple>
                              <w:r>
                                <w:t>: Comparison of indicators that use non-monetary measures</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A2B0DCE" id="Group 32" o:spid="_x0000_s1028" style="position:absolute;margin-left:0;margin-top:88.65pt;width:510.45pt;height:345.4pt;z-index:251724800;mso-position-horizontal-relative:margin;mso-width-relative:margin;mso-height-relative:margin" coordsize="64832,43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">
                <v:group id="Group 18" o:spid="_x0000_s1029" style="position:absolute;width:60915;height:41916" coordorigin=",-1187" coordsize="60920,4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6" o:spid="_x0000_s1030" style="position:absolute;top:-1187;width:60920;height:41922" coordorigin=",-3092" coordsize="60920,4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Rectangle: Rounded Corners 5" o:spid="_x0000_s1031" style="position:absolute;top:-3092;width:42576;height:31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" fillcolor="#93b1cc [3208]" stroked="f">
                      <v:fill opacity="32896f"/>
                    </v:roundrect>
                    <v:roundrect id="Rectangle: Rounded Corners 6" o:spid="_x0000_s1032" style="position:absolute;left:21145;top:-3092;width:39775;height:312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" fillcolor="#93b1cc [3208]" stroked="f">
                      <v:fill opacity="32896f"/>
                    </v:roundrect>
                    <v:roundrect id="Rectangle: Rounded Corners 7" o:spid="_x0000_s1033" style="position:absolute;top:12440;width:60920;height:263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" fillcolor="#93b1cc [3208]" stroked="f">
                      <v:fill opacity="32896f"/>
                      <v:textbox>
                        <w:txbxContent>
                          <w:p w14:paraId="65E203FF" w14:textId="2CBCAD1A" w:rsidR="00AE2D09" w:rsidRDefault="00AE2D09" w:rsidP="00836992">
                            <w:pPr>
                              <w:jc w:val="center"/>
                            </w:pPr>
                          </w:p>
                        </w:txbxContent>
                      </v:textbox>
                    </v:roundrect>
                  </v:group>
                  <v:shape id="_x0000_s1034" type="#_x0000_t202" style="position:absolute;left:43938;top:-196;width:13354;height:4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" fillcolor="#165788 [3206]" stroked="f">
                    <v:textbox>
                      <w:txbxContent>
                        <w:p w14:paraId="05581BD9" w14:textId="77777777" w:rsidR="00003351" w:rsidRPr="00ED7292" w:rsidRDefault="00003351" w:rsidP="00003351">
                          <w:pPr>
                            <w:rPr>
                              <w:color w:val="FFFFFF" w:themeColor="background1"/>
                            </w:rPr>
                          </w:pPr>
                          <w:r w:rsidRPr="00ED7292">
                            <w:rPr>
                              <w:color w:val="FFFFFF" w:themeColor="background1"/>
                            </w:rPr>
                            <w:t>Proxy by Economic Opportunity</w:t>
                          </w:r>
                        </w:p>
                      </w:txbxContent>
                    </v:textbox>
                  </v:shape>
                  <v:shape id="_x0000_s1035" type="#_x0000_t202" style="position:absolute;left:6531;top:-356;width:1185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" fillcolor="#165788 [3206]" stroked="f">
                    <v:textbox>
                      <w:txbxContent>
                        <w:p w14:paraId="20310E21" w14:textId="77777777" w:rsidR="00003351" w:rsidRPr="00ED7292" w:rsidRDefault="00003351" w:rsidP="00003351">
                          <w:pPr>
                            <w:rPr>
                              <w:color w:val="FFFFFF" w:themeColor="background1"/>
                            </w:rPr>
                          </w:pPr>
                          <w:r w:rsidRPr="00ED7292">
                            <w:rPr>
                              <w:color w:val="FFFFFF" w:themeColor="background1"/>
                            </w:rPr>
                            <w:t>Proxy by Assets</w:t>
                          </w:r>
                        </w:p>
                      </w:txbxContent>
                    </v:textbox>
                  </v:shape>
                  <v:shape id="_x0000_s1036" type="#_x0000_t202" style="position:absolute;left:23973;top:37325;width:15431;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" fillcolor="#165788 [3206]" stroked="f">
                    <v:textbox>
                      <w:txbxContent>
                        <w:p w14:paraId="14F7D31A" w14:textId="77777777" w:rsidR="00003351" w:rsidRPr="00653A50" w:rsidRDefault="00003351" w:rsidP="00003351">
                          <w:pPr>
                            <w:rPr>
                              <w:color w:val="FFFFFF" w:themeColor="background1"/>
                            </w:rPr>
                          </w:pPr>
                          <w:r w:rsidRPr="00653A50">
                            <w:rPr>
                              <w:color w:val="FFFFFF" w:themeColor="background1"/>
                            </w:rPr>
                            <w:t>Proxy by Food Security</w:t>
                          </w:r>
                        </w:p>
                      </w:txbxContent>
                    </v:textbox>
                  </v:shape>
                  <v:shape id="_x0000_s1037" type="#_x0000_t202" style="position:absolute;left:2667;top:31459;width:57880;height:6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26A4F19" w14:textId="77777777" w:rsidR="00003351" w:rsidRDefault="00003351" w:rsidP="00003351">
                          <w:r>
                            <w:t>IHME</w:t>
                          </w:r>
                          <w:r>
                            <w:tab/>
                            <w:t>Global Hunger Index</w:t>
                          </w:r>
                          <w:r>
                            <w:tab/>
                            <w:t>Number of undernourished</w:t>
                          </w:r>
                          <w:r>
                            <w:tab/>
                            <w:t>Prevalence of undernourishment</w:t>
                          </w:r>
                        </w:p>
                        <w:p w14:paraId="43692838" w14:textId="77777777" w:rsidR="00003351" w:rsidRDefault="00003351" w:rsidP="00003351">
                          <w:r>
                            <w:t>Prevalence of moderate/severe food insecurity     Number of severely food insecure</w:t>
                          </w:r>
                        </w:p>
                        <w:p w14:paraId="3438BC09" w14:textId="77777777" w:rsidR="00003351" w:rsidRDefault="00003351" w:rsidP="00003351">
                          <w:r>
                            <w:t>Prevalence of severe food insecurity</w:t>
                          </w:r>
                        </w:p>
                      </w:txbxContent>
                    </v:textbox>
                  </v:shape>
                  <v:shape id="_x0000_s1038" type="#_x0000_t202" style="position:absolute;left:2857;top:2667;width:17647;height:1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F92633B" w14:textId="77777777" w:rsidR="00003351" w:rsidRDefault="00003351" w:rsidP="00003351">
                          <w:r>
                            <w:t>Asset Index</w:t>
                          </w:r>
                        </w:p>
                        <w:p w14:paraId="2DF5D6F4" w14:textId="77777777" w:rsidR="00003351" w:rsidRDefault="00003351" w:rsidP="00003351">
                          <w:r>
                            <w:t>Facebook RWI</w:t>
                          </w:r>
                        </w:p>
                        <w:p w14:paraId="4B4426AE" w14:textId="77777777" w:rsidR="00003351" w:rsidRDefault="00003351" w:rsidP="00003351">
                          <w:r>
                            <w:t>International Wealth Index</w:t>
                          </w:r>
                        </w:p>
                        <w:p w14:paraId="108CCB76" w14:textId="77777777" w:rsidR="00003351" w:rsidRDefault="00003351" w:rsidP="00003351">
                          <w:r>
                            <w:t xml:space="preserve">Machine-learning guided classification of satellite imagery </w:t>
                          </w:r>
                        </w:p>
                      </w:txbxContent>
                    </v:textbox>
                  </v:shape>
                  <v:shape id="_x0000_s1039" type="#_x0000_t202" style="position:absolute;left:23812;top:4095;width:17647;height:9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4663713" w14:textId="77777777" w:rsidR="00003351" w:rsidRDefault="00003351" w:rsidP="00003351">
                          <w:r>
                            <w:t>Index of Multiple Deprivation</w:t>
                          </w:r>
                        </w:p>
                        <w:p w14:paraId="605B9922" w14:textId="1D1B3C26" w:rsidR="00003351" w:rsidRDefault="00003351" w:rsidP="00003351">
                          <w:r>
                            <w:t>Poverty Probability Index</w:t>
                          </w:r>
                        </w:p>
                        <w:p w14:paraId="38DF48A9" w14:textId="0D6B8E84" w:rsidR="00986727" w:rsidRDefault="00986727" w:rsidP="00003351">
                          <w:r>
                            <w:t>Multidimensional poverty measure</w:t>
                          </w:r>
                        </w:p>
                        <w:p w14:paraId="350EA743" w14:textId="77777777" w:rsidR="00003351" w:rsidRDefault="00003351" w:rsidP="00003351">
                          <w:r>
                            <w:t xml:space="preserve"> </w:t>
                          </w:r>
                        </w:p>
                      </w:txbxContent>
                    </v:textbox>
                  </v:shape>
                  <v:shape id="_x0000_s1040" type="#_x0000_t202" style="position:absolute;left:2857;top:16859;width:18288;height:1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1C3CD84" w14:textId="50524B50" w:rsidR="002F5046" w:rsidRDefault="00003351" w:rsidP="00003351">
                          <w:r>
                            <w:t>MPI (including index, headcount, headcount ratio, intensity of poverty)</w:t>
                          </w:r>
                        </w:p>
                        <w:p w14:paraId="6853E88C" w14:textId="77777777" w:rsidR="00003351" w:rsidRDefault="00003351" w:rsidP="00003351">
                          <w:r>
                            <w:t>Revised Arab MPI</w:t>
                          </w:r>
                        </w:p>
                        <w:p w14:paraId="760D3E57" w14:textId="77777777" w:rsidR="00003351" w:rsidRDefault="00003351" w:rsidP="00003351">
                          <w:r>
                            <w:t>Global Food Security Index</w:t>
                          </w:r>
                        </w:p>
                        <w:p w14:paraId="751D76A1" w14:textId="77777777" w:rsidR="00003351" w:rsidRDefault="00003351" w:rsidP="00003351">
                          <w:r>
                            <w:t xml:space="preserve"> </w:t>
                          </w:r>
                        </w:p>
                      </w:txbxContent>
                    </v:textbox>
                  </v:shape>
                  <v:shape id="_x0000_s1041" type="#_x0000_t202" style="position:absolute;left:23810;top:15582;width:17729;height:4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7ABE72E" w14:textId="48988F03" w:rsidR="00760DB2" w:rsidRDefault="00003351" w:rsidP="00003351">
                          <w:r>
                            <w:t>Self-Sufficiency Standar</w:t>
                          </w:r>
                          <w:r w:rsidR="00760DB2">
                            <w:t>d</w:t>
                          </w:r>
                        </w:p>
                        <w:p w14:paraId="464AC533" w14:textId="517403A5" w:rsidR="00D7677C" w:rsidRDefault="00D7677C" w:rsidP="00836992">
                          <w:pPr>
                            <w:jc w:val="both"/>
                          </w:pPr>
                          <w:r>
                            <w:t>Global Food Security Index</w:t>
                          </w:r>
                        </w:p>
                        <w:p w14:paraId="248B9CDC" w14:textId="77777777" w:rsidR="00760DB2" w:rsidRDefault="00760DB2" w:rsidP="00003351"/>
                        <w:p w14:paraId="29361B2A" w14:textId="77777777" w:rsidR="00760DB2" w:rsidRDefault="00760DB2" w:rsidP="00003351"/>
                        <w:p w14:paraId="065CF567" w14:textId="3C816F04" w:rsidR="00003351" w:rsidRDefault="00003351" w:rsidP="00003351">
                          <w:r>
                            <w:t xml:space="preserve"> </w:t>
                          </w:r>
                        </w:p>
                      </w:txbxContent>
                    </v:textbox>
                  </v:shape>
                </v:group>
                <v:shape id="Text Box 26" o:spid="_x0000_s1042" type="#_x0000_t202" style="position:absolute;left:831;top:42392;width:64001;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" stroked="f">
                  <v:textbox style="mso-fit-shape-to-text:t" inset="0,0,0,0">
                    <w:txbxContent>
                      <w:p w14:paraId="373F2E16" w14:textId="1483C58F" w:rsidR="00003351" w:rsidRPr="00EC72BC" w:rsidRDefault="00003351" w:rsidP="00003351">
                        <w:pPr>
                          <w:pStyle w:val="Caption"/>
                          <w:rPr>
                            <w:noProof/>
                          </w:rPr>
                        </w:pPr>
                        <w:bookmarkStart w:id="15" w:name="_Toc99051067"/>
                        <w:r>
                          <w:t xml:space="preserve">Figure </w:t>
                        </w:r>
                        <w:fldSimple w:instr=" SEQ Figure \* ARABIC ">
                          <w:r w:rsidR="00F1123D">
                            <w:rPr>
                              <w:noProof/>
                            </w:rPr>
                            <w:t>2</w:t>
                          </w:r>
                        </w:fldSimple>
                        <w:r>
                          <w:t>: Comparison of indicators that use non-monetary measures</w:t>
                        </w:r>
                        <w:bookmarkEnd w:id="15"/>
                      </w:p>
                    </w:txbxContent>
                  </v:textbox>
                </v:shape>
                <w10:wrap type="square" anchorx="margin"/>
              </v:group>
            </w:pict>
          </mc:Fallback>
        </mc:AlternateContent>
      </w:r>
      <w:r w:rsidR="00AB0B3A">
        <w:t xml:space="preserve">Some </w:t>
      </w:r>
      <w:r w:rsidR="002E16C7">
        <w:t xml:space="preserve">approaches offer the ability to rapidly assess poverty in an area even where no survey data exist and can update at high frequencies as satellite data collection increases. However, because these methods are novel, they require significant computing infrastructure and </w:t>
      </w:r>
      <w:r w:rsidR="00003351">
        <w:t xml:space="preserve">expertise to successfully implement. In addition, machine learning models tend to frequently diverge from </w:t>
      </w:r>
      <w:r w:rsidR="007749EC">
        <w:t>“gold standard”</w:t>
      </w:r>
      <w:r w:rsidR="00003351">
        <w:t xml:space="preserve"> estimates when </w:t>
      </w:r>
      <w:r w:rsidR="007749EC">
        <w:t>using</w:t>
      </w:r>
      <w:r w:rsidR="00003351">
        <w:t xml:space="preserve"> threshold indicators (e.g., Jean et al. [2016] used a binary classification system to estimate whether the mean daily income in an</w:t>
      </w:r>
      <w:r w:rsidR="007E27B5">
        <w:t xml:space="preserve"> </w:t>
      </w:r>
      <w:proofErr w:type="spellStart"/>
      <w:r w:rsidR="00003351">
        <w:t>ea</w:t>
      </w:r>
      <w:proofErr w:type="spellEnd"/>
      <w:r w:rsidR="00003351">
        <w:t xml:space="preserve"> was higher or lower than $1.90). </w:t>
      </w:r>
    </w:p>
    <w:p w14:paraId="70C1C259" w14:textId="20FFB37D" w:rsidR="004B30AF" w:rsidRDefault="004B30AF" w:rsidP="00F478D3">
      <w:bookmarkStart w:id="16" w:name="_Hlk97553074"/>
    </w:p>
    <w:p w14:paraId="658562F9" w14:textId="77777777" w:rsidR="007B7CCA" w:rsidRDefault="007B7CCA" w:rsidP="00AD0BA3">
      <w:pPr>
        <w:ind w:firstLine="720"/>
      </w:pPr>
    </w:p>
    <w:p w14:paraId="3FBA46AA" w14:textId="77777777" w:rsidR="007B7CCA" w:rsidRDefault="007B7CCA" w:rsidP="00AD0BA3">
      <w:pPr>
        <w:ind w:firstLine="720"/>
      </w:pPr>
    </w:p>
    <w:p w14:paraId="3662A096" w14:textId="6A4DA4DB" w:rsidR="009F28B9" w:rsidRPr="004B30AF" w:rsidRDefault="00064F57" w:rsidP="00AD0BA3">
      <w:pPr>
        <w:ind w:firstLine="720"/>
      </w:pPr>
      <w:r w:rsidRPr="004B30AF">
        <w:t>Disaggregation Possibilities</w:t>
      </w:r>
    </w:p>
    <w:p w14:paraId="0938D35A" w14:textId="68433C91" w:rsidR="004B30AF" w:rsidRDefault="00E35F21" w:rsidP="005115F5">
      <w:r>
        <w:lastRenderedPageBreak/>
        <w:t xml:space="preserve">Because </w:t>
      </w:r>
      <w:r w:rsidR="00F621A3">
        <w:t xml:space="preserve">many surveys collect </w:t>
      </w:r>
      <w:r>
        <w:t>data at the household level,</w:t>
      </w:r>
      <w:r w:rsidR="00096C5D" w:rsidRPr="00077D3A">
        <w:t xml:space="preserve"> 19 of </w:t>
      </w:r>
      <w:r>
        <w:t>the</w:t>
      </w:r>
      <w:r w:rsidR="00096C5D" w:rsidRPr="00077D3A">
        <w:t xml:space="preserve"> selected indicators do not </w:t>
      </w:r>
      <w:r>
        <w:t>offer granularity at the individual level</w:t>
      </w:r>
      <w:r w:rsidR="00096C5D" w:rsidRPr="00077D3A">
        <w:t>.</w:t>
      </w:r>
      <w:r>
        <w:t xml:space="preserve"> Of the remainder, disaggregation is possible by age and/or gender (Figure 3).</w:t>
      </w:r>
      <w:r w:rsidR="00096C5D" w:rsidRPr="00077D3A">
        <w:t xml:space="preserve"> </w:t>
      </w:r>
      <w:r>
        <w:t>F</w:t>
      </w:r>
      <w:r w:rsidR="00096C5D" w:rsidRPr="00077D3A">
        <w:t>ood insecurity</w:t>
      </w:r>
      <w:r>
        <w:t xml:space="preserve"> estimates tend to</w:t>
      </w:r>
      <w:r w:rsidR="00096C5D" w:rsidRPr="00077D3A">
        <w:t xml:space="preserve"> provide estimates disaggregated by</w:t>
      </w:r>
      <w:r w:rsidR="00B61A05">
        <w:t xml:space="preserve"> gender</w:t>
      </w:r>
      <w:r w:rsidR="00096C5D" w:rsidRPr="003C7368">
        <w:rPr>
          <w:color w:val="FF0000"/>
        </w:rPr>
        <w:t xml:space="preserve"> </w:t>
      </w:r>
      <w:r>
        <w:t xml:space="preserve">but not </w:t>
      </w:r>
      <w:r w:rsidR="00096C5D" w:rsidRPr="00077D3A">
        <w:t>age</w:t>
      </w:r>
      <w:r>
        <w:t xml:space="preserve">, </w:t>
      </w:r>
      <w:r w:rsidR="00F621A3">
        <w:t>except for</w:t>
      </w:r>
      <w:r>
        <w:t xml:space="preserve"> the Global Hunger Index</w:t>
      </w:r>
      <w:r w:rsidR="00096C5D" w:rsidRPr="00077D3A">
        <w:t xml:space="preserve">. On the other hand, some </w:t>
      </w:r>
      <w:r w:rsidR="00EB3A3D">
        <w:t xml:space="preserve">of the multidimensional </w:t>
      </w:r>
      <w:r w:rsidR="00096C5D" w:rsidRPr="00077D3A">
        <w:t>indicators</w:t>
      </w:r>
      <w:r>
        <w:t xml:space="preserve"> – Index of Multiple Deprivation and the Self-Sufficiency Standard -</w:t>
      </w:r>
      <w:r w:rsidR="00180C0F">
        <w:t xml:space="preserve"> reported</w:t>
      </w:r>
      <w:r w:rsidR="00096C5D" w:rsidRPr="00077D3A">
        <w:t xml:space="preserve"> results disaggregated by </w:t>
      </w:r>
      <w:r w:rsidR="009F28B9" w:rsidRPr="00077D3A">
        <w:t>age but</w:t>
      </w:r>
      <w:r w:rsidR="00096C5D" w:rsidRPr="00077D3A">
        <w:t xml:space="preserve"> were not able to provide estimates by</w:t>
      </w:r>
      <w:r w:rsidR="00B61A05">
        <w:t xml:space="preserve"> gender</w:t>
      </w:r>
      <w:r w:rsidR="00096C5D" w:rsidRPr="00077D3A">
        <w:t>.</w:t>
      </w:r>
      <w:r>
        <w:t xml:space="preserve"> Only two </w:t>
      </w:r>
      <w:r w:rsidR="004B30AF">
        <w:t xml:space="preserve">indicators, the Global and Revised Arab MPIs and the international poverty line contained sufficient detail to disaggregate by both </w:t>
      </w:r>
      <w:r w:rsidR="00806F54">
        <w:t>age and gender</w:t>
      </w:r>
      <w:r w:rsidR="004B30AF">
        <w:t>.</w:t>
      </w:r>
    </w:p>
    <w:p w14:paraId="4263A6A1" w14:textId="697F4B31" w:rsidR="00ED7292" w:rsidRPr="00077D3A" w:rsidRDefault="007749EC" w:rsidP="005115F5">
      <w:r>
        <w:rPr>
          <w:noProof/>
        </w:rPr>
        <mc:AlternateContent>
          <mc:Choice Requires="wpg">
            <w:drawing>
              <wp:anchor distT="0" distB="0" distL="114300" distR="114300" simplePos="0" relativeHeight="251720704" behindDoc="0" locked="0" layoutInCell="1" allowOverlap="1" wp14:anchorId="63F957EF" wp14:editId="697CA45C">
                <wp:simplePos x="0" y="0"/>
                <wp:positionH relativeFrom="margin">
                  <wp:align>right</wp:align>
                </wp:positionH>
                <wp:positionV relativeFrom="paragraph">
                  <wp:posOffset>264795</wp:posOffset>
                </wp:positionV>
                <wp:extent cx="6410325" cy="2318385"/>
                <wp:effectExtent l="0" t="0" r="9525" b="5715"/>
                <wp:wrapTopAndBottom/>
                <wp:docPr id="14" name="Group 14"/>
                <wp:cNvGraphicFramePr/>
                <a:graphic xmlns:a="http://schemas.openxmlformats.org/drawingml/2006/main">
                  <a:graphicData uri="http://schemas.microsoft.com/office/word/2010/wordprocessingGroup">
                    <wpg:wgp>
                      <wpg:cNvGrpSpPr/>
                      <wpg:grpSpPr>
                        <a:xfrm>
                          <a:off x="0" y="0"/>
                          <a:ext cx="6410325" cy="2318988"/>
                          <a:chOff x="0" y="0"/>
                          <a:chExt cx="6410325" cy="2318988"/>
                        </a:xfrm>
                      </wpg:grpSpPr>
                      <wps:wsp>
                        <wps:cNvPr id="1" name="Text Box 1"/>
                        <wps:cNvSpPr txBox="1"/>
                        <wps:spPr>
                          <a:xfrm>
                            <a:off x="0" y="2171700"/>
                            <a:ext cx="6400800" cy="147288"/>
                          </a:xfrm>
                          <a:prstGeom prst="rect">
                            <a:avLst/>
                          </a:prstGeom>
                          <a:solidFill>
                            <a:prstClr val="white"/>
                          </a:solidFill>
                          <a:ln>
                            <a:noFill/>
                          </a:ln>
                        </wps:spPr>
                        <wps:txbx>
                          <w:txbxContent>
                            <w:p w14:paraId="055B7FD7" w14:textId="61BE8435" w:rsidR="004F1A59" w:rsidRPr="00FA21B0" w:rsidRDefault="004F1A59" w:rsidP="005115F5">
                              <w:pPr>
                                <w:pStyle w:val="Caption"/>
                                <w:rPr>
                                  <w:noProof/>
                                </w:rPr>
                              </w:pPr>
                              <w:bookmarkStart w:id="17" w:name="_Toc99051068"/>
                              <w:r>
                                <w:t xml:space="preserve">Figure </w:t>
                              </w:r>
                              <w:fldSimple w:instr=" SEQ Figure \* ARABIC ">
                                <w:r w:rsidR="00F1123D">
                                  <w:rPr>
                                    <w:noProof/>
                                  </w:rPr>
                                  <w:t>3</w:t>
                                </w:r>
                              </w:fldSimple>
                              <w:r>
                                <w:t>: Comparison of indicators that track subpopulations</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g:cNvPr id="29" name="Group 29"/>
                        <wpg:cNvGrpSpPr/>
                        <wpg:grpSpPr>
                          <a:xfrm>
                            <a:off x="9525" y="0"/>
                            <a:ext cx="6400800" cy="2089785"/>
                            <a:chOff x="0" y="0"/>
                            <a:chExt cx="6400800" cy="2090056"/>
                          </a:xfrm>
                        </wpg:grpSpPr>
                        <wpg:grpSp>
                          <wpg:cNvPr id="15" name="Group 15"/>
                          <wpg:cNvGrpSpPr/>
                          <wpg:grpSpPr>
                            <a:xfrm>
                              <a:off x="0" y="0"/>
                              <a:ext cx="6400800" cy="2090056"/>
                              <a:chOff x="0" y="0"/>
                              <a:chExt cx="6400800" cy="2090754"/>
                            </a:xfrm>
                          </wpg:grpSpPr>
                          <wps:wsp>
                            <wps:cNvPr id="2" name="Rectangle: Rounded Corners 2"/>
                            <wps:cNvSpPr/>
                            <wps:spPr>
                              <a:xfrm>
                                <a:off x="0" y="0"/>
                                <a:ext cx="4257675" cy="2090754"/>
                              </a:xfrm>
                              <a:prstGeom prst="round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24412EE" w14:textId="77777777" w:rsidR="004F1A59" w:rsidRDefault="004F1A59" w:rsidP="005115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Rounded Corners 3"/>
                            <wps:cNvSpPr/>
                            <wps:spPr>
                              <a:xfrm>
                                <a:off x="2114550" y="0"/>
                                <a:ext cx="4286250" cy="2090754"/>
                              </a:xfrm>
                              <a:prstGeom prst="round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xt Box 2"/>
                          <wps:cNvSpPr txBox="1">
                            <a:spLocks noChangeArrowheads="1"/>
                          </wps:cNvSpPr>
                          <wps:spPr bwMode="auto">
                            <a:xfrm>
                              <a:off x="234660" y="95120"/>
                              <a:ext cx="1746539" cy="262167"/>
                            </a:xfrm>
                            <a:prstGeom prst="rect">
                              <a:avLst/>
                            </a:prstGeom>
                            <a:solidFill>
                              <a:schemeClr val="accent3"/>
                            </a:solidFill>
                            <a:ln w="9525">
                              <a:noFill/>
                              <a:miter lim="800000"/>
                              <a:headEnd/>
                              <a:tailEnd/>
                            </a:ln>
                          </wps:spPr>
                          <wps:txbx>
                            <w:txbxContent>
                              <w:p w14:paraId="4226FE85" w14:textId="14DECDBE" w:rsidR="004F1A59" w:rsidRPr="00653A50" w:rsidRDefault="004F1A59" w:rsidP="005115F5">
                                <w:pPr>
                                  <w:rPr>
                                    <w:color w:val="FFFFFF" w:themeColor="background1"/>
                                  </w:rPr>
                                </w:pPr>
                                <w:r w:rsidRPr="00653A50">
                                  <w:rPr>
                                    <w:color w:val="FFFFFF" w:themeColor="background1"/>
                                  </w:rPr>
                                  <w:t xml:space="preserve">Disaggregation by </w:t>
                                </w:r>
                                <w:r w:rsidR="00806F54">
                                  <w:rPr>
                                    <w:color w:val="FFFFFF" w:themeColor="background1"/>
                                  </w:rPr>
                                  <w:t>Gender</w:t>
                                </w:r>
                              </w:p>
                            </w:txbxContent>
                          </wps:txbx>
                          <wps:bodyPr rot="0" vert="horz" wrap="square" lIns="91440" tIns="45720" rIns="91440" bIns="45720" anchor="t" anchorCtr="0">
                            <a:noAutofit/>
                          </wps:bodyPr>
                        </wps:wsp>
                        <wps:wsp>
                          <wps:cNvPr id="4" name="Text Box 2"/>
                          <wps:cNvSpPr txBox="1">
                            <a:spLocks noChangeArrowheads="1"/>
                          </wps:cNvSpPr>
                          <wps:spPr bwMode="auto">
                            <a:xfrm>
                              <a:off x="4536374" y="47501"/>
                              <a:ext cx="1543050" cy="262167"/>
                            </a:xfrm>
                            <a:prstGeom prst="rect">
                              <a:avLst/>
                            </a:prstGeom>
                            <a:solidFill>
                              <a:schemeClr val="accent3"/>
                            </a:solidFill>
                            <a:ln w="9525">
                              <a:noFill/>
                              <a:miter lim="800000"/>
                              <a:headEnd/>
                              <a:tailEnd/>
                            </a:ln>
                          </wps:spPr>
                          <wps:txbx>
                            <w:txbxContent>
                              <w:p w14:paraId="2896F44D" w14:textId="77777777" w:rsidR="004F1A59" w:rsidRPr="00653A50" w:rsidRDefault="004F1A59" w:rsidP="005115F5">
                                <w:pPr>
                                  <w:rPr>
                                    <w:color w:val="FFFFFF" w:themeColor="background1"/>
                                  </w:rPr>
                                </w:pPr>
                                <w:r w:rsidRPr="00653A50">
                                  <w:rPr>
                                    <w:color w:val="FFFFFF" w:themeColor="background1"/>
                                  </w:rPr>
                                  <w:t>Disaggregation by Age</w:t>
                                </w:r>
                              </w:p>
                            </w:txbxContent>
                          </wps:txbx>
                          <wps:bodyPr rot="0" vert="horz" wrap="square" lIns="91440" tIns="45720" rIns="91440" bIns="45720" anchor="t" anchorCtr="0">
                            <a:noAutofit/>
                          </wps:bodyPr>
                        </wps:wsp>
                        <wps:wsp>
                          <wps:cNvPr id="8" name="Text Box 8"/>
                          <wps:cNvSpPr txBox="1"/>
                          <wps:spPr>
                            <a:xfrm>
                              <a:off x="95003" y="391855"/>
                              <a:ext cx="2177465" cy="1637637"/>
                            </a:xfrm>
                            <a:prstGeom prst="rect">
                              <a:avLst/>
                            </a:prstGeom>
                            <a:noFill/>
                            <a:ln w="6350">
                              <a:noFill/>
                            </a:ln>
                          </wps:spPr>
                          <wps:txbx>
                            <w:txbxContent>
                              <w:p w14:paraId="0270EDA1" w14:textId="77777777" w:rsidR="004F1A59" w:rsidRDefault="004F1A59" w:rsidP="005115F5">
                                <w:r>
                                  <w:t>World Poverty Clock</w:t>
                                </w:r>
                              </w:p>
                              <w:p w14:paraId="4158F20F" w14:textId="77777777" w:rsidR="004F1A59" w:rsidRPr="00155712" w:rsidRDefault="004F1A59" w:rsidP="005115F5">
                                <w:pPr>
                                  <w:rPr>
                                    <w:color w:val="FFFFFF" w:themeColor="background1"/>
                                    <w14:textFill>
                                      <w14:noFill/>
                                    </w14:textFill>
                                  </w:rPr>
                                </w:pPr>
                                <w:r>
                                  <w:t>Prevalence of moderate/severe food insecurity</w:t>
                                </w:r>
                              </w:p>
                              <w:p w14:paraId="0C4B089D" w14:textId="77777777" w:rsidR="004F1A59" w:rsidRDefault="004F1A59" w:rsidP="005115F5">
                                <w:r>
                                  <w:t>Number of severely food insecure people</w:t>
                                </w:r>
                              </w:p>
                              <w:p w14:paraId="35962D60" w14:textId="77777777" w:rsidR="004F1A59" w:rsidRDefault="004F1A59" w:rsidP="005115F5">
                                <w:r>
                                  <w:t>Prevalence of severe food insecurity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280062" y="336687"/>
                              <a:ext cx="1815688" cy="1511403"/>
                            </a:xfrm>
                            <a:prstGeom prst="rect">
                              <a:avLst/>
                            </a:prstGeom>
                            <a:noFill/>
                            <a:ln w="6350">
                              <a:noFill/>
                            </a:ln>
                          </wps:spPr>
                          <wps:txbx>
                            <w:txbxContent>
                              <w:p w14:paraId="5D579A82" w14:textId="77777777" w:rsidR="004F1A59" w:rsidRDefault="004F1A59" w:rsidP="005115F5">
                                <w:r>
                                  <w:t>Global MPI (including index, headcount, headcount ratio, intensity of poverty)</w:t>
                                </w:r>
                              </w:p>
                              <w:p w14:paraId="04CF56E1" w14:textId="77777777" w:rsidR="004F1A59" w:rsidRDefault="004F1A59" w:rsidP="005115F5">
                                <w:r>
                                  <w:t>Poverty line ($1.90/day)</w:t>
                                </w:r>
                              </w:p>
                              <w:p w14:paraId="2144AD90" w14:textId="72502112" w:rsidR="004F1A59" w:rsidRDefault="004F1A59" w:rsidP="005115F5">
                                <w:r>
                                  <w:t>Revised Arab MPI</w:t>
                                </w:r>
                              </w:p>
                              <w:p w14:paraId="07119286" w14:textId="0DC8C242" w:rsidR="006F6B69" w:rsidRDefault="006F6B69" w:rsidP="005115F5">
                                <w:r>
                                  <w:t>Lived Poverty Index</w:t>
                                </w:r>
                              </w:p>
                              <w:p w14:paraId="69D10F34" w14:textId="7E34C80E" w:rsidR="00180294" w:rsidRDefault="00180294" w:rsidP="005115F5">
                                <w:r>
                                  <w:t>Multidimensional poverty measure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370119" y="546265"/>
                              <a:ext cx="1940118" cy="951793"/>
                            </a:xfrm>
                            <a:prstGeom prst="rect">
                              <a:avLst/>
                            </a:prstGeom>
                            <a:noFill/>
                            <a:ln w="6350">
                              <a:noFill/>
                            </a:ln>
                          </wps:spPr>
                          <wps:txbx>
                            <w:txbxContent>
                              <w:p w14:paraId="6CFF1845" w14:textId="3D17FEC4" w:rsidR="004F1A59" w:rsidRDefault="004F1A59" w:rsidP="005115F5">
                                <w:r>
                                  <w:t>Index of</w:t>
                                </w:r>
                                <w:r w:rsidR="00653A50">
                                  <w:t xml:space="preserve"> </w:t>
                                </w:r>
                                <w:r>
                                  <w:t>Multiple Deprivation</w:t>
                                </w:r>
                              </w:p>
                              <w:p w14:paraId="1152F4BF" w14:textId="77777777" w:rsidR="004F1A59" w:rsidRDefault="004F1A59" w:rsidP="005115F5">
                                <w:r>
                                  <w:t>Self-Sufficiency Standard</w:t>
                                </w:r>
                              </w:p>
                              <w:p w14:paraId="36840998" w14:textId="77777777" w:rsidR="004F1A59" w:rsidRDefault="004F1A59" w:rsidP="005115F5">
                                <w:r>
                                  <w:t>Global Hunger Index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3F957EF" id="Group 14" o:spid="_x0000_s1043" style="position:absolute;margin-left:453.55pt;margin-top:20.85pt;width:504.75pt;height:182.55pt;z-index:251720704;mso-position-horizontal:right;mso-position-horizontal-relative:margin" coordsize="64103,2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">
                <v:shape id="Text Box 1" o:spid="_x0000_s1044" type="#_x0000_t202" style="position:absolute;top:21717;width:64008;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14:paraId="055B7FD7" w14:textId="61BE8435" w:rsidR="004F1A59" w:rsidRPr="00FA21B0" w:rsidRDefault="004F1A59" w:rsidP="005115F5">
                        <w:pPr>
                          <w:pStyle w:val="Caption"/>
                          <w:rPr>
                            <w:noProof/>
                          </w:rPr>
                        </w:pPr>
                        <w:bookmarkStart w:id="18" w:name="_Toc99051068"/>
                        <w:r>
                          <w:t xml:space="preserve">Figure </w:t>
                        </w:r>
                        <w:fldSimple w:instr=" SEQ Figure \* ARABIC ">
                          <w:r w:rsidR="00F1123D">
                            <w:rPr>
                              <w:noProof/>
                            </w:rPr>
                            <w:t>3</w:t>
                          </w:r>
                        </w:fldSimple>
                        <w:r>
                          <w:t>: Comparison of indicators that track subpopulations</w:t>
                        </w:r>
                        <w:bookmarkEnd w:id="18"/>
                      </w:p>
                    </w:txbxContent>
                  </v:textbox>
                </v:shape>
                <v:group id="Group 29" o:spid="_x0000_s1045" style="position:absolute;left:95;width:64008;height:20897" coordsize="64008,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15" o:spid="_x0000_s1046" style="position:absolute;width:64008;height:20900" coordsize="64008,2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Rectangle: Rounded Corners 2" o:spid="_x0000_s1047" style="position:absolute;width:42576;height:20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" fillcolor="#93b1cc [3208]" stroked="f">
                      <v:fill opacity="32896f"/>
                      <v:textbox>
                        <w:txbxContent>
                          <w:p w14:paraId="224412EE" w14:textId="77777777" w:rsidR="004F1A59" w:rsidRDefault="004F1A59" w:rsidP="005115F5"/>
                        </w:txbxContent>
                      </v:textbox>
                    </v:roundrect>
                    <v:roundrect id="Rectangle: Rounded Corners 3" o:spid="_x0000_s1048" style="position:absolute;left:21145;width:42863;height:20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" fillcolor="#93b1cc [3208]" stroked="f">
                      <v:fill opacity="32896f"/>
                    </v:roundrect>
                  </v:group>
                  <v:shape id="_x0000_s1049" type="#_x0000_t202" style="position:absolute;left:2346;top:951;width:17465;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" fillcolor="#165788 [3206]" stroked="f">
                    <v:textbox>
                      <w:txbxContent>
                        <w:p w14:paraId="4226FE85" w14:textId="14DECDBE" w:rsidR="004F1A59" w:rsidRPr="00653A50" w:rsidRDefault="004F1A59" w:rsidP="005115F5">
                          <w:pPr>
                            <w:rPr>
                              <w:color w:val="FFFFFF" w:themeColor="background1"/>
                            </w:rPr>
                          </w:pPr>
                          <w:r w:rsidRPr="00653A50">
                            <w:rPr>
                              <w:color w:val="FFFFFF" w:themeColor="background1"/>
                            </w:rPr>
                            <w:t xml:space="preserve">Disaggregation by </w:t>
                          </w:r>
                          <w:r w:rsidR="00806F54">
                            <w:rPr>
                              <w:color w:val="FFFFFF" w:themeColor="background1"/>
                            </w:rPr>
                            <w:t>Gender</w:t>
                          </w:r>
                        </w:p>
                      </w:txbxContent>
                    </v:textbox>
                  </v:shape>
                  <v:shape id="_x0000_s1050" type="#_x0000_t202" style="position:absolute;left:45363;top:475;width:15431;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" fillcolor="#165788 [3206]" stroked="f">
                    <v:textbox>
                      <w:txbxContent>
                        <w:p w14:paraId="2896F44D" w14:textId="77777777" w:rsidR="004F1A59" w:rsidRPr="00653A50" w:rsidRDefault="004F1A59" w:rsidP="005115F5">
                          <w:pPr>
                            <w:rPr>
                              <w:color w:val="FFFFFF" w:themeColor="background1"/>
                            </w:rPr>
                          </w:pPr>
                          <w:r w:rsidRPr="00653A50">
                            <w:rPr>
                              <w:color w:val="FFFFFF" w:themeColor="background1"/>
                            </w:rPr>
                            <w:t>Disaggregation by Age</w:t>
                          </w:r>
                        </w:p>
                      </w:txbxContent>
                    </v:textbox>
                  </v:shape>
                  <v:shape id="Text Box 8" o:spid="_x0000_s1051" type="#_x0000_t202" style="position:absolute;left:950;top:3918;width:21774;height:16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270EDA1" w14:textId="77777777" w:rsidR="004F1A59" w:rsidRDefault="004F1A59" w:rsidP="005115F5">
                          <w:r>
                            <w:t>World Poverty Clock</w:t>
                          </w:r>
                        </w:p>
                        <w:p w14:paraId="4158F20F" w14:textId="77777777" w:rsidR="004F1A59" w:rsidRPr="00155712" w:rsidRDefault="004F1A59" w:rsidP="005115F5">
                          <w:pPr>
                            <w:rPr>
                              <w:color w:val="FFFFFF" w:themeColor="background1"/>
                              <w14:textFill>
                                <w14:noFill/>
                              </w14:textFill>
                            </w:rPr>
                          </w:pPr>
                          <w:r>
                            <w:t>Prevalence of moderate/severe food insecurity</w:t>
                          </w:r>
                        </w:p>
                        <w:p w14:paraId="0C4B089D" w14:textId="77777777" w:rsidR="004F1A59" w:rsidRDefault="004F1A59" w:rsidP="005115F5">
                          <w:r>
                            <w:t>Number of severely food insecure people</w:t>
                          </w:r>
                        </w:p>
                        <w:p w14:paraId="35962D60" w14:textId="77777777" w:rsidR="004F1A59" w:rsidRDefault="004F1A59" w:rsidP="005115F5">
                          <w:r>
                            <w:t>Prevalence of severe food insecurity</w:t>
                          </w:r>
                        </w:p>
                      </w:txbxContent>
                    </v:textbox>
                  </v:shape>
                  <v:shape id="Text Box 12" o:spid="_x0000_s1052" type="#_x0000_t202" style="position:absolute;left:22800;top:3366;width:18157;height:15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5D579A82" w14:textId="77777777" w:rsidR="004F1A59" w:rsidRDefault="004F1A59" w:rsidP="005115F5">
                          <w:r>
                            <w:t>Global MPI (including index, headcount, headcount ratio, intensity of poverty)</w:t>
                          </w:r>
                        </w:p>
                        <w:p w14:paraId="04CF56E1" w14:textId="77777777" w:rsidR="004F1A59" w:rsidRDefault="004F1A59" w:rsidP="005115F5">
                          <w:r>
                            <w:t>Poverty line ($1.90/day)</w:t>
                          </w:r>
                        </w:p>
                        <w:p w14:paraId="2144AD90" w14:textId="72502112" w:rsidR="004F1A59" w:rsidRDefault="004F1A59" w:rsidP="005115F5">
                          <w:r>
                            <w:t>Revised Arab MPI</w:t>
                          </w:r>
                        </w:p>
                        <w:p w14:paraId="07119286" w14:textId="0DC8C242" w:rsidR="006F6B69" w:rsidRDefault="006F6B69" w:rsidP="005115F5">
                          <w:r>
                            <w:t>Lived Poverty Index</w:t>
                          </w:r>
                        </w:p>
                        <w:p w14:paraId="69D10F34" w14:textId="7E34C80E" w:rsidR="00180294" w:rsidRDefault="00180294" w:rsidP="005115F5">
                          <w:r>
                            <w:t>Multidimensional poverty measure</w:t>
                          </w:r>
                        </w:p>
                      </w:txbxContent>
                    </v:textbox>
                  </v:shape>
                  <v:shape id="Text Box 13" o:spid="_x0000_s1053" type="#_x0000_t202" style="position:absolute;left:43701;top:5462;width:19401;height:9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CFF1845" w14:textId="3D17FEC4" w:rsidR="004F1A59" w:rsidRDefault="004F1A59" w:rsidP="005115F5">
                          <w:r>
                            <w:t>Index of</w:t>
                          </w:r>
                          <w:r w:rsidR="00653A50">
                            <w:t xml:space="preserve"> </w:t>
                          </w:r>
                          <w:r>
                            <w:t>Multiple Deprivation</w:t>
                          </w:r>
                        </w:p>
                        <w:p w14:paraId="1152F4BF" w14:textId="77777777" w:rsidR="004F1A59" w:rsidRDefault="004F1A59" w:rsidP="005115F5">
                          <w:r>
                            <w:t>Self-Sufficiency Standard</w:t>
                          </w:r>
                        </w:p>
                        <w:p w14:paraId="36840998" w14:textId="77777777" w:rsidR="004F1A59" w:rsidRDefault="004F1A59" w:rsidP="005115F5">
                          <w:r>
                            <w:t>Global Hunger Index</w:t>
                          </w:r>
                        </w:p>
                      </w:txbxContent>
                    </v:textbox>
                  </v:shape>
                </v:group>
                <w10:wrap type="topAndBottom" anchorx="margin"/>
              </v:group>
            </w:pict>
          </mc:Fallback>
        </mc:AlternateContent>
      </w:r>
    </w:p>
    <w:p w14:paraId="38F7A69B" w14:textId="77777777" w:rsidR="007533E4" w:rsidRDefault="007533E4" w:rsidP="005115F5"/>
    <w:p w14:paraId="5222D769" w14:textId="630273A6" w:rsidR="0009482B" w:rsidRPr="00DB4C0A" w:rsidRDefault="0009482B" w:rsidP="00AD0BA3">
      <w:pPr>
        <w:ind w:firstLine="720"/>
      </w:pPr>
      <w:r w:rsidRPr="00DB4C0A">
        <w:t>Breadth</w:t>
      </w:r>
      <w:r w:rsidR="00BB2C3C">
        <w:t>,</w:t>
      </w:r>
      <w:r w:rsidRPr="00DB4C0A">
        <w:t xml:space="preserve"> Depth</w:t>
      </w:r>
      <w:r w:rsidR="00BB2C3C">
        <w:t>, Severity and Intensity</w:t>
      </w:r>
    </w:p>
    <w:p w14:paraId="54CBD445" w14:textId="2C3590B4" w:rsidR="00900EE9" w:rsidRDefault="00900EE9" w:rsidP="005115F5">
      <w:r>
        <w:t>Most widely used indicators -</w:t>
      </w:r>
      <w:r w:rsidR="00607EB7">
        <w:t xml:space="preserve"> </w:t>
      </w:r>
      <w:r>
        <w:t xml:space="preserve">such as the $1.90 </w:t>
      </w:r>
      <w:r w:rsidR="00EA600D">
        <w:t>poverty line</w:t>
      </w:r>
      <w:r>
        <w:t xml:space="preserve"> </w:t>
      </w:r>
      <w:r w:rsidR="00991F26">
        <w:t>–</w:t>
      </w:r>
      <w:r>
        <w:t xml:space="preserve"> measure the total number or proportion of the population that falls below </w:t>
      </w:r>
      <w:r w:rsidR="002E2DB7">
        <w:t>a</w:t>
      </w:r>
      <w:r>
        <w:t xml:space="preserve"> threshold</w:t>
      </w:r>
      <w:r w:rsidR="005725FB">
        <w:t xml:space="preserve"> and are</w:t>
      </w:r>
      <w:r>
        <w:t xml:space="preserve"> </w:t>
      </w:r>
      <w:r w:rsidR="00942828">
        <w:t>deliberately designed to be</w:t>
      </w:r>
      <w:r w:rsidR="005725FB">
        <w:t xml:space="preserve"> </w:t>
      </w:r>
      <w:r>
        <w:t>eas</w:t>
      </w:r>
      <w:r w:rsidR="00942828">
        <w:t>il</w:t>
      </w:r>
      <w:r>
        <w:t>y underst</w:t>
      </w:r>
      <w:r w:rsidR="00942828">
        <w:t>oo</w:t>
      </w:r>
      <w:r>
        <w:t xml:space="preserve">d. </w:t>
      </w:r>
      <w:r w:rsidR="00D86BCA">
        <w:t>A threshold</w:t>
      </w:r>
      <w:r w:rsidR="00991F26">
        <w:t xml:space="preserve"> count </w:t>
      </w:r>
      <w:r w:rsidR="002E2DB7">
        <w:t xml:space="preserve">or rate </w:t>
      </w:r>
      <w:r w:rsidR="00D86BCA">
        <w:t>covers</w:t>
      </w:r>
      <w:r w:rsidR="00991F26">
        <w:t xml:space="preserve"> breadth of poverty, but it is </w:t>
      </w:r>
      <w:r>
        <w:t>unable to account for the intensity</w:t>
      </w:r>
      <w:r w:rsidR="00AD6869">
        <w:t>,</w:t>
      </w:r>
      <w:r w:rsidR="00991F26">
        <w:t xml:space="preserve"> depth </w:t>
      </w:r>
      <w:r w:rsidR="00AD6869">
        <w:t xml:space="preserve">or severity </w:t>
      </w:r>
      <w:r>
        <w:t xml:space="preserve">of </w:t>
      </w:r>
      <w:r w:rsidR="005725FB">
        <w:t>poverty</w:t>
      </w:r>
      <w:r w:rsidR="00D86BCA">
        <w:t xml:space="preserve">, where intensity </w:t>
      </w:r>
      <w:r w:rsidR="00AD6869">
        <w:t>is</w:t>
      </w:r>
      <w:r w:rsidR="00D86BCA">
        <w:t xml:space="preserve"> described as the number of ways in which a household is deprived, as in the MPI, depth is the distance of a household from a threshold</w:t>
      </w:r>
      <w:r w:rsidR="00AD6869">
        <w:t xml:space="preserve"> and severity </w:t>
      </w:r>
      <w:proofErr w:type="spellStart"/>
      <w:r w:rsidR="00AD6869">
        <w:t>overweight</w:t>
      </w:r>
      <w:r w:rsidR="0026553A">
        <w:t>s</w:t>
      </w:r>
      <w:proofErr w:type="spellEnd"/>
      <w:r w:rsidR="00AD6869">
        <w:t xml:space="preserve"> individuals furthest from the poverty threshold</w:t>
      </w:r>
      <w:r w:rsidR="00D86BCA">
        <w:rPr>
          <w:rStyle w:val="FootnoteReference"/>
        </w:rPr>
        <w:footnoteReference w:id="10"/>
      </w:r>
      <w:r w:rsidR="00D86BCA">
        <w:t xml:space="preserve">. While </w:t>
      </w:r>
      <w:r w:rsidR="00806F54">
        <w:t xml:space="preserve">the </w:t>
      </w:r>
      <w:r w:rsidR="00D86BCA">
        <w:t xml:space="preserve">binary nature of </w:t>
      </w:r>
      <w:r w:rsidR="007B7CCA">
        <w:t>a threshold (above or below)</w:t>
      </w:r>
      <w:r w:rsidR="00D86BCA">
        <w:t xml:space="preserve"> makes classification unambiguous,</w:t>
      </w:r>
      <w:r w:rsidR="005725FB">
        <w:t xml:space="preserve"> </w:t>
      </w:r>
      <w:r w:rsidR="00D86BCA">
        <w:t>by its nature it must</w:t>
      </w:r>
      <w:r w:rsidR="002E2DB7">
        <w:t xml:space="preserve"> obscure</w:t>
      </w:r>
      <w:r w:rsidR="00D86BCA">
        <w:t xml:space="preserve"> degrees of deprivation and</w:t>
      </w:r>
      <w:r w:rsidR="002E2DB7">
        <w:t xml:space="preserve"> changes</w:t>
      </w:r>
      <w:r w:rsidR="00D86BCA">
        <w:t xml:space="preserve"> to household living conditions that do not cross the threshold.</w:t>
      </w:r>
      <w:r w:rsidR="0009482B">
        <w:t xml:space="preserve"> Th</w:t>
      </w:r>
      <w:r w:rsidR="00D86BCA">
        <w:t>is lack of gradation</w:t>
      </w:r>
      <w:r w:rsidR="0009482B">
        <w:t xml:space="preserve"> makes </w:t>
      </w:r>
      <w:r w:rsidR="002E2DB7">
        <w:t xml:space="preserve">tracking and </w:t>
      </w:r>
      <w:r w:rsidR="0009482B">
        <w:t>targeting difficult.</w:t>
      </w:r>
      <w:r>
        <w:t xml:space="preserve"> </w:t>
      </w:r>
      <w:r w:rsidR="00D86BCA">
        <w:t xml:space="preserve">To </w:t>
      </w:r>
      <w:r w:rsidR="0057797D">
        <w:t>improve interpretability</w:t>
      </w:r>
      <w:r>
        <w:t xml:space="preserve">, </w:t>
      </w:r>
      <w:r w:rsidR="0009482B">
        <w:t xml:space="preserve">several </w:t>
      </w:r>
      <w:r>
        <w:t xml:space="preserve">complementary poverty </w:t>
      </w:r>
      <w:r w:rsidR="00AD6869">
        <w:t>measures</w:t>
      </w:r>
      <w:r w:rsidR="0057797D">
        <w:t xml:space="preserve"> either incorporate depth by</w:t>
      </w:r>
      <w:r>
        <w:t xml:space="preserve"> </w:t>
      </w:r>
      <w:r w:rsidR="0057797D">
        <w:t>including</w:t>
      </w:r>
      <w:r w:rsidR="0009482B">
        <w:t xml:space="preserve"> a “poverty gap” that </w:t>
      </w:r>
      <w:r w:rsidR="0057797D">
        <w:t xml:space="preserve">represents </w:t>
      </w:r>
      <w:r w:rsidR="0009482B">
        <w:t xml:space="preserve">the </w:t>
      </w:r>
      <w:r w:rsidR="0057797D">
        <w:t>aggregate distance of</w:t>
      </w:r>
      <w:r w:rsidR="0009482B">
        <w:t xml:space="preserve"> households from the poverty line</w:t>
      </w:r>
      <w:r w:rsidR="0057797D">
        <w:t xml:space="preserve"> or intensity by measuring poverty along multiple forms of deprivation</w:t>
      </w:r>
      <w:r w:rsidR="0009482B">
        <w:t>. For example, t</w:t>
      </w:r>
      <w:r>
        <w:t xml:space="preserve">he </w:t>
      </w:r>
      <w:r w:rsidR="005725FB">
        <w:t>Poverty Gap Index (PGI)</w:t>
      </w:r>
      <w:r>
        <w:t xml:space="preserve"> adds up the extent to which individuals on average fall below the poverty line, which has the virtue that it does not imply a discontinuity at the poverty line. </w:t>
      </w:r>
      <w:r w:rsidR="0009482B">
        <w:t xml:space="preserve">Non-linear transformations of the poverty gap, such as </w:t>
      </w:r>
      <w:r>
        <w:t>the squared poverty gap and the Watts Index</w:t>
      </w:r>
      <w:r w:rsidR="005725FB">
        <w:t>,</w:t>
      </w:r>
      <w:r>
        <w:t xml:space="preserve"> put</w:t>
      </w:r>
      <w:r w:rsidR="005725FB">
        <w:t xml:space="preserve"> </w:t>
      </w:r>
      <w:r>
        <w:t xml:space="preserve">more weight on individuals </w:t>
      </w:r>
      <w:r w:rsidR="0009482B">
        <w:t xml:space="preserve">the farther they </w:t>
      </w:r>
      <w:r>
        <w:t xml:space="preserve">fall </w:t>
      </w:r>
      <w:r w:rsidR="0009482B">
        <w:t xml:space="preserve">from the </w:t>
      </w:r>
      <w:r>
        <w:t>poverty line</w:t>
      </w:r>
      <w:r w:rsidR="00747B24">
        <w:t>, thus capturing the severity of poverty</w:t>
      </w:r>
      <w:r>
        <w:t xml:space="preserve">. These indicators incorporate </w:t>
      </w:r>
      <w:r w:rsidR="0009482B">
        <w:t xml:space="preserve">additional </w:t>
      </w:r>
      <w:r>
        <w:t>information at the ex</w:t>
      </w:r>
      <w:r w:rsidR="0009482B">
        <w:t>pense</w:t>
      </w:r>
      <w:r>
        <w:t xml:space="preserve"> of </w:t>
      </w:r>
      <w:r w:rsidR="0009482B">
        <w:t xml:space="preserve">ease of calculation and </w:t>
      </w:r>
      <w:r>
        <w:t>interpretation</w:t>
      </w:r>
      <w:r w:rsidR="0009482B">
        <w:t>.</w:t>
      </w:r>
    </w:p>
    <w:p w14:paraId="1D0A6411" w14:textId="35C9EC34" w:rsidR="000D0BC2" w:rsidRPr="00DB4C0A" w:rsidRDefault="000D0BC2" w:rsidP="005115F5"/>
    <w:p w14:paraId="5905EED2" w14:textId="6A7482FA" w:rsidR="000A1303" w:rsidRDefault="000A1303" w:rsidP="00E1775F">
      <w:pPr>
        <w:pStyle w:val="EPARSub-SubHeading"/>
      </w:pPr>
      <w:bookmarkStart w:id="19" w:name="_Toc103253837"/>
      <w:r w:rsidRPr="004B30AF">
        <w:t>Approaches to</w:t>
      </w:r>
      <w:r w:rsidR="007E665D" w:rsidRPr="004B30AF">
        <w:t xml:space="preserve"> Constructing Index </w:t>
      </w:r>
      <w:r w:rsidR="009B576D" w:rsidRPr="004B30AF">
        <w:t>Indicator</w:t>
      </w:r>
      <w:r w:rsidR="007E665D" w:rsidRPr="004B30AF">
        <w:t>s</w:t>
      </w:r>
      <w:bookmarkEnd w:id="19"/>
      <w:r w:rsidRPr="004B30AF">
        <w:t xml:space="preserve"> </w:t>
      </w:r>
    </w:p>
    <w:p w14:paraId="12D1A27D" w14:textId="77777777" w:rsidR="00FD62C5" w:rsidRPr="00FD62C5" w:rsidRDefault="00FD62C5" w:rsidP="00FD62C5"/>
    <w:p w14:paraId="7D609554" w14:textId="6D151FF7" w:rsidR="00575B73" w:rsidRDefault="00575B73" w:rsidP="00575B73">
      <w:r>
        <w:t>The poverty indicators we reviewed use</w:t>
      </w:r>
      <w:r w:rsidRPr="009620B8">
        <w:t xml:space="preserve"> four general calculation approaches</w:t>
      </w:r>
      <w:r>
        <w:t xml:space="preserve">: </w:t>
      </w:r>
      <w:r w:rsidRPr="009620B8">
        <w:t xml:space="preserve"> simple average, weighted average, regression, and machine learning</w:t>
      </w:r>
      <w:r>
        <w:t xml:space="preserve">. Although used in similar applications, the geometric mean method </w:t>
      </w:r>
      <w:r>
        <w:lastRenderedPageBreak/>
        <w:t>(used in the HDI) was not used by any indicator</w:t>
      </w:r>
      <w:r w:rsidRPr="009620B8">
        <w:t>. The strengths and weaknesses of these calculation methods and example indicators are listed in Table 2.</w:t>
      </w:r>
      <w:r>
        <w:t xml:space="preserve"> Appendix B tables provide greater detail on the calculation methodologies as well as general measurement components. </w:t>
      </w:r>
    </w:p>
    <w:p w14:paraId="78A21730" w14:textId="77777777" w:rsidR="00575B73" w:rsidRDefault="00575B73" w:rsidP="005115F5"/>
    <w:p w14:paraId="55AE3D01" w14:textId="77777777" w:rsidR="00AA60F8" w:rsidRDefault="00244A90" w:rsidP="00AA60F8">
      <w:r>
        <w:t>The</w:t>
      </w:r>
      <w:r w:rsidR="008B1540">
        <w:t xml:space="preserve"> composite</w:t>
      </w:r>
      <w:r>
        <w:t xml:space="preserve"> </w:t>
      </w:r>
      <w:r w:rsidR="000A1303">
        <w:t xml:space="preserve">indices include multiple components of human development </w:t>
      </w:r>
      <w:r w:rsidR="007E665D">
        <w:t xml:space="preserve">including financial </w:t>
      </w:r>
      <w:r w:rsidR="00DB4C0A">
        <w:t>status, education</w:t>
      </w:r>
      <w:r w:rsidR="000A1303">
        <w:t>, housing status,</w:t>
      </w:r>
      <w:r w:rsidR="00A80604">
        <w:t xml:space="preserve"> physical wellbeing, or access to</w:t>
      </w:r>
      <w:r w:rsidR="000A1303">
        <w:t xml:space="preserve"> health</w:t>
      </w:r>
      <w:r w:rsidR="00A80604">
        <w:t>care</w:t>
      </w:r>
      <w:r w:rsidR="000A1303">
        <w:t xml:space="preserve">. </w:t>
      </w:r>
      <w:r w:rsidR="007E665D">
        <w:t>In addition to constructing any single component, such as estimating household income or consumption in constant PPP dollar</w:t>
      </w:r>
      <w:r w:rsidR="00DB4C0A">
        <w:t>s</w:t>
      </w:r>
      <w:r w:rsidR="007E665D">
        <w:t>, t</w:t>
      </w:r>
      <w:r w:rsidR="000A1303">
        <w:t xml:space="preserve">hese multidimensional indicators involve </w:t>
      </w:r>
      <w:r w:rsidR="007E665D">
        <w:t>multiple data sources</w:t>
      </w:r>
      <w:r w:rsidR="00824D43">
        <w:t xml:space="preserve"> and decisions on how to</w:t>
      </w:r>
      <w:r w:rsidR="00065B3E">
        <w:t xml:space="preserve"> normalize</w:t>
      </w:r>
      <w:r w:rsidR="000A1303">
        <w:t xml:space="preserve"> and aggregat</w:t>
      </w:r>
      <w:r w:rsidR="007E665D">
        <w:t>e</w:t>
      </w:r>
      <w:r w:rsidR="000A1303">
        <w:t xml:space="preserve"> the components</w:t>
      </w:r>
      <w:r w:rsidR="007E665D">
        <w:t>.</w:t>
      </w:r>
      <w:r w:rsidR="000A1303">
        <w:t xml:space="preserve"> </w:t>
      </w:r>
      <w:r w:rsidR="00824D43">
        <w:t>W</w:t>
      </w:r>
      <w:r w:rsidR="000A1303">
        <w:t>hile the transformation of indicators with different units into consistent and often unitless values for simpler aggregation</w:t>
      </w:r>
      <w:r w:rsidR="00DE0062">
        <w:t xml:space="preserve"> (normalization)</w:t>
      </w:r>
      <w:r w:rsidR="000A1303">
        <w:t xml:space="preserve"> has its advantages for comparability across various locations, it </w:t>
      </w:r>
      <w:r w:rsidR="00DE0062">
        <w:t>is also more difficult to interpret and to compare across time</w:t>
      </w:r>
      <w:r w:rsidR="000A1303">
        <w:t xml:space="preserve">.  </w:t>
      </w:r>
      <w:bookmarkStart w:id="20" w:name="_Toc99051203"/>
      <w:bookmarkEnd w:id="16"/>
    </w:p>
    <w:p w14:paraId="4C8714D1" w14:textId="77777777" w:rsidR="00AA60F8" w:rsidRDefault="00AA60F8" w:rsidP="00AA60F8"/>
    <w:p w14:paraId="23BD88E1" w14:textId="6141D2B2" w:rsidR="006057F0" w:rsidRDefault="006057F0" w:rsidP="00AA60F8">
      <w:r>
        <w:t xml:space="preserve">Table </w:t>
      </w:r>
      <w:fldSimple w:instr=" SEQ Table \* ARABIC ">
        <w:r w:rsidR="00F1123D">
          <w:rPr>
            <w:noProof/>
          </w:rPr>
          <w:t>2</w:t>
        </w:r>
      </w:fldSimple>
      <w:r>
        <w:t>: Calculation methods for poverty indices and their strengths and weaknesses.</w:t>
      </w:r>
      <w:bookmarkEnd w:id="20"/>
    </w:p>
    <w:tbl>
      <w:tblPr>
        <w:tblStyle w:val="GridTable4-Accent21"/>
        <w:tblW w:w="0" w:type="auto"/>
        <w:tblLook w:val="04A0" w:firstRow="1" w:lastRow="0" w:firstColumn="1" w:lastColumn="0" w:noHBand="0" w:noVBand="1"/>
      </w:tblPr>
      <w:tblGrid>
        <w:gridCol w:w="1932"/>
        <w:gridCol w:w="2024"/>
        <w:gridCol w:w="3006"/>
        <w:gridCol w:w="3108"/>
      </w:tblGrid>
      <w:tr w:rsidR="001A53FF" w14:paraId="6CC7D8ED" w14:textId="70FDEEAD" w:rsidTr="00E177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551283" w14:textId="4011A95A" w:rsidR="001A53FF" w:rsidRDefault="001A53FF" w:rsidP="005115F5">
            <w:r>
              <w:t>Calculation Approach</w:t>
            </w:r>
          </w:p>
        </w:tc>
        <w:tc>
          <w:tcPr>
            <w:tcW w:w="0" w:type="auto"/>
          </w:tcPr>
          <w:p w14:paraId="74B407C0" w14:textId="4614AD97" w:rsidR="001A53FF" w:rsidRDefault="001A53FF" w:rsidP="005115F5">
            <w:pPr>
              <w:cnfStyle w:val="100000000000" w:firstRow="1" w:lastRow="0" w:firstColumn="0" w:lastColumn="0" w:oddVBand="0" w:evenVBand="0" w:oddHBand="0" w:evenHBand="0" w:firstRowFirstColumn="0" w:firstRowLastColumn="0" w:lastRowFirstColumn="0" w:lastRowLastColumn="0"/>
            </w:pPr>
            <w:r>
              <w:t>Example Indicators</w:t>
            </w:r>
          </w:p>
        </w:tc>
        <w:tc>
          <w:tcPr>
            <w:tcW w:w="0" w:type="auto"/>
          </w:tcPr>
          <w:p w14:paraId="399A3AA0" w14:textId="47B92A55" w:rsidR="001A53FF" w:rsidRDefault="001A53FF" w:rsidP="005115F5">
            <w:pPr>
              <w:cnfStyle w:val="100000000000" w:firstRow="1" w:lastRow="0" w:firstColumn="0" w:lastColumn="0" w:oddVBand="0" w:evenVBand="0" w:oddHBand="0" w:evenHBand="0" w:firstRowFirstColumn="0" w:firstRowLastColumn="0" w:lastRowFirstColumn="0" w:lastRowLastColumn="0"/>
            </w:pPr>
            <w:r>
              <w:t>Strengths</w:t>
            </w:r>
          </w:p>
        </w:tc>
        <w:tc>
          <w:tcPr>
            <w:tcW w:w="0" w:type="auto"/>
          </w:tcPr>
          <w:p w14:paraId="58BA57F6" w14:textId="732772C3" w:rsidR="001A53FF" w:rsidRDefault="001A53FF" w:rsidP="005115F5">
            <w:pPr>
              <w:cnfStyle w:val="100000000000" w:firstRow="1" w:lastRow="0" w:firstColumn="0" w:lastColumn="0" w:oddVBand="0" w:evenVBand="0" w:oddHBand="0" w:evenHBand="0" w:firstRowFirstColumn="0" w:firstRowLastColumn="0" w:lastRowFirstColumn="0" w:lastRowLastColumn="0"/>
            </w:pPr>
            <w:r>
              <w:t>Weaknesses</w:t>
            </w:r>
          </w:p>
        </w:tc>
      </w:tr>
      <w:tr w:rsidR="001A53FF" w14:paraId="44A0450E" w14:textId="77777777" w:rsidTr="00E17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DF1F69" w14:textId="0B90A5E4" w:rsidR="001A53FF" w:rsidRPr="001A53FF" w:rsidRDefault="001A53FF" w:rsidP="005115F5">
            <w:r>
              <w:t>Simple Average</w:t>
            </w:r>
          </w:p>
        </w:tc>
        <w:tc>
          <w:tcPr>
            <w:tcW w:w="0" w:type="auto"/>
          </w:tcPr>
          <w:p w14:paraId="3EC4D1CA" w14:textId="2B7FB18A" w:rsidR="001A53FF" w:rsidRDefault="004E74A8" w:rsidP="005115F5">
            <w:pPr>
              <w:cnfStyle w:val="000000100000" w:firstRow="0" w:lastRow="0" w:firstColumn="0" w:lastColumn="0" w:oddVBand="0" w:evenVBand="0" w:oddHBand="1" w:evenHBand="0" w:firstRowFirstColumn="0" w:firstRowLastColumn="0" w:lastRowFirstColumn="0" w:lastRowLastColumn="0"/>
            </w:pPr>
            <w:r>
              <w:t>Poverty Gap, Global Hunger Index</w:t>
            </w:r>
            <w:r w:rsidR="00040926">
              <w:t>, Societal Poverty Line headcount ratio</w:t>
            </w:r>
          </w:p>
        </w:tc>
        <w:tc>
          <w:tcPr>
            <w:tcW w:w="0" w:type="auto"/>
          </w:tcPr>
          <w:p w14:paraId="1FB119A3" w14:textId="4FEEA2E4" w:rsidR="001A53FF" w:rsidRDefault="001A53FF" w:rsidP="005115F5">
            <w:pPr>
              <w:cnfStyle w:val="000000100000" w:firstRow="0" w:lastRow="0" w:firstColumn="0" w:lastColumn="0" w:oddVBand="0" w:evenVBand="0" w:oddHBand="1" w:evenHBand="0" w:firstRowFirstColumn="0" w:firstRowLastColumn="0" w:lastRowFirstColumn="0" w:lastRowLastColumn="0"/>
            </w:pPr>
            <w:r>
              <w:t>Simplicity of calculation and transparency of outcome</w:t>
            </w:r>
          </w:p>
        </w:tc>
        <w:tc>
          <w:tcPr>
            <w:tcW w:w="0" w:type="auto"/>
          </w:tcPr>
          <w:p w14:paraId="6831413A" w14:textId="406B410B" w:rsidR="001A53FF" w:rsidRDefault="001A53FF" w:rsidP="005115F5">
            <w:pPr>
              <w:cnfStyle w:val="000000100000" w:firstRow="0" w:lastRow="0" w:firstColumn="0" w:lastColumn="0" w:oddVBand="0" w:evenVBand="0" w:oddHBand="1" w:evenHBand="0" w:firstRowFirstColumn="0" w:firstRowLastColumn="0" w:lastRowFirstColumn="0" w:lastRowLastColumn="0"/>
            </w:pPr>
            <w:r>
              <w:t>May be overly restrictive for some applications; either single-unit (e.g., income) or unitless (such as mean score)</w:t>
            </w:r>
            <w:r w:rsidR="00F37D85">
              <w:t>, and</w:t>
            </w:r>
            <w:r>
              <w:t xml:space="preserve"> </w:t>
            </w:r>
            <w:r w:rsidR="006573D9">
              <w:t xml:space="preserve">can </w:t>
            </w:r>
            <w:r w:rsidR="00F37D85">
              <w:t>obscure meaningful differences in</w:t>
            </w:r>
            <w:r w:rsidR="006573D9">
              <w:t xml:space="preserve"> sub-elements</w:t>
            </w:r>
            <w:r>
              <w:t xml:space="preserve"> </w:t>
            </w:r>
          </w:p>
        </w:tc>
      </w:tr>
      <w:tr w:rsidR="001A53FF" w14:paraId="2924E8C3" w14:textId="77777777" w:rsidTr="00E1775F">
        <w:tc>
          <w:tcPr>
            <w:cnfStyle w:val="001000000000" w:firstRow="0" w:lastRow="0" w:firstColumn="1" w:lastColumn="0" w:oddVBand="0" w:evenVBand="0" w:oddHBand="0" w:evenHBand="0" w:firstRowFirstColumn="0" w:firstRowLastColumn="0" w:lastRowFirstColumn="0" w:lastRowLastColumn="0"/>
            <w:tcW w:w="0" w:type="auto"/>
          </w:tcPr>
          <w:p w14:paraId="50399A9F" w14:textId="0091D268" w:rsidR="001A53FF" w:rsidRDefault="001A53FF" w:rsidP="005115F5">
            <w:r>
              <w:t>Weighted Average</w:t>
            </w:r>
          </w:p>
        </w:tc>
        <w:tc>
          <w:tcPr>
            <w:tcW w:w="0" w:type="auto"/>
          </w:tcPr>
          <w:p w14:paraId="4CED9376" w14:textId="1AE0988A" w:rsidR="001A53FF" w:rsidRDefault="006573D9" w:rsidP="005115F5">
            <w:pPr>
              <w:cnfStyle w:val="000000000000" w:firstRow="0" w:lastRow="0" w:firstColumn="0" w:lastColumn="0" w:oddVBand="0" w:evenVBand="0" w:oddHBand="0" w:evenHBand="0" w:firstRowFirstColumn="0" w:firstRowLastColumn="0" w:lastRowFirstColumn="0" w:lastRowLastColumn="0"/>
            </w:pPr>
            <w:r>
              <w:t xml:space="preserve">Asset Index, </w:t>
            </w:r>
            <w:r w:rsidR="001A53FF">
              <w:t>MPI</w:t>
            </w:r>
            <w:r>
              <w:t xml:space="preserve">, </w:t>
            </w:r>
            <w:r w:rsidR="001C5F00">
              <w:t xml:space="preserve">MPM, </w:t>
            </w:r>
            <w:r w:rsidR="00C9488E">
              <w:t>Index</w:t>
            </w:r>
            <w:r>
              <w:t xml:space="preserve"> of Multiple Deprivation</w:t>
            </w:r>
            <w:r w:rsidR="00541B4D">
              <w:t>, Lived Poverty Index</w:t>
            </w:r>
          </w:p>
        </w:tc>
        <w:tc>
          <w:tcPr>
            <w:tcW w:w="0" w:type="auto"/>
          </w:tcPr>
          <w:p w14:paraId="513EFD91" w14:textId="3320289F" w:rsidR="001A53FF" w:rsidRDefault="001A53FF" w:rsidP="005115F5">
            <w:pPr>
              <w:cnfStyle w:val="000000000000" w:firstRow="0" w:lastRow="0" w:firstColumn="0" w:lastColumn="0" w:oddVBand="0" w:evenVBand="0" w:oddHBand="0" w:evenHBand="0" w:firstRowFirstColumn="0" w:firstRowLastColumn="0" w:lastRowFirstColumn="0" w:lastRowLastColumn="0"/>
            </w:pPr>
            <w:r>
              <w:t>Allows for determinations of certainty or importance to be included in the indicator</w:t>
            </w:r>
          </w:p>
        </w:tc>
        <w:tc>
          <w:tcPr>
            <w:tcW w:w="0" w:type="auto"/>
          </w:tcPr>
          <w:p w14:paraId="78928C7F" w14:textId="43FEDB1F" w:rsidR="001A53FF" w:rsidRDefault="001A53FF" w:rsidP="005115F5">
            <w:pPr>
              <w:cnfStyle w:val="000000000000" w:firstRow="0" w:lastRow="0" w:firstColumn="0" w:lastColumn="0" w:oddVBand="0" w:evenVBand="0" w:oddHBand="0" w:evenHBand="0" w:firstRowFirstColumn="0" w:firstRowLastColumn="0" w:lastRowFirstColumn="0" w:lastRowLastColumn="0"/>
            </w:pPr>
            <w:r>
              <w:t>Weighting is often subjective, and weighting decisions can influence outcomes</w:t>
            </w:r>
          </w:p>
        </w:tc>
      </w:tr>
      <w:tr w:rsidR="006573D9" w14:paraId="32D283AE" w14:textId="77777777" w:rsidTr="00E17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CFB2DB" w14:textId="166954FD" w:rsidR="006573D9" w:rsidRDefault="006573D9" w:rsidP="005115F5">
            <w:r>
              <w:t>Regression</w:t>
            </w:r>
          </w:p>
        </w:tc>
        <w:tc>
          <w:tcPr>
            <w:tcW w:w="0" w:type="auto"/>
          </w:tcPr>
          <w:p w14:paraId="7E0D4E80" w14:textId="7A845D69" w:rsidR="006573D9" w:rsidRDefault="006573D9" w:rsidP="005115F5">
            <w:pPr>
              <w:cnfStyle w:val="000000100000" w:firstRow="0" w:lastRow="0" w:firstColumn="0" w:lastColumn="0" w:oddVBand="0" w:evenVBand="0" w:oddHBand="1" w:evenHBand="0" w:firstRowFirstColumn="0" w:firstRowLastColumn="0" w:lastRowFirstColumn="0" w:lastRowLastColumn="0"/>
            </w:pPr>
            <w:r>
              <w:t>IHME extreme poverty estimate, International Wealth Index</w:t>
            </w:r>
          </w:p>
        </w:tc>
        <w:tc>
          <w:tcPr>
            <w:tcW w:w="0" w:type="auto"/>
          </w:tcPr>
          <w:p w14:paraId="0E14C547" w14:textId="229FE15B" w:rsidR="006573D9" w:rsidRDefault="005C6866" w:rsidP="005115F5">
            <w:pPr>
              <w:cnfStyle w:val="000000100000" w:firstRow="0" w:lastRow="0" w:firstColumn="0" w:lastColumn="0" w:oddVBand="0" w:evenVBand="0" w:oddHBand="1" w:evenHBand="0" w:firstRowFirstColumn="0" w:firstRowLastColumn="0" w:lastRowFirstColumn="0" w:lastRowLastColumn="0"/>
            </w:pPr>
            <w:r>
              <w:t>Establishes relationships between measured variables and outcomes; allows for detection and quantification of individual effects and their interactions</w:t>
            </w:r>
          </w:p>
          <w:p w14:paraId="5F89879F" w14:textId="3B718C01" w:rsidR="00AE00C0" w:rsidRDefault="00AE00C0" w:rsidP="005115F5">
            <w:pPr>
              <w:cnfStyle w:val="000000100000" w:firstRow="0" w:lastRow="0" w:firstColumn="0" w:lastColumn="0" w:oddVBand="0" w:evenVBand="0" w:oddHBand="1" w:evenHBand="0" w:firstRowFirstColumn="0" w:firstRowLastColumn="0" w:lastRowFirstColumn="0" w:lastRowLastColumn="0"/>
            </w:pPr>
          </w:p>
        </w:tc>
        <w:tc>
          <w:tcPr>
            <w:tcW w:w="0" w:type="auto"/>
          </w:tcPr>
          <w:p w14:paraId="3A24DA2B" w14:textId="3F81B0DC" w:rsidR="006573D9" w:rsidRDefault="006573D9" w:rsidP="005115F5">
            <w:pPr>
              <w:cnfStyle w:val="000000100000" w:firstRow="0" w:lastRow="0" w:firstColumn="0" w:lastColumn="0" w:oddVBand="0" w:evenVBand="0" w:oddHBand="1" w:evenHBand="0" w:firstRowFirstColumn="0" w:firstRowLastColumn="0" w:lastRowFirstColumn="0" w:lastRowLastColumn="0"/>
            </w:pPr>
            <w:r>
              <w:t xml:space="preserve">Vulnerable to the influence of outliers and </w:t>
            </w:r>
            <w:r w:rsidR="00DB65C6">
              <w:t xml:space="preserve">initial assumptions about the shape of the function; may require substantial </w:t>
            </w:r>
            <w:r w:rsidR="005C6866">
              <w:t xml:space="preserve">expertise </w:t>
            </w:r>
            <w:r w:rsidR="00DB65C6">
              <w:t>to produce</w:t>
            </w:r>
            <w:r w:rsidR="00A1252B">
              <w:t xml:space="preserve"> and interpret</w:t>
            </w:r>
          </w:p>
        </w:tc>
      </w:tr>
      <w:tr w:rsidR="001A53FF" w14:paraId="107C68D5" w14:textId="77777777" w:rsidTr="00E1775F">
        <w:tc>
          <w:tcPr>
            <w:cnfStyle w:val="001000000000" w:firstRow="0" w:lastRow="0" w:firstColumn="1" w:lastColumn="0" w:oddVBand="0" w:evenVBand="0" w:oddHBand="0" w:evenHBand="0" w:firstRowFirstColumn="0" w:firstRowLastColumn="0" w:lastRowFirstColumn="0" w:lastRowLastColumn="0"/>
            <w:tcW w:w="0" w:type="auto"/>
          </w:tcPr>
          <w:p w14:paraId="05B34C8A" w14:textId="014E6129" w:rsidR="001A53FF" w:rsidRDefault="001A53FF" w:rsidP="005115F5">
            <w:r>
              <w:t>Machine Learning/Neural Networks</w:t>
            </w:r>
          </w:p>
        </w:tc>
        <w:tc>
          <w:tcPr>
            <w:tcW w:w="0" w:type="auto"/>
          </w:tcPr>
          <w:p w14:paraId="472B7D8F" w14:textId="77777777" w:rsidR="00FF3708" w:rsidRDefault="00AE00C0" w:rsidP="005115F5">
            <w:pPr>
              <w:cnfStyle w:val="000000000000" w:firstRow="0" w:lastRow="0" w:firstColumn="0" w:lastColumn="0" w:oddVBand="0" w:evenVBand="0" w:oddHBand="0" w:evenHBand="0" w:firstRowFirstColumn="0" w:firstRowLastColumn="0" w:lastRowFirstColumn="0" w:lastRowLastColumn="0"/>
            </w:pPr>
            <w:r>
              <w:t>Facebook Relative Wealth Index</w:t>
            </w:r>
            <w:r w:rsidR="00FF3708">
              <w:t xml:space="preserve">, </w:t>
            </w:r>
          </w:p>
          <w:p w14:paraId="06944F5C" w14:textId="77777777" w:rsidR="00FF3708" w:rsidRPr="00FF3708" w:rsidRDefault="00FF3708" w:rsidP="005115F5">
            <w:pPr>
              <w:cnfStyle w:val="000000000000" w:firstRow="0" w:lastRow="0" w:firstColumn="0" w:lastColumn="0" w:oddVBand="0" w:evenVBand="0" w:oddHBand="0" w:evenHBand="0" w:firstRowFirstColumn="0" w:firstRowLastColumn="0" w:lastRowFirstColumn="0" w:lastRowLastColumn="0"/>
            </w:pPr>
            <w:r w:rsidRPr="00FF3708">
              <w:t>Machine-learning guided classification of satellite imagery</w:t>
            </w:r>
          </w:p>
          <w:p w14:paraId="4A8BFB10" w14:textId="06640BF6" w:rsidR="001A53FF" w:rsidRDefault="001A53FF" w:rsidP="005115F5">
            <w:pPr>
              <w:cnfStyle w:val="000000000000" w:firstRow="0" w:lastRow="0" w:firstColumn="0" w:lastColumn="0" w:oddVBand="0" w:evenVBand="0" w:oddHBand="0" w:evenHBand="0" w:firstRowFirstColumn="0" w:firstRowLastColumn="0" w:lastRowFirstColumn="0" w:lastRowLastColumn="0"/>
            </w:pPr>
          </w:p>
        </w:tc>
        <w:tc>
          <w:tcPr>
            <w:tcW w:w="0" w:type="auto"/>
          </w:tcPr>
          <w:p w14:paraId="772B5FBD" w14:textId="120D4A70" w:rsidR="001A53FF" w:rsidRDefault="001A53FF" w:rsidP="005115F5">
            <w:pPr>
              <w:cnfStyle w:val="000000000000" w:firstRow="0" w:lastRow="0" w:firstColumn="0" w:lastColumn="0" w:oddVBand="0" w:evenVBand="0" w:oddHBand="0" w:evenHBand="0" w:firstRowFirstColumn="0" w:firstRowLastColumn="0" w:lastRowFirstColumn="0" w:lastRowLastColumn="0"/>
            </w:pPr>
            <w:r>
              <w:t>Can process “big data”</w:t>
            </w:r>
            <w:r w:rsidR="005C6866">
              <w:t xml:space="preserve"> that may be intractable for human analysts</w:t>
            </w:r>
            <w:r>
              <w:t xml:space="preserve"> and find </w:t>
            </w:r>
            <w:r w:rsidR="005C6866">
              <w:t xml:space="preserve">patterns </w:t>
            </w:r>
            <w:r>
              <w:t>that might otherwise be missed</w:t>
            </w:r>
          </w:p>
        </w:tc>
        <w:tc>
          <w:tcPr>
            <w:tcW w:w="0" w:type="auto"/>
          </w:tcPr>
          <w:p w14:paraId="5604C813" w14:textId="6EB30F9A" w:rsidR="001A53FF" w:rsidRDefault="001A53FF" w:rsidP="005115F5">
            <w:pPr>
              <w:cnfStyle w:val="000000000000" w:firstRow="0" w:lastRow="0" w:firstColumn="0" w:lastColumn="0" w:oddVBand="0" w:evenVBand="0" w:oddHBand="0" w:evenHBand="0" w:firstRowFirstColumn="0" w:firstRowLastColumn="0" w:lastRowFirstColumn="0" w:lastRowLastColumn="0"/>
            </w:pPr>
            <w:r>
              <w:t xml:space="preserve">“Black box” effect – most neural networks do not describe how they’re making decisions; model overfitting can occur if training data are not carefully selected or are incomplete </w:t>
            </w:r>
          </w:p>
        </w:tc>
      </w:tr>
    </w:tbl>
    <w:p w14:paraId="3163FEA2" w14:textId="77777777" w:rsidR="00D558FE" w:rsidRDefault="00D558FE" w:rsidP="005115F5"/>
    <w:p w14:paraId="75E8110B" w14:textId="5C838869" w:rsidR="00255262" w:rsidRDefault="00663A6F" w:rsidP="00E1775F">
      <w:pPr>
        <w:pStyle w:val="EPARSub-SubHeading"/>
      </w:pPr>
      <w:bookmarkStart w:id="21" w:name="_Toc103253838"/>
      <w:r w:rsidRPr="004B30AF">
        <w:t>Data Sources and Financing</w:t>
      </w:r>
      <w:bookmarkEnd w:id="21"/>
    </w:p>
    <w:p w14:paraId="3D151CA1" w14:textId="77777777" w:rsidR="00133F15" w:rsidRPr="00133F15" w:rsidRDefault="00133F15" w:rsidP="00133F15"/>
    <w:p w14:paraId="217CF144" w14:textId="4672C7C3" w:rsidR="00255262" w:rsidRDefault="00310B1C" w:rsidP="005115F5">
      <w:r>
        <w:t xml:space="preserve">Most </w:t>
      </w:r>
      <w:r w:rsidR="001A3F79">
        <w:t>indicators</w:t>
      </w:r>
      <w:r w:rsidR="007C528C">
        <w:t xml:space="preserve"> </w:t>
      </w:r>
      <w:r w:rsidRPr="00310B1C">
        <w:t xml:space="preserve">are constructed with comprehensive household </w:t>
      </w:r>
      <w:r>
        <w:t xml:space="preserve">or administrative </w:t>
      </w:r>
      <w:r w:rsidRPr="00310B1C">
        <w:t xml:space="preserve">surveys that require ongoing funding, technical infrastructure, and political support. </w:t>
      </w:r>
      <w:r>
        <w:t xml:space="preserve">Many </w:t>
      </w:r>
      <w:r w:rsidR="002657FE">
        <w:t xml:space="preserve">indicators </w:t>
      </w:r>
      <w:r w:rsidR="00255262">
        <w:t xml:space="preserve">rely on the same data sources: Living Standards Measurement Study Surveys (LSMS), </w:t>
      </w:r>
      <w:r w:rsidR="007E27B5">
        <w:t xml:space="preserve">National Household Income and Expenditure Surveys (HIES), </w:t>
      </w:r>
      <w:r w:rsidR="00ED0390">
        <w:t>Integrated Household Survey (</w:t>
      </w:r>
      <w:r w:rsidR="007E27B5">
        <w:t>his</w:t>
      </w:r>
      <w:r w:rsidR="00ED0390">
        <w:t xml:space="preserve">), Labor force surveys, Luxembourg Income Study Database, </w:t>
      </w:r>
      <w:r w:rsidR="002657FE">
        <w:t>Priority Survey,</w:t>
      </w:r>
      <w:r w:rsidR="00255262">
        <w:t xml:space="preserve"> </w:t>
      </w:r>
      <w:r w:rsidR="007E27B5">
        <w:t>National Household Budget Surveys</w:t>
      </w:r>
      <w:r w:rsidR="00ED0390">
        <w:t xml:space="preserve">, </w:t>
      </w:r>
      <w:r w:rsidR="002657FE">
        <w:t xml:space="preserve">Core Welfare Indicator Questionnaire Survey, ICP PPP, </w:t>
      </w:r>
      <w:r w:rsidR="007E27B5">
        <w:t xml:space="preserve">Demographic Household Surveys (DHS), Multiple Indicator Cluster Survey (MICS), </w:t>
      </w:r>
      <w:r w:rsidR="00255262">
        <w:t>and the Food Insecurity Experience Scale survey module (FIES)</w:t>
      </w:r>
      <w:r w:rsidR="001A3F79">
        <w:t xml:space="preserve"> </w:t>
      </w:r>
      <w:r w:rsidR="002657FE">
        <w:t xml:space="preserve">are most used for construction of unique indicators </w:t>
      </w:r>
      <w:r w:rsidR="001A3F79">
        <w:t xml:space="preserve">(see </w:t>
      </w:r>
      <w:r w:rsidR="00ED0390">
        <w:t>Table 7</w:t>
      </w:r>
      <w:r w:rsidR="0083713B">
        <w:t xml:space="preserve"> for the full list of data sources in order of most- to least-used</w:t>
      </w:r>
      <w:r w:rsidR="001A3F79">
        <w:t>)</w:t>
      </w:r>
      <w:r w:rsidR="00255262">
        <w:t xml:space="preserve">. </w:t>
      </w:r>
      <w:r w:rsidR="007C528C">
        <w:t xml:space="preserve">The indicators reviewed in this study rely primarily on just 26 sources </w:t>
      </w:r>
      <w:r w:rsidR="007C528C">
        <w:lastRenderedPageBreak/>
        <w:t xml:space="preserve">of data. </w:t>
      </w:r>
      <w:r w:rsidR="00575B73">
        <w:t>Although i</w:t>
      </w:r>
      <w:r w:rsidR="00506DFA">
        <w:t xml:space="preserve">nformation on how much each funder contributes to the development and/or implementation of a data source is not readily available, </w:t>
      </w:r>
      <w:r w:rsidR="00575B73">
        <w:t xml:space="preserve">we frequently observed joint efforts between </w:t>
      </w:r>
      <w:r w:rsidR="00506DFA">
        <w:t>multilateral and UN organizations to fund the development of a common tool for data collection (such as a standardized survey module)</w:t>
      </w:r>
      <w:r w:rsidR="00575B73">
        <w:t xml:space="preserve"> with</w:t>
      </w:r>
      <w:r w:rsidR="00506DFA">
        <w:t xml:space="preserve"> data collection</w:t>
      </w:r>
      <w:r w:rsidR="00575B73">
        <w:t xml:space="preserve"> performed by national governments</w:t>
      </w:r>
      <w:r w:rsidR="00506DFA">
        <w:t>.</w:t>
      </w:r>
      <w:r w:rsidR="00575B73">
        <w:t xml:space="preserve"> Data collected using this approach </w:t>
      </w:r>
      <w:r w:rsidR="00A82F25">
        <w:t xml:space="preserve">appears to be highly preferred over administrative data, as all </w:t>
      </w:r>
      <w:r w:rsidR="00F40AED">
        <w:t xml:space="preserve">but one </w:t>
      </w:r>
      <w:r w:rsidR="00A82F25">
        <w:t xml:space="preserve">of the </w:t>
      </w:r>
      <w:r w:rsidR="00506DFA">
        <w:t xml:space="preserve">12 </w:t>
      </w:r>
      <w:r w:rsidR="007E665D">
        <w:t>most</w:t>
      </w:r>
      <w:r w:rsidR="00575B73">
        <w:t>-</w:t>
      </w:r>
      <w:r w:rsidR="007E665D">
        <w:t>used</w:t>
      </w:r>
      <w:r w:rsidR="00506DFA">
        <w:t xml:space="preserve"> sources </w:t>
      </w:r>
      <w:r w:rsidR="00575B73">
        <w:t xml:space="preserve">are </w:t>
      </w:r>
      <w:r w:rsidR="00506DFA">
        <w:t>household surve</w:t>
      </w:r>
      <w:r w:rsidR="00575B73">
        <w:t>ys</w:t>
      </w:r>
      <w:r w:rsidR="007E665D">
        <w:t xml:space="preserve">. </w:t>
      </w:r>
    </w:p>
    <w:p w14:paraId="1ACE0ECB" w14:textId="77777777" w:rsidR="00F608D2" w:rsidRDefault="00F608D2" w:rsidP="005115F5"/>
    <w:p w14:paraId="514075AD" w14:textId="4E857D03" w:rsidR="00255262" w:rsidRDefault="00FF5449" w:rsidP="005115F5">
      <w:r>
        <w:t xml:space="preserve">National governments contribute to data efforts </w:t>
      </w:r>
      <w:r w:rsidR="00057DB6">
        <w:t>in</w:t>
      </w:r>
      <w:r w:rsidR="00566D69">
        <w:t xml:space="preserve"> </w:t>
      </w:r>
      <w:r w:rsidR="00BA1F88">
        <w:t>10</w:t>
      </w:r>
      <w:r w:rsidR="00566D69">
        <w:t xml:space="preserve"> of the top 12</w:t>
      </w:r>
      <w:r w:rsidR="00057DB6">
        <w:t xml:space="preserve"> </w:t>
      </w:r>
      <w:r w:rsidR="00566D69">
        <w:t>indicators</w:t>
      </w:r>
      <w:r w:rsidR="00057DB6">
        <w:t>.</w:t>
      </w:r>
      <w:r>
        <w:t xml:space="preserve"> </w:t>
      </w:r>
      <w:r w:rsidR="00506DFA">
        <w:t>Other major funders include</w:t>
      </w:r>
      <w:r w:rsidR="00506DFA" w:rsidRPr="00137FB2">
        <w:t xml:space="preserve"> </w:t>
      </w:r>
      <w:r w:rsidR="00506DFA">
        <w:t>various UN agencies (1</w:t>
      </w:r>
      <w:r w:rsidR="007C45E5">
        <w:t>4</w:t>
      </w:r>
      <w:r w:rsidR="00506DFA">
        <w:t xml:space="preserve"> data sources), multilateral development organizations such as the World Bank and the ILO (11 data sources), and national foreign aid agencies (5 data sources). In contrast, foundations and academic institutions comprise a very small proportion of funders.</w:t>
      </w:r>
      <w:r w:rsidR="007C45E5">
        <w:t xml:space="preserve"> This may also be a potential explanation for the</w:t>
      </w:r>
      <w:r w:rsidR="00255262">
        <w:t xml:space="preserve"> irregularity of data collection for many of the data sources</w:t>
      </w:r>
      <w:r w:rsidR="004572F8">
        <w:t>:</w:t>
      </w:r>
      <w:r w:rsidR="00255262">
        <w:t xml:space="preserve"> national budgets, conflicts, and </w:t>
      </w:r>
      <w:r w:rsidR="007C528C">
        <w:t>time-limited aid flows</w:t>
      </w:r>
      <w:r w:rsidR="00255262">
        <w:t xml:space="preserve"> contribute to the (in)feasibility of fielding surveys. </w:t>
      </w:r>
    </w:p>
    <w:p w14:paraId="78EBDDCA" w14:textId="77777777" w:rsidR="007B7CCA" w:rsidRDefault="007B7CCA" w:rsidP="005115F5"/>
    <w:p w14:paraId="75AB2620" w14:textId="3CC8A843" w:rsidR="007A7ED6" w:rsidRDefault="00057DB6" w:rsidP="005115F5">
      <w:r w:rsidRPr="00BB2C3C">
        <w:t xml:space="preserve">Because of the high cost of nationally representative household surveys, </w:t>
      </w:r>
      <w:r w:rsidR="00310B1C" w:rsidRPr="00BB2C3C">
        <w:t>poverty measures have also been estimated using satellite imagery and machine learning to proxy for monetary welfare estimates (e.g., the Facebook Relative Wealth Index)</w:t>
      </w:r>
      <w:r w:rsidR="005530B7" w:rsidRPr="00BB2C3C">
        <w:t xml:space="preserve">. These methods </w:t>
      </w:r>
      <w:r w:rsidR="00F075F5" w:rsidRPr="00BB2C3C">
        <w:t>promise substantially reduced collection outlays because the data are already being gathered for other reasons and can be leveraged for poverty estimation without substantial modification. However, costs do remain in the sense that algorithmic or imagery-based classification methods require</w:t>
      </w:r>
      <w:r w:rsidRPr="00BB2C3C">
        <w:t xml:space="preserve"> household survey or other data </w:t>
      </w:r>
      <w:r w:rsidR="00F075F5" w:rsidRPr="00BB2C3C">
        <w:t>for</w:t>
      </w:r>
      <w:r w:rsidRPr="00BB2C3C">
        <w:t xml:space="preserve"> ground-truth</w:t>
      </w:r>
      <w:r w:rsidR="00F075F5" w:rsidRPr="00BB2C3C">
        <w:t xml:space="preserve">ing and </w:t>
      </w:r>
      <w:r w:rsidRPr="00BB2C3C">
        <w:t>train</w:t>
      </w:r>
      <w:r w:rsidR="00F075F5" w:rsidRPr="00BB2C3C">
        <w:t>ing</w:t>
      </w:r>
      <w:r w:rsidRPr="00BB2C3C">
        <w:t xml:space="preserve"> algorithms</w:t>
      </w:r>
      <w:r w:rsidR="00F075F5" w:rsidRPr="00BB2C3C">
        <w:t>.</w:t>
      </w:r>
      <w:r w:rsidR="00E238F9" w:rsidRPr="00BB2C3C">
        <w:t xml:space="preserve"> While advancement in these areas promises</w:t>
      </w:r>
      <w:r w:rsidR="00F075F5" w:rsidRPr="00BB2C3C">
        <w:t xml:space="preserve"> </w:t>
      </w:r>
      <w:r w:rsidR="00E238F9" w:rsidRPr="00BB2C3C">
        <w:t>substantial improvements in temporal and spatial coverage, substantial development efforts will remain necessary in the immediate term.</w:t>
      </w:r>
    </w:p>
    <w:p w14:paraId="1BF01A7C" w14:textId="41E29183" w:rsidR="00310B1C" w:rsidRPr="00310B1C" w:rsidRDefault="00310B1C" w:rsidP="005115F5"/>
    <w:p w14:paraId="57E08ACD" w14:textId="6DF82952" w:rsidR="003927FE" w:rsidRDefault="00376FB9" w:rsidP="00E1775F">
      <w:pPr>
        <w:pStyle w:val="EPARSub-SubHeading"/>
      </w:pPr>
      <w:bookmarkStart w:id="22" w:name="_Toc103253839"/>
      <w:r>
        <w:t xml:space="preserve">Indicator </w:t>
      </w:r>
      <w:r w:rsidR="00F80AE1">
        <w:t>Adoption</w:t>
      </w:r>
      <w:r w:rsidR="00E238F9">
        <w:t xml:space="preserve"> </w:t>
      </w:r>
      <w:r>
        <w:t>by Governments and Multilateral Organizations</w:t>
      </w:r>
      <w:bookmarkEnd w:id="22"/>
    </w:p>
    <w:p w14:paraId="64563103" w14:textId="77777777" w:rsidR="00133F15" w:rsidRPr="00133F15" w:rsidRDefault="00133F15" w:rsidP="00133F15"/>
    <w:p w14:paraId="2CD77FFD" w14:textId="5D881299" w:rsidR="006B102C" w:rsidRDefault="0075520B" w:rsidP="005115F5">
      <w:r>
        <w:t>T</w:t>
      </w:r>
      <w:r w:rsidRPr="00C224F9">
        <w:t xml:space="preserve">he </w:t>
      </w:r>
      <w:r w:rsidR="006B102C" w:rsidRPr="00C224F9">
        <w:t>organizational rapid review</w:t>
      </w:r>
      <w:r>
        <w:t xml:space="preserve"> focused on the ten most-mentioned organizations</w:t>
      </w:r>
      <w:r w:rsidR="002763C5">
        <w:t>,</w:t>
      </w:r>
      <w:r w:rsidR="00E1527B">
        <w:t xml:space="preserve"> </w:t>
      </w:r>
      <w:r w:rsidR="003A2948">
        <w:t xml:space="preserve">seven </w:t>
      </w:r>
      <w:r w:rsidR="00E1527B">
        <w:t>UN multilateral organizations</w:t>
      </w:r>
      <w:r w:rsidR="002C0748">
        <w:t>,</w:t>
      </w:r>
      <w:r w:rsidR="003A2948">
        <w:t xml:space="preserve"> the World Bank,</w:t>
      </w:r>
      <w:r w:rsidR="002C0748">
        <w:t xml:space="preserve"> the Organization for Economic Cooperation and Development (OECD), and the Bill </w:t>
      </w:r>
      <w:r w:rsidR="007E665D">
        <w:t>&amp;</w:t>
      </w:r>
      <w:r w:rsidR="002C0748">
        <w:t xml:space="preserve"> Melinda Gates Foundation (</w:t>
      </w:r>
      <w:r w:rsidR="004C5FB7">
        <w:t>BMGF</w:t>
      </w:r>
      <w:r w:rsidR="002C0748">
        <w:t>). Table 3 also</w:t>
      </w:r>
      <w:r w:rsidR="006B102C" w:rsidRPr="00C224F9">
        <w:t xml:space="preserve"> </w:t>
      </w:r>
      <w:r w:rsidR="002C0748">
        <w:t xml:space="preserve">illustrates </w:t>
      </w:r>
      <w:r w:rsidR="006B102C" w:rsidRPr="00C224F9">
        <w:t>which indicators each</w:t>
      </w:r>
      <w:r w:rsidR="004C5FB7">
        <w:t xml:space="preserve"> of the 10</w:t>
      </w:r>
      <w:r w:rsidR="006B102C" w:rsidRPr="00C224F9">
        <w:t xml:space="preserve"> organization</w:t>
      </w:r>
      <w:r w:rsidR="004C5FB7">
        <w:t>s</w:t>
      </w:r>
      <w:r w:rsidR="006B102C" w:rsidRPr="00C224F9">
        <w:t xml:space="preserve"> use. Of this group, the World Bank and UNICEF use the greatest number of poverty and food insecurity indicators, 2</w:t>
      </w:r>
      <w:r w:rsidR="00FA5672">
        <w:t>8</w:t>
      </w:r>
      <w:r w:rsidR="006B102C" w:rsidRPr="00C224F9">
        <w:t xml:space="preserve"> and 2</w:t>
      </w:r>
      <w:r w:rsidR="00FA5672">
        <w:t>3</w:t>
      </w:r>
      <w:r w:rsidR="006B102C" w:rsidRPr="00C224F9">
        <w:t xml:space="preserve"> respectively, followed by the UNDP, the FAO, and the WFP. The indicators that were most used by these multilateral organizations include one </w:t>
      </w:r>
      <w:r w:rsidR="007E665D">
        <w:t>monetary</w:t>
      </w:r>
      <w:r w:rsidR="002840A0">
        <w:t xml:space="preserve"> </w:t>
      </w:r>
      <w:r w:rsidR="006B102C" w:rsidRPr="00C224F9">
        <w:t xml:space="preserve">poverty indicator, the </w:t>
      </w:r>
      <w:r w:rsidR="007463A0">
        <w:t>p</w:t>
      </w:r>
      <w:r w:rsidR="006B102C" w:rsidRPr="00C224F9">
        <w:t>overty line headcount ratio at $1.90 a day (percent</w:t>
      </w:r>
      <w:r w:rsidR="007463A0">
        <w:t xml:space="preserve"> of country population</w:t>
      </w:r>
      <w:r w:rsidR="006B102C" w:rsidRPr="00C224F9">
        <w:t xml:space="preserve">), and three food insecurity </w:t>
      </w:r>
      <w:r w:rsidR="00697565">
        <w:t xml:space="preserve">(non-monetary) </w:t>
      </w:r>
      <w:r w:rsidR="006B102C" w:rsidRPr="00C224F9">
        <w:t>indicators: (1) the number of severely food insecure people (million), (2) the prevalence of undernourishment (percent</w:t>
      </w:r>
      <w:r w:rsidR="007463A0">
        <w:t xml:space="preserve"> of country population</w:t>
      </w:r>
      <w:r w:rsidR="006B102C" w:rsidRPr="00C224F9">
        <w:t>), and (3) the number of undernourished people (million) (3-year average). Each of these four indicators is used by 9 of the</w:t>
      </w:r>
      <w:r w:rsidR="002840A0">
        <w:t xml:space="preserve"> top</w:t>
      </w:r>
      <w:r w:rsidR="006B102C" w:rsidRPr="00C224F9">
        <w:t xml:space="preserve"> 10 organizations. </w:t>
      </w:r>
    </w:p>
    <w:p w14:paraId="14924C25" w14:textId="77777777" w:rsidR="00154B90" w:rsidRDefault="00154B90" w:rsidP="005115F5"/>
    <w:p w14:paraId="2FF55126" w14:textId="7143C473" w:rsidR="00DF76CA" w:rsidRDefault="00DF76CA" w:rsidP="005115F5">
      <w:pPr>
        <w:pStyle w:val="Caption"/>
      </w:pPr>
      <w:bookmarkStart w:id="23" w:name="_Toc99051204"/>
      <w:r>
        <w:t xml:space="preserve">Table </w:t>
      </w:r>
      <w:fldSimple w:instr=" SEQ Table \* ARABIC ">
        <w:r w:rsidR="00F1123D">
          <w:rPr>
            <w:noProof/>
          </w:rPr>
          <w:t>3</w:t>
        </w:r>
      </w:fldSimple>
      <w:r>
        <w:t xml:space="preserve">: </w:t>
      </w:r>
      <w:r w:rsidRPr="00766F16">
        <w:t>Indicator use by multilateral organizations</w:t>
      </w:r>
      <w:bookmarkEnd w:id="23"/>
    </w:p>
    <w:tbl>
      <w:tblPr>
        <w:tblStyle w:val="GridTable4-Accent21"/>
        <w:tblW w:w="0" w:type="auto"/>
        <w:tblLook w:val="04A0" w:firstRow="1" w:lastRow="0" w:firstColumn="1" w:lastColumn="0" w:noHBand="0" w:noVBand="1"/>
      </w:tblPr>
      <w:tblGrid>
        <w:gridCol w:w="2231"/>
        <w:gridCol w:w="779"/>
        <w:gridCol w:w="894"/>
        <w:gridCol w:w="731"/>
        <w:gridCol w:w="671"/>
        <w:gridCol w:w="644"/>
        <w:gridCol w:w="722"/>
        <w:gridCol w:w="600"/>
        <w:gridCol w:w="627"/>
        <w:gridCol w:w="738"/>
        <w:gridCol w:w="736"/>
        <w:gridCol w:w="697"/>
      </w:tblGrid>
      <w:tr w:rsidR="00FB3DBB" w:rsidRPr="00D2558C" w14:paraId="602115D5" w14:textId="1A2FE26C" w:rsidTr="00541B4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71A9B92E" w14:textId="3A0ABE95" w:rsidR="00604C4F" w:rsidRPr="000A20FB" w:rsidRDefault="00604C4F" w:rsidP="00604C4F">
            <w:r w:rsidRPr="000A20FB">
              <w:t>Indicator</w:t>
            </w:r>
          </w:p>
        </w:tc>
        <w:tc>
          <w:tcPr>
            <w:tcW w:w="0" w:type="auto"/>
            <w:hideMark/>
          </w:tcPr>
          <w:p w14:paraId="353CCABF" w14:textId="77777777" w:rsidR="00604C4F" w:rsidRPr="000A20FB" w:rsidRDefault="00604C4F" w:rsidP="00604C4F">
            <w:pPr>
              <w:cnfStyle w:val="100000000000" w:firstRow="1" w:lastRow="0" w:firstColumn="0" w:lastColumn="0" w:oddVBand="0" w:evenVBand="0" w:oddHBand="0" w:evenHBand="0" w:firstRowFirstColumn="0" w:firstRowLastColumn="0" w:lastRowFirstColumn="0" w:lastRowLastColumn="0"/>
            </w:pPr>
            <w:r w:rsidRPr="000A20FB">
              <w:t>World Bank</w:t>
            </w:r>
          </w:p>
        </w:tc>
        <w:tc>
          <w:tcPr>
            <w:tcW w:w="0" w:type="auto"/>
            <w:hideMark/>
          </w:tcPr>
          <w:p w14:paraId="783ADDC5" w14:textId="77777777" w:rsidR="00604C4F" w:rsidRPr="000A20FB" w:rsidRDefault="00604C4F" w:rsidP="00604C4F">
            <w:pPr>
              <w:cnfStyle w:val="100000000000" w:firstRow="1" w:lastRow="0" w:firstColumn="0" w:lastColumn="0" w:oddVBand="0" w:evenVBand="0" w:oddHBand="0" w:evenHBand="0" w:firstRowFirstColumn="0" w:firstRowLastColumn="0" w:lastRowFirstColumn="0" w:lastRowLastColumn="0"/>
            </w:pPr>
            <w:r w:rsidRPr="000A20FB">
              <w:t>UNICEF</w:t>
            </w:r>
          </w:p>
        </w:tc>
        <w:tc>
          <w:tcPr>
            <w:tcW w:w="0" w:type="auto"/>
            <w:hideMark/>
          </w:tcPr>
          <w:p w14:paraId="055ACD59" w14:textId="77777777" w:rsidR="00604C4F" w:rsidRPr="000A20FB" w:rsidRDefault="00604C4F" w:rsidP="00604C4F">
            <w:pPr>
              <w:cnfStyle w:val="100000000000" w:firstRow="1" w:lastRow="0" w:firstColumn="0" w:lastColumn="0" w:oddVBand="0" w:evenVBand="0" w:oddHBand="0" w:evenHBand="0" w:firstRowFirstColumn="0" w:firstRowLastColumn="0" w:lastRowFirstColumn="0" w:lastRowLastColumn="0"/>
            </w:pPr>
            <w:r w:rsidRPr="000A20FB">
              <w:t>UNDP</w:t>
            </w:r>
          </w:p>
        </w:tc>
        <w:tc>
          <w:tcPr>
            <w:tcW w:w="0" w:type="auto"/>
            <w:hideMark/>
          </w:tcPr>
          <w:p w14:paraId="07848FB3" w14:textId="77777777" w:rsidR="00604C4F" w:rsidRPr="000A20FB" w:rsidRDefault="00604C4F" w:rsidP="00604C4F">
            <w:pPr>
              <w:cnfStyle w:val="100000000000" w:firstRow="1" w:lastRow="0" w:firstColumn="0" w:lastColumn="0" w:oddVBand="0" w:evenVBand="0" w:oddHBand="0" w:evenHBand="0" w:firstRowFirstColumn="0" w:firstRowLastColumn="0" w:lastRowFirstColumn="0" w:lastRowLastColumn="0"/>
            </w:pPr>
            <w:r w:rsidRPr="000A20FB">
              <w:t>WHO</w:t>
            </w:r>
          </w:p>
        </w:tc>
        <w:tc>
          <w:tcPr>
            <w:tcW w:w="0" w:type="auto"/>
            <w:hideMark/>
          </w:tcPr>
          <w:p w14:paraId="03897AA2" w14:textId="77777777" w:rsidR="00604C4F" w:rsidRPr="000A20FB" w:rsidRDefault="00604C4F" w:rsidP="00604C4F">
            <w:pPr>
              <w:cnfStyle w:val="100000000000" w:firstRow="1" w:lastRow="0" w:firstColumn="0" w:lastColumn="0" w:oddVBand="0" w:evenVBand="0" w:oddHBand="0" w:evenHBand="0" w:firstRowFirstColumn="0" w:firstRowLastColumn="0" w:lastRowFirstColumn="0" w:lastRowLastColumn="0"/>
            </w:pPr>
            <w:r w:rsidRPr="000A20FB">
              <w:t>IFAD</w:t>
            </w:r>
          </w:p>
        </w:tc>
        <w:tc>
          <w:tcPr>
            <w:tcW w:w="0" w:type="auto"/>
            <w:hideMark/>
          </w:tcPr>
          <w:p w14:paraId="4C323998" w14:textId="77777777" w:rsidR="00604C4F" w:rsidRPr="000A20FB" w:rsidRDefault="00604C4F" w:rsidP="00604C4F">
            <w:pPr>
              <w:cnfStyle w:val="100000000000" w:firstRow="1" w:lastRow="0" w:firstColumn="0" w:lastColumn="0" w:oddVBand="0" w:evenVBand="0" w:oddHBand="0" w:evenHBand="0" w:firstRowFirstColumn="0" w:firstRowLastColumn="0" w:lastRowFirstColumn="0" w:lastRowLastColumn="0"/>
            </w:pPr>
            <w:r w:rsidRPr="000A20FB">
              <w:t>OECD</w:t>
            </w:r>
          </w:p>
        </w:tc>
        <w:tc>
          <w:tcPr>
            <w:tcW w:w="0" w:type="auto"/>
            <w:hideMark/>
          </w:tcPr>
          <w:p w14:paraId="3DD86485" w14:textId="77777777" w:rsidR="00604C4F" w:rsidRPr="000A20FB" w:rsidRDefault="00604C4F" w:rsidP="00604C4F">
            <w:pPr>
              <w:cnfStyle w:val="100000000000" w:firstRow="1" w:lastRow="0" w:firstColumn="0" w:lastColumn="0" w:oddVBand="0" w:evenVBand="0" w:oddHBand="0" w:evenHBand="0" w:firstRowFirstColumn="0" w:firstRowLastColumn="0" w:lastRowFirstColumn="0" w:lastRowLastColumn="0"/>
            </w:pPr>
            <w:r w:rsidRPr="000A20FB">
              <w:t>FAO</w:t>
            </w:r>
          </w:p>
        </w:tc>
        <w:tc>
          <w:tcPr>
            <w:tcW w:w="0" w:type="auto"/>
            <w:hideMark/>
          </w:tcPr>
          <w:p w14:paraId="3195162A" w14:textId="77777777" w:rsidR="00604C4F" w:rsidRPr="000A20FB" w:rsidRDefault="00604C4F" w:rsidP="00604C4F">
            <w:pPr>
              <w:cnfStyle w:val="100000000000" w:firstRow="1" w:lastRow="0" w:firstColumn="0" w:lastColumn="0" w:oddVBand="0" w:evenVBand="0" w:oddHBand="0" w:evenHBand="0" w:firstRowFirstColumn="0" w:firstRowLastColumn="0" w:lastRowFirstColumn="0" w:lastRowLastColumn="0"/>
            </w:pPr>
            <w:r w:rsidRPr="000A20FB">
              <w:t>WFP</w:t>
            </w:r>
          </w:p>
        </w:tc>
        <w:tc>
          <w:tcPr>
            <w:tcW w:w="0" w:type="auto"/>
            <w:hideMark/>
          </w:tcPr>
          <w:p w14:paraId="3F80068D" w14:textId="77777777" w:rsidR="00604C4F" w:rsidRPr="000A20FB" w:rsidRDefault="00604C4F" w:rsidP="00604C4F">
            <w:pPr>
              <w:cnfStyle w:val="100000000000" w:firstRow="1" w:lastRow="0" w:firstColumn="0" w:lastColumn="0" w:oddVBand="0" w:evenVBand="0" w:oddHBand="0" w:evenHBand="0" w:firstRowFirstColumn="0" w:firstRowLastColumn="0" w:lastRowFirstColumn="0" w:lastRowLastColumn="0"/>
            </w:pPr>
            <w:r w:rsidRPr="000A20FB">
              <w:t>PAHO</w:t>
            </w:r>
          </w:p>
        </w:tc>
        <w:tc>
          <w:tcPr>
            <w:tcW w:w="0" w:type="auto"/>
            <w:hideMark/>
          </w:tcPr>
          <w:p w14:paraId="5934F829" w14:textId="6CFBE525" w:rsidR="00604C4F" w:rsidRPr="000A20FB" w:rsidRDefault="00604C4F" w:rsidP="00604C4F">
            <w:pPr>
              <w:cnfStyle w:val="100000000000" w:firstRow="1" w:lastRow="0" w:firstColumn="0" w:lastColumn="0" w:oddVBand="0" w:evenVBand="0" w:oddHBand="0" w:evenHBand="0" w:firstRowFirstColumn="0" w:firstRowLastColumn="0" w:lastRowFirstColumn="0" w:lastRowLastColumn="0"/>
            </w:pPr>
            <w:r>
              <w:t>BMGF</w:t>
            </w:r>
          </w:p>
        </w:tc>
        <w:tc>
          <w:tcPr>
            <w:tcW w:w="0" w:type="auto"/>
          </w:tcPr>
          <w:p w14:paraId="3A0E1BE2" w14:textId="26AE7A57" w:rsidR="00604C4F" w:rsidRPr="000A20FB" w:rsidRDefault="00604C4F" w:rsidP="00604C4F">
            <w:pPr>
              <w:cnfStyle w:val="100000000000" w:firstRow="1" w:lastRow="0" w:firstColumn="0" w:lastColumn="0" w:oddVBand="0" w:evenVBand="0" w:oddHBand="0" w:evenHBand="0" w:firstRowFirstColumn="0" w:firstRowLastColumn="0" w:lastRowFirstColumn="0" w:lastRowLastColumn="0"/>
            </w:pPr>
            <w:r w:rsidRPr="000A20FB">
              <w:t>Total</w:t>
            </w:r>
          </w:p>
        </w:tc>
      </w:tr>
      <w:tr w:rsidR="00FB3DBB" w:rsidRPr="00D2558C" w14:paraId="5F5ADEA1" w14:textId="4A506DFD"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767B0A60" w14:textId="493E2CB3" w:rsidR="00604C4F" w:rsidRPr="000A20FB" w:rsidRDefault="00604C4F" w:rsidP="00604C4F">
            <w:r w:rsidRPr="00DF76CA">
              <w:t>Asset Index</w:t>
            </w:r>
          </w:p>
        </w:tc>
        <w:tc>
          <w:tcPr>
            <w:tcW w:w="0" w:type="auto"/>
            <w:hideMark/>
          </w:tcPr>
          <w:p w14:paraId="348F3BCC"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75F5CAE9"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7176499F"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61F35810"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4F864F07"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6E92AAFD"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0BB697E3"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76ED8932"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11B54A0A"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7F7FA7F2"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tcPr>
          <w:p w14:paraId="0A98684B" w14:textId="0E9814EE"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6</w:t>
            </w:r>
          </w:p>
        </w:tc>
      </w:tr>
      <w:tr w:rsidR="00FB3DBB" w:rsidRPr="00D2558C" w14:paraId="5DFB62B2" w14:textId="13E5AF82" w:rsidTr="00541B4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559DDA03" w14:textId="7145AF4F" w:rsidR="00604C4F" w:rsidRPr="000A20FB" w:rsidRDefault="00604C4F" w:rsidP="00604C4F">
            <w:r w:rsidRPr="00DF76CA">
              <w:t>Facebook Relative Wealth Index</w:t>
            </w:r>
          </w:p>
        </w:tc>
        <w:tc>
          <w:tcPr>
            <w:tcW w:w="0" w:type="auto"/>
            <w:hideMark/>
          </w:tcPr>
          <w:p w14:paraId="0FA5515B"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542ED478"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2399D337"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5F48B3BB"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0323E31B"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12CC31F1"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3EA4A7B2"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4DC22A89"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2CE69F90"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383ED843"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tcPr>
          <w:p w14:paraId="6D8AD2C9" w14:textId="7B67A036"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1</w:t>
            </w:r>
          </w:p>
        </w:tc>
      </w:tr>
      <w:tr w:rsidR="00FB3DBB" w:rsidRPr="00D2558C" w14:paraId="408B1048" w14:textId="01C54A95"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5279D342" w14:textId="19635333" w:rsidR="00604C4F" w:rsidRPr="000A20FB" w:rsidRDefault="00604C4F" w:rsidP="00604C4F">
            <w:r w:rsidRPr="00DF76CA">
              <w:t>IHME estimates of extreme poverty</w:t>
            </w:r>
          </w:p>
        </w:tc>
        <w:tc>
          <w:tcPr>
            <w:tcW w:w="0" w:type="auto"/>
            <w:hideMark/>
          </w:tcPr>
          <w:p w14:paraId="597DDF7A"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4CF33A24"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2A0A435B"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66C6D073"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7437B62C"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1854B37E"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0476A5D8"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56C5045E"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5F456D21"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76734E2D"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tcPr>
          <w:p w14:paraId="08CAD66D" w14:textId="517A28D5"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1</w:t>
            </w:r>
          </w:p>
        </w:tc>
      </w:tr>
      <w:tr w:rsidR="00FB3DBB" w:rsidRPr="00D2558C" w14:paraId="0917E57E" w14:textId="6890D217" w:rsidTr="00541B4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7590AD90" w14:textId="127B9BC7" w:rsidR="00604C4F" w:rsidRPr="000A20FB" w:rsidRDefault="00604C4F" w:rsidP="00604C4F">
            <w:r w:rsidRPr="00DF76CA">
              <w:t>Index of Multiple Deprivation</w:t>
            </w:r>
          </w:p>
        </w:tc>
        <w:tc>
          <w:tcPr>
            <w:tcW w:w="0" w:type="auto"/>
            <w:hideMark/>
          </w:tcPr>
          <w:p w14:paraId="39BEF48E"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6DB8C293"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640D7D2F"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7488509C"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2C895707"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2BDC5FD1"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40549836"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08602DCE"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6CC9F7AC"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072A9EB9" w14:textId="77777777"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tcPr>
          <w:p w14:paraId="16D8998F" w14:textId="567D5EE6" w:rsidR="00604C4F" w:rsidRPr="000A20FB" w:rsidRDefault="00604C4F" w:rsidP="00604C4F">
            <w:pPr>
              <w:cnfStyle w:val="000000000000" w:firstRow="0" w:lastRow="0" w:firstColumn="0" w:lastColumn="0" w:oddVBand="0" w:evenVBand="0" w:oddHBand="0" w:evenHBand="0" w:firstRowFirstColumn="0" w:firstRowLastColumn="0" w:lastRowFirstColumn="0" w:lastRowLastColumn="0"/>
            </w:pPr>
            <w:r w:rsidRPr="000A20FB">
              <w:t>5</w:t>
            </w:r>
          </w:p>
        </w:tc>
      </w:tr>
      <w:tr w:rsidR="00FB3DBB" w:rsidRPr="00D2558C" w14:paraId="6C5B759E" w14:textId="0E87CC02"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4A694DBB" w14:textId="2B13E960" w:rsidR="00604C4F" w:rsidRPr="000A20FB" w:rsidRDefault="00604C4F" w:rsidP="00604C4F">
            <w:r w:rsidRPr="00DF76CA">
              <w:t>International Wealth Index</w:t>
            </w:r>
          </w:p>
        </w:tc>
        <w:tc>
          <w:tcPr>
            <w:tcW w:w="0" w:type="auto"/>
            <w:hideMark/>
          </w:tcPr>
          <w:p w14:paraId="4AAEFDD5"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364CB3EA"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379EE230"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65581E88"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0098321C"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69C70275"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12B63BBE"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741EA2EA"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565CE25E" w14:textId="777777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7548290B" w14:textId="2AE3C677"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tcPr>
          <w:p w14:paraId="0AAA2007" w14:textId="22AE907F" w:rsidR="00604C4F" w:rsidRPr="000A20FB" w:rsidRDefault="00604C4F" w:rsidP="00604C4F">
            <w:pPr>
              <w:cnfStyle w:val="000000100000" w:firstRow="0" w:lastRow="0" w:firstColumn="0" w:lastColumn="0" w:oddVBand="0" w:evenVBand="0" w:oddHBand="1" w:evenHBand="0" w:firstRowFirstColumn="0" w:firstRowLastColumn="0" w:lastRowFirstColumn="0" w:lastRowLastColumn="0"/>
            </w:pPr>
            <w:r w:rsidRPr="000A20FB">
              <w:t>2</w:t>
            </w:r>
          </w:p>
        </w:tc>
      </w:tr>
      <w:tr w:rsidR="00541B4D" w:rsidRPr="00D2558C" w14:paraId="326AF52B"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385D3994" w14:textId="09C3F75D" w:rsidR="00541B4D" w:rsidRPr="00DF76CA" w:rsidRDefault="00541B4D" w:rsidP="00541B4D">
            <w:r>
              <w:t>Lived Poverty Index</w:t>
            </w:r>
          </w:p>
        </w:tc>
        <w:tc>
          <w:tcPr>
            <w:tcW w:w="0" w:type="auto"/>
          </w:tcPr>
          <w:p w14:paraId="6B76BC01"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p>
        </w:tc>
        <w:tc>
          <w:tcPr>
            <w:tcW w:w="0" w:type="auto"/>
          </w:tcPr>
          <w:p w14:paraId="45175904"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p>
        </w:tc>
        <w:tc>
          <w:tcPr>
            <w:tcW w:w="0" w:type="auto"/>
          </w:tcPr>
          <w:p w14:paraId="2BBEC299"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p>
        </w:tc>
        <w:tc>
          <w:tcPr>
            <w:tcW w:w="0" w:type="auto"/>
          </w:tcPr>
          <w:p w14:paraId="503C40BF"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p>
        </w:tc>
        <w:tc>
          <w:tcPr>
            <w:tcW w:w="0" w:type="auto"/>
          </w:tcPr>
          <w:p w14:paraId="328CBF12"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p>
        </w:tc>
        <w:tc>
          <w:tcPr>
            <w:tcW w:w="0" w:type="auto"/>
          </w:tcPr>
          <w:p w14:paraId="5C8AEDA7"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p>
        </w:tc>
        <w:tc>
          <w:tcPr>
            <w:tcW w:w="0" w:type="auto"/>
          </w:tcPr>
          <w:p w14:paraId="58CC10E2"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p>
        </w:tc>
        <w:tc>
          <w:tcPr>
            <w:tcW w:w="0" w:type="auto"/>
          </w:tcPr>
          <w:p w14:paraId="27B0998D"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p>
        </w:tc>
        <w:tc>
          <w:tcPr>
            <w:tcW w:w="0" w:type="auto"/>
          </w:tcPr>
          <w:p w14:paraId="3CFF7BD5"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p>
        </w:tc>
        <w:tc>
          <w:tcPr>
            <w:tcW w:w="0" w:type="auto"/>
          </w:tcPr>
          <w:p w14:paraId="303E6A67"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p>
        </w:tc>
        <w:tc>
          <w:tcPr>
            <w:tcW w:w="0" w:type="auto"/>
          </w:tcPr>
          <w:p w14:paraId="6584CAF5" w14:textId="3DF552F2"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t>0</w:t>
            </w:r>
          </w:p>
        </w:tc>
      </w:tr>
      <w:tr w:rsidR="00541B4D" w:rsidRPr="00D2558C" w14:paraId="752002B5" w14:textId="3B9B61F8"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28928ADF" w14:textId="35ECD7AD" w:rsidR="00541B4D" w:rsidRPr="000A20FB" w:rsidRDefault="00541B4D" w:rsidP="00541B4D">
            <w:r w:rsidRPr="00DF76CA">
              <w:lastRenderedPageBreak/>
              <w:t>Machine-learning guided classification of satellite imagery for poverty-line level consumption (WB $1.90/capita/day)</w:t>
            </w:r>
          </w:p>
        </w:tc>
        <w:tc>
          <w:tcPr>
            <w:tcW w:w="0" w:type="auto"/>
            <w:hideMark/>
          </w:tcPr>
          <w:p w14:paraId="4A523E5A" w14:textId="4437B640"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Y</w:t>
            </w:r>
          </w:p>
        </w:tc>
        <w:tc>
          <w:tcPr>
            <w:tcW w:w="0" w:type="auto"/>
            <w:hideMark/>
          </w:tcPr>
          <w:p w14:paraId="502EDAF6" w14:textId="0FBD231F"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Y</w:t>
            </w:r>
          </w:p>
        </w:tc>
        <w:tc>
          <w:tcPr>
            <w:tcW w:w="0" w:type="auto"/>
            <w:hideMark/>
          </w:tcPr>
          <w:p w14:paraId="3092E829" w14:textId="1B3CB202"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0EE129BD"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6F0AFE04"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13BFCECD"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406D3EF4"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3A14DE1F" w14:textId="2A9237A5"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4D9A300A"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25CE4454"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tcPr>
          <w:p w14:paraId="530A2E20" w14:textId="1DEA240B"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4</w:t>
            </w:r>
          </w:p>
        </w:tc>
      </w:tr>
      <w:tr w:rsidR="00541B4D" w:rsidRPr="00D2558C" w14:paraId="45282888" w14:textId="489862F5" w:rsidTr="00541B4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54AF284C" w14:textId="5A1ACC7B" w:rsidR="00541B4D" w:rsidRPr="000A20FB" w:rsidRDefault="00541B4D" w:rsidP="00541B4D">
            <w:r w:rsidRPr="00DF76CA">
              <w:t>MPI: Global Multidimensional Poverty Index</w:t>
            </w:r>
          </w:p>
        </w:tc>
        <w:tc>
          <w:tcPr>
            <w:tcW w:w="0" w:type="auto"/>
            <w:hideMark/>
          </w:tcPr>
          <w:p w14:paraId="044D8E7F"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2E603E35"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3D3F4734"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3F9B6876" w14:textId="287076A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 </w:t>
            </w:r>
          </w:p>
        </w:tc>
        <w:tc>
          <w:tcPr>
            <w:tcW w:w="0" w:type="auto"/>
            <w:hideMark/>
          </w:tcPr>
          <w:p w14:paraId="48035726" w14:textId="6368CE21"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 </w:t>
            </w:r>
          </w:p>
        </w:tc>
        <w:tc>
          <w:tcPr>
            <w:tcW w:w="0" w:type="auto"/>
            <w:hideMark/>
          </w:tcPr>
          <w:p w14:paraId="4333364E"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1EB71E96" w14:textId="37880A5C"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721D2892" w14:textId="466D8736"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 </w:t>
            </w:r>
          </w:p>
        </w:tc>
        <w:tc>
          <w:tcPr>
            <w:tcW w:w="0" w:type="auto"/>
            <w:hideMark/>
          </w:tcPr>
          <w:p w14:paraId="63AA5F33"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68BD6713"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tcPr>
          <w:p w14:paraId="191928F9" w14:textId="3A756D8C"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8</w:t>
            </w:r>
          </w:p>
        </w:tc>
      </w:tr>
      <w:tr w:rsidR="00541B4D" w:rsidRPr="00D2558C" w14:paraId="21D94723" w14:textId="7545955F"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321CBD8C" w14:textId="3937C8CB" w:rsidR="00541B4D" w:rsidRPr="000A20FB" w:rsidRDefault="00541B4D" w:rsidP="00541B4D">
            <w:r w:rsidRPr="00DF76CA">
              <w:t>MPI: Headcount of severe poverty</w:t>
            </w:r>
          </w:p>
        </w:tc>
        <w:tc>
          <w:tcPr>
            <w:tcW w:w="0" w:type="auto"/>
            <w:hideMark/>
          </w:tcPr>
          <w:p w14:paraId="2EA6BD4F"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4DB95D82"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5B452DF3"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0800A86F"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1C4A660B"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6D3984EB"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52AD0BCE" w14:textId="1E3A241C"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53AAAEFB" w14:textId="72E90D63"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5607C885"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5904A275"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tcPr>
          <w:p w14:paraId="09805134" w14:textId="45F86C80"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6</w:t>
            </w:r>
          </w:p>
        </w:tc>
      </w:tr>
      <w:tr w:rsidR="00541B4D" w:rsidRPr="00D2558C" w14:paraId="4814CD62" w14:textId="1AB7FCC1" w:rsidTr="00541B4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0A9F2045" w14:textId="18A9D97D" w:rsidR="00541B4D" w:rsidRPr="000A20FB" w:rsidRDefault="00541B4D" w:rsidP="00541B4D">
            <w:r w:rsidRPr="00DF76CA">
              <w:t xml:space="preserve">MPI: Headcount ratio of MPI poverty (%) </w:t>
            </w:r>
          </w:p>
        </w:tc>
        <w:tc>
          <w:tcPr>
            <w:tcW w:w="0" w:type="auto"/>
            <w:hideMark/>
          </w:tcPr>
          <w:p w14:paraId="1035763A"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6E054684"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5B6F1FAD"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511F1513"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307862F4"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1578F772"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5CB98ADB" w14:textId="0F9D3D02"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5510E779" w14:textId="71B388F2"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 </w:t>
            </w:r>
          </w:p>
        </w:tc>
        <w:tc>
          <w:tcPr>
            <w:tcW w:w="0" w:type="auto"/>
            <w:hideMark/>
          </w:tcPr>
          <w:p w14:paraId="048CE6BA"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2EC7F528"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tcPr>
          <w:p w14:paraId="1F6828D2" w14:textId="66673FC4"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6</w:t>
            </w:r>
          </w:p>
        </w:tc>
      </w:tr>
      <w:tr w:rsidR="00541B4D" w:rsidRPr="00D2558C" w14:paraId="7E966EB2" w14:textId="79F2B64F"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0F7E08D1" w14:textId="37B87AA8" w:rsidR="00541B4D" w:rsidRPr="000A20FB" w:rsidRDefault="00541B4D" w:rsidP="00541B4D">
            <w:r w:rsidRPr="00DF76CA">
              <w:t>MPI: Intensity of Poverty (%) [Component of MPI]</w:t>
            </w:r>
          </w:p>
        </w:tc>
        <w:tc>
          <w:tcPr>
            <w:tcW w:w="0" w:type="auto"/>
            <w:hideMark/>
          </w:tcPr>
          <w:p w14:paraId="6F8D2CF4"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16029204"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7BA86337"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05F324ED"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5BDC59F5" w14:textId="46B8A905"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2F73FF3F"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1013D54D" w14:textId="7841CE88"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63EAB467" w14:textId="493E7E7B"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3E17AD8F"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58ACF741"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tcPr>
          <w:p w14:paraId="6F48F37A" w14:textId="2206372B"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6</w:t>
            </w:r>
          </w:p>
        </w:tc>
      </w:tr>
      <w:tr w:rsidR="001C5F00" w:rsidRPr="00D2558C" w14:paraId="05D5788C"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7DA0FA57" w14:textId="334C94EE" w:rsidR="001C5F00" w:rsidRPr="00DF76CA" w:rsidRDefault="001C5F00" w:rsidP="00541B4D">
            <w:r>
              <w:t xml:space="preserve">MPM: Multidimensional Poverty Measure </w:t>
            </w:r>
          </w:p>
        </w:tc>
        <w:tc>
          <w:tcPr>
            <w:tcW w:w="0" w:type="auto"/>
          </w:tcPr>
          <w:p w14:paraId="23B0DA3D" w14:textId="29FB2DFD" w:rsidR="001C5F00" w:rsidRPr="000A20FB" w:rsidRDefault="004805AF" w:rsidP="00541B4D">
            <w:pPr>
              <w:cnfStyle w:val="000000000000" w:firstRow="0" w:lastRow="0" w:firstColumn="0" w:lastColumn="0" w:oddVBand="0" w:evenVBand="0" w:oddHBand="0" w:evenHBand="0" w:firstRowFirstColumn="0" w:firstRowLastColumn="0" w:lastRowFirstColumn="0" w:lastRowLastColumn="0"/>
            </w:pPr>
            <w:r>
              <w:t>Y</w:t>
            </w:r>
          </w:p>
        </w:tc>
        <w:tc>
          <w:tcPr>
            <w:tcW w:w="0" w:type="auto"/>
          </w:tcPr>
          <w:p w14:paraId="52B108BC" w14:textId="3E20F6B7" w:rsidR="001C5F00" w:rsidRPr="000A20FB" w:rsidRDefault="004805AF" w:rsidP="00541B4D">
            <w:pPr>
              <w:cnfStyle w:val="000000000000" w:firstRow="0" w:lastRow="0" w:firstColumn="0" w:lastColumn="0" w:oddVBand="0" w:evenVBand="0" w:oddHBand="0" w:evenHBand="0" w:firstRowFirstColumn="0" w:firstRowLastColumn="0" w:lastRowFirstColumn="0" w:lastRowLastColumn="0"/>
            </w:pPr>
            <w:r>
              <w:t>Y</w:t>
            </w:r>
          </w:p>
        </w:tc>
        <w:tc>
          <w:tcPr>
            <w:tcW w:w="0" w:type="auto"/>
          </w:tcPr>
          <w:p w14:paraId="6CA90570" w14:textId="290B3F27" w:rsidR="001C5F00" w:rsidRPr="000A20FB" w:rsidRDefault="004805AF" w:rsidP="00541B4D">
            <w:pPr>
              <w:cnfStyle w:val="000000000000" w:firstRow="0" w:lastRow="0" w:firstColumn="0" w:lastColumn="0" w:oddVBand="0" w:evenVBand="0" w:oddHBand="0" w:evenHBand="0" w:firstRowFirstColumn="0" w:firstRowLastColumn="0" w:lastRowFirstColumn="0" w:lastRowLastColumn="0"/>
            </w:pPr>
            <w:r>
              <w:t>Y</w:t>
            </w:r>
          </w:p>
        </w:tc>
        <w:tc>
          <w:tcPr>
            <w:tcW w:w="0" w:type="auto"/>
          </w:tcPr>
          <w:p w14:paraId="2B427E2B" w14:textId="77777777" w:rsidR="001C5F00" w:rsidRPr="000A20FB" w:rsidRDefault="001C5F00" w:rsidP="00541B4D">
            <w:pPr>
              <w:cnfStyle w:val="000000000000" w:firstRow="0" w:lastRow="0" w:firstColumn="0" w:lastColumn="0" w:oddVBand="0" w:evenVBand="0" w:oddHBand="0" w:evenHBand="0" w:firstRowFirstColumn="0" w:firstRowLastColumn="0" w:lastRowFirstColumn="0" w:lastRowLastColumn="0"/>
            </w:pPr>
          </w:p>
        </w:tc>
        <w:tc>
          <w:tcPr>
            <w:tcW w:w="0" w:type="auto"/>
          </w:tcPr>
          <w:p w14:paraId="30EF016D" w14:textId="77777777" w:rsidR="001C5F00" w:rsidRPr="000A20FB" w:rsidRDefault="001C5F00" w:rsidP="00541B4D">
            <w:pPr>
              <w:cnfStyle w:val="000000000000" w:firstRow="0" w:lastRow="0" w:firstColumn="0" w:lastColumn="0" w:oddVBand="0" w:evenVBand="0" w:oddHBand="0" w:evenHBand="0" w:firstRowFirstColumn="0" w:firstRowLastColumn="0" w:lastRowFirstColumn="0" w:lastRowLastColumn="0"/>
            </w:pPr>
          </w:p>
        </w:tc>
        <w:tc>
          <w:tcPr>
            <w:tcW w:w="0" w:type="auto"/>
          </w:tcPr>
          <w:p w14:paraId="5C168937" w14:textId="445E8371" w:rsidR="001C5F00" w:rsidRPr="000A20FB" w:rsidRDefault="004805AF" w:rsidP="00541B4D">
            <w:pPr>
              <w:cnfStyle w:val="000000000000" w:firstRow="0" w:lastRow="0" w:firstColumn="0" w:lastColumn="0" w:oddVBand="0" w:evenVBand="0" w:oddHBand="0" w:evenHBand="0" w:firstRowFirstColumn="0" w:firstRowLastColumn="0" w:lastRowFirstColumn="0" w:lastRowLastColumn="0"/>
            </w:pPr>
            <w:r>
              <w:t>Y</w:t>
            </w:r>
          </w:p>
        </w:tc>
        <w:tc>
          <w:tcPr>
            <w:tcW w:w="0" w:type="auto"/>
          </w:tcPr>
          <w:p w14:paraId="679ADBEB" w14:textId="77777777" w:rsidR="001C5F00" w:rsidRPr="000A20FB" w:rsidRDefault="001C5F00" w:rsidP="00541B4D">
            <w:pPr>
              <w:cnfStyle w:val="000000000000" w:firstRow="0" w:lastRow="0" w:firstColumn="0" w:lastColumn="0" w:oddVBand="0" w:evenVBand="0" w:oddHBand="0" w:evenHBand="0" w:firstRowFirstColumn="0" w:firstRowLastColumn="0" w:lastRowFirstColumn="0" w:lastRowLastColumn="0"/>
            </w:pPr>
          </w:p>
        </w:tc>
        <w:tc>
          <w:tcPr>
            <w:tcW w:w="0" w:type="auto"/>
          </w:tcPr>
          <w:p w14:paraId="3AF3B783" w14:textId="77777777" w:rsidR="001C5F00" w:rsidRPr="000A20FB" w:rsidRDefault="001C5F00" w:rsidP="00541B4D">
            <w:pPr>
              <w:cnfStyle w:val="000000000000" w:firstRow="0" w:lastRow="0" w:firstColumn="0" w:lastColumn="0" w:oddVBand="0" w:evenVBand="0" w:oddHBand="0" w:evenHBand="0" w:firstRowFirstColumn="0" w:firstRowLastColumn="0" w:lastRowFirstColumn="0" w:lastRowLastColumn="0"/>
            </w:pPr>
          </w:p>
        </w:tc>
        <w:tc>
          <w:tcPr>
            <w:tcW w:w="0" w:type="auto"/>
          </w:tcPr>
          <w:p w14:paraId="32D40112" w14:textId="77777777" w:rsidR="001C5F00" w:rsidRPr="000A20FB" w:rsidRDefault="001C5F00" w:rsidP="00541B4D">
            <w:pPr>
              <w:cnfStyle w:val="000000000000" w:firstRow="0" w:lastRow="0" w:firstColumn="0" w:lastColumn="0" w:oddVBand="0" w:evenVBand="0" w:oddHBand="0" w:evenHBand="0" w:firstRowFirstColumn="0" w:firstRowLastColumn="0" w:lastRowFirstColumn="0" w:lastRowLastColumn="0"/>
            </w:pPr>
          </w:p>
        </w:tc>
        <w:tc>
          <w:tcPr>
            <w:tcW w:w="0" w:type="auto"/>
          </w:tcPr>
          <w:p w14:paraId="0A39D946" w14:textId="77777777" w:rsidR="001C5F00" w:rsidRPr="000A20FB" w:rsidRDefault="001C5F00" w:rsidP="00541B4D">
            <w:pPr>
              <w:cnfStyle w:val="000000000000" w:firstRow="0" w:lastRow="0" w:firstColumn="0" w:lastColumn="0" w:oddVBand="0" w:evenVBand="0" w:oddHBand="0" w:evenHBand="0" w:firstRowFirstColumn="0" w:firstRowLastColumn="0" w:lastRowFirstColumn="0" w:lastRowLastColumn="0"/>
            </w:pPr>
          </w:p>
        </w:tc>
        <w:tc>
          <w:tcPr>
            <w:tcW w:w="0" w:type="auto"/>
          </w:tcPr>
          <w:p w14:paraId="6850FBB7" w14:textId="264C824A" w:rsidR="001C5F00" w:rsidRPr="000A20FB" w:rsidRDefault="007B5795" w:rsidP="00541B4D">
            <w:pPr>
              <w:cnfStyle w:val="000000000000" w:firstRow="0" w:lastRow="0" w:firstColumn="0" w:lastColumn="0" w:oddVBand="0" w:evenVBand="0" w:oddHBand="0" w:evenHBand="0" w:firstRowFirstColumn="0" w:firstRowLastColumn="0" w:lastRowFirstColumn="0" w:lastRowLastColumn="0"/>
            </w:pPr>
            <w:r>
              <w:t>4</w:t>
            </w:r>
          </w:p>
        </w:tc>
      </w:tr>
      <w:tr w:rsidR="00541B4D" w:rsidRPr="00D2558C" w14:paraId="7244A2F3" w14:textId="5CB1760C"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33B9974D" w14:textId="2CD9D2A4" w:rsidR="00541B4D" w:rsidRPr="000A20FB" w:rsidRDefault="00541B4D" w:rsidP="00541B4D">
            <w:r w:rsidRPr="00DF76CA">
              <w:t xml:space="preserve">Poverty gap </w:t>
            </w:r>
            <w:r>
              <w:t>below $1.90</w:t>
            </w:r>
            <w:r w:rsidRPr="00DF76CA">
              <w:t xml:space="preserve"> </w:t>
            </w:r>
          </w:p>
        </w:tc>
        <w:tc>
          <w:tcPr>
            <w:tcW w:w="0" w:type="auto"/>
            <w:hideMark/>
          </w:tcPr>
          <w:p w14:paraId="62F8DECE"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00887442" w14:textId="65F9239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Y</w:t>
            </w:r>
          </w:p>
        </w:tc>
        <w:tc>
          <w:tcPr>
            <w:tcW w:w="0" w:type="auto"/>
            <w:hideMark/>
          </w:tcPr>
          <w:p w14:paraId="0DE0BF47"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0216BC39"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3D3F82E1"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488CBB5C"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59FC8167"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46FD231C" w14:textId="7D871410"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7838C914"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14E36273"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tcPr>
          <w:p w14:paraId="1F0A8566" w14:textId="637F34DA"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6</w:t>
            </w:r>
          </w:p>
        </w:tc>
      </w:tr>
      <w:tr w:rsidR="00541B4D" w:rsidRPr="00D2558C" w14:paraId="3BF78F84" w14:textId="71AC6821" w:rsidTr="00541B4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5C767D06" w14:textId="5D36924D" w:rsidR="00541B4D" w:rsidRPr="000A20FB" w:rsidRDefault="00541B4D" w:rsidP="00541B4D">
            <w:r w:rsidRPr="00DF76CA">
              <w:t xml:space="preserve">Poverty gap </w:t>
            </w:r>
            <w:r>
              <w:t>below $3.20</w:t>
            </w:r>
            <w:r w:rsidRPr="00DF76CA">
              <w:t xml:space="preserve"> </w:t>
            </w:r>
          </w:p>
        </w:tc>
        <w:tc>
          <w:tcPr>
            <w:tcW w:w="0" w:type="auto"/>
            <w:hideMark/>
          </w:tcPr>
          <w:p w14:paraId="13D02E7C"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3494074A"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2DE87D39"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4B18B74B"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0E3C8BF2"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43D17245"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5519931D" w14:textId="79022A22"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 </w:t>
            </w:r>
          </w:p>
        </w:tc>
        <w:tc>
          <w:tcPr>
            <w:tcW w:w="0" w:type="auto"/>
            <w:hideMark/>
          </w:tcPr>
          <w:p w14:paraId="512D9567"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5CC97066"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47379FBA"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tcPr>
          <w:p w14:paraId="7E239E2A" w14:textId="221B6CEF"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3</w:t>
            </w:r>
          </w:p>
        </w:tc>
      </w:tr>
      <w:tr w:rsidR="00541B4D" w:rsidRPr="00D2558C" w14:paraId="263D8765" w14:textId="3777ABEB"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54ABBF23" w14:textId="25025C85" w:rsidR="00541B4D" w:rsidRPr="000A20FB" w:rsidRDefault="00541B4D" w:rsidP="00541B4D">
            <w:r w:rsidRPr="00DF76CA">
              <w:t xml:space="preserve">Poverty gap </w:t>
            </w:r>
            <w:r>
              <w:t>below $5.50</w:t>
            </w:r>
          </w:p>
        </w:tc>
        <w:tc>
          <w:tcPr>
            <w:tcW w:w="0" w:type="auto"/>
            <w:hideMark/>
          </w:tcPr>
          <w:p w14:paraId="59793A6F"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1AC3955C"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5C45A683"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7711E35A"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044BE5E4"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6EBF0868"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31B280E8"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28081954"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59C06536"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6A56FD3A"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tcPr>
          <w:p w14:paraId="050B1730" w14:textId="112EC938"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1</w:t>
            </w:r>
          </w:p>
        </w:tc>
      </w:tr>
      <w:tr w:rsidR="00541B4D" w:rsidRPr="00D2558C" w14:paraId="13C05472" w14:textId="1585447D" w:rsidTr="00541B4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6832077B" w14:textId="2B60EC71" w:rsidR="00541B4D" w:rsidRPr="000A20FB" w:rsidRDefault="00541B4D" w:rsidP="00541B4D">
            <w:r w:rsidRPr="00DF76CA">
              <w:t xml:space="preserve">Poverty gap </w:t>
            </w:r>
            <w:r>
              <w:t>below national poverty line</w:t>
            </w:r>
            <w:r w:rsidRPr="00DF76CA">
              <w:t xml:space="preserve"> </w:t>
            </w:r>
          </w:p>
        </w:tc>
        <w:tc>
          <w:tcPr>
            <w:tcW w:w="0" w:type="auto"/>
            <w:hideMark/>
          </w:tcPr>
          <w:p w14:paraId="42021F63"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667AFBDE"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171D6ADD"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5E995362"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3B20D229"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752B3686"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15D7A566" w14:textId="63175BD3"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 </w:t>
            </w:r>
          </w:p>
        </w:tc>
        <w:tc>
          <w:tcPr>
            <w:tcW w:w="0" w:type="auto"/>
            <w:hideMark/>
          </w:tcPr>
          <w:p w14:paraId="0CF0F121"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125F45E0"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15DB28FE"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tcPr>
          <w:p w14:paraId="34A11DCB" w14:textId="4AEA2C41"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3</w:t>
            </w:r>
          </w:p>
        </w:tc>
      </w:tr>
      <w:tr w:rsidR="00541B4D" w:rsidRPr="00D2558C" w14:paraId="51590B58" w14:textId="2400B8EF"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139A7698" w14:textId="7EA53047" w:rsidR="00541B4D" w:rsidRPr="000A20FB" w:rsidRDefault="00541B4D" w:rsidP="00541B4D">
            <w:r w:rsidRPr="00DF76CA">
              <w:t>Poverty gap, Watt's Poverty Index (ln-transform</w:t>
            </w:r>
            <w:r>
              <w:t>ation)</w:t>
            </w:r>
          </w:p>
        </w:tc>
        <w:tc>
          <w:tcPr>
            <w:tcW w:w="0" w:type="auto"/>
            <w:hideMark/>
          </w:tcPr>
          <w:p w14:paraId="0BE4C1F2"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61F10DDF"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77ADFD40"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68D966E6"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774D800F"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7336BEF9"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16495CA8"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177458CC"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657F53B0"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6B41AB64"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tcPr>
          <w:p w14:paraId="4AC3678A" w14:textId="14B09B53"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2</w:t>
            </w:r>
          </w:p>
        </w:tc>
      </w:tr>
      <w:tr w:rsidR="00541B4D" w:rsidRPr="00D2558C" w14:paraId="50FC53AE" w14:textId="4567F43F" w:rsidTr="00541B4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330430E8" w14:textId="25D3FD13" w:rsidR="00541B4D" w:rsidRPr="000A20FB" w:rsidRDefault="00541B4D" w:rsidP="00541B4D">
            <w:r w:rsidRPr="00DF76CA">
              <w:t>Poverty gap, weighted (Severity: non-linear squared)</w:t>
            </w:r>
          </w:p>
        </w:tc>
        <w:tc>
          <w:tcPr>
            <w:tcW w:w="0" w:type="auto"/>
            <w:hideMark/>
          </w:tcPr>
          <w:p w14:paraId="25301A25"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4167C35A"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44BE193B"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4BDAB57D"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20715A13"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37994054"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0D459D8D"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42B9E531"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709A60C4"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415ABC73"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tcPr>
          <w:p w14:paraId="4011E9EE" w14:textId="56436D3B"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1</w:t>
            </w:r>
          </w:p>
        </w:tc>
      </w:tr>
      <w:tr w:rsidR="00541B4D" w:rsidRPr="00D2558C" w14:paraId="33C2397F" w14:textId="0A482F86"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7F892F97" w14:textId="4508D3D0" w:rsidR="00541B4D" w:rsidRPr="000A20FB" w:rsidRDefault="00541B4D" w:rsidP="00541B4D">
            <w:r w:rsidRPr="00DF76CA">
              <w:t>Poverty line: headcount ratio at $1.90</w:t>
            </w:r>
            <w:r>
              <w:t>/</w:t>
            </w:r>
            <w:r w:rsidRPr="00DF76CA">
              <w:t>day</w:t>
            </w:r>
          </w:p>
        </w:tc>
        <w:tc>
          <w:tcPr>
            <w:tcW w:w="0" w:type="auto"/>
            <w:hideMark/>
          </w:tcPr>
          <w:p w14:paraId="0BC7E845"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0F264E0D" w14:textId="21D75510"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Y</w:t>
            </w:r>
          </w:p>
        </w:tc>
        <w:tc>
          <w:tcPr>
            <w:tcW w:w="0" w:type="auto"/>
            <w:hideMark/>
          </w:tcPr>
          <w:p w14:paraId="4B8CF7ED" w14:textId="6368D735"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7A102991"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5917A426" w14:textId="35390746"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7B012509"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75F6C54D" w14:textId="122AA910"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16FBFEB4" w14:textId="4219B2C8"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5C67103D" w14:textId="09EEB86B"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496B4851"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tcPr>
          <w:p w14:paraId="0E53D5EA" w14:textId="73C26578"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9</w:t>
            </w:r>
          </w:p>
        </w:tc>
      </w:tr>
      <w:tr w:rsidR="00541B4D" w:rsidRPr="00D2558C" w14:paraId="1092D747" w14:textId="41422842" w:rsidTr="00541B4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3B07C3F1" w14:textId="6E37576F" w:rsidR="00541B4D" w:rsidRPr="000A20FB" w:rsidRDefault="00541B4D" w:rsidP="00541B4D">
            <w:r w:rsidRPr="00DF76CA">
              <w:t xml:space="preserve">Poverty line: </w:t>
            </w:r>
            <w:r>
              <w:t>headcount at</w:t>
            </w:r>
            <w:r w:rsidRPr="00DF76CA">
              <w:t xml:space="preserve"> $1.90</w:t>
            </w:r>
            <w:r>
              <w:t>/</w:t>
            </w:r>
            <w:r w:rsidRPr="00DF76CA">
              <w:t>day</w:t>
            </w:r>
          </w:p>
        </w:tc>
        <w:tc>
          <w:tcPr>
            <w:tcW w:w="0" w:type="auto"/>
            <w:hideMark/>
          </w:tcPr>
          <w:p w14:paraId="3EC6B1BE"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679DACAC" w14:textId="5CE70E4B"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Y</w:t>
            </w:r>
          </w:p>
        </w:tc>
        <w:tc>
          <w:tcPr>
            <w:tcW w:w="0" w:type="auto"/>
            <w:hideMark/>
          </w:tcPr>
          <w:p w14:paraId="26F63CD8"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4F88F5B2" w14:textId="26FD7C34"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54469597" w14:textId="67D8D5D4"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 </w:t>
            </w:r>
          </w:p>
        </w:tc>
        <w:tc>
          <w:tcPr>
            <w:tcW w:w="0" w:type="auto"/>
            <w:hideMark/>
          </w:tcPr>
          <w:p w14:paraId="32E59939" w14:textId="09027BCF"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2D33F19B"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3CC88F3E"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752BFF62"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4A113108"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tcPr>
          <w:p w14:paraId="220F32F0" w14:textId="0FE9F872"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6</w:t>
            </w:r>
          </w:p>
        </w:tc>
      </w:tr>
      <w:tr w:rsidR="00541B4D" w:rsidRPr="00D2558C" w14:paraId="64BC90E0" w14:textId="3C21D530"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4E432AAB" w14:textId="0ED9FAF3" w:rsidR="00541B4D" w:rsidRPr="000A20FB" w:rsidRDefault="00541B4D" w:rsidP="00541B4D">
            <w:r w:rsidRPr="00DF76CA">
              <w:t xml:space="preserve">Poverty line: </w:t>
            </w:r>
            <w:r>
              <w:t>headcount at $3.20/day</w:t>
            </w:r>
          </w:p>
        </w:tc>
        <w:tc>
          <w:tcPr>
            <w:tcW w:w="0" w:type="auto"/>
            <w:hideMark/>
          </w:tcPr>
          <w:p w14:paraId="3D50E073"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62BF5DA3" w14:textId="271C380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Y</w:t>
            </w:r>
          </w:p>
        </w:tc>
        <w:tc>
          <w:tcPr>
            <w:tcW w:w="0" w:type="auto"/>
            <w:hideMark/>
          </w:tcPr>
          <w:p w14:paraId="62782974"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36DB2EEB"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11A3B6CE" w14:textId="04901836"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50A8B09C" w14:textId="3F54678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728C3E37"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093BB341"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52586E0C"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21416496"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tcPr>
          <w:p w14:paraId="78FC6E85" w14:textId="1DECE8AF"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6</w:t>
            </w:r>
          </w:p>
        </w:tc>
      </w:tr>
      <w:tr w:rsidR="00541B4D" w:rsidRPr="00D2558C" w14:paraId="45318DE5" w14:textId="0728ED97" w:rsidTr="00541B4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0D7DB6EE" w14:textId="30C1F814" w:rsidR="00541B4D" w:rsidRPr="000A20FB" w:rsidRDefault="00541B4D" w:rsidP="00541B4D">
            <w:r w:rsidRPr="00DF76CA">
              <w:t xml:space="preserve">Poverty line: </w:t>
            </w:r>
            <w:r>
              <w:t>headcount at $5.50/day</w:t>
            </w:r>
          </w:p>
        </w:tc>
        <w:tc>
          <w:tcPr>
            <w:tcW w:w="0" w:type="auto"/>
            <w:hideMark/>
          </w:tcPr>
          <w:p w14:paraId="228F00D6"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631FDDCB" w14:textId="009E23C9"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Y</w:t>
            </w:r>
          </w:p>
        </w:tc>
        <w:tc>
          <w:tcPr>
            <w:tcW w:w="0" w:type="auto"/>
            <w:hideMark/>
          </w:tcPr>
          <w:p w14:paraId="588C9C98"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256069FB"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7ECE9833" w14:textId="7B0DB446"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Y </w:t>
            </w:r>
          </w:p>
        </w:tc>
        <w:tc>
          <w:tcPr>
            <w:tcW w:w="0" w:type="auto"/>
            <w:hideMark/>
          </w:tcPr>
          <w:p w14:paraId="56B1CA72" w14:textId="241469C8"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p>
        </w:tc>
        <w:tc>
          <w:tcPr>
            <w:tcW w:w="0" w:type="auto"/>
            <w:hideMark/>
          </w:tcPr>
          <w:p w14:paraId="7DB0633C"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72DBDD3F"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77C39BD1"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21F1680D"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tcPr>
          <w:p w14:paraId="482F6457" w14:textId="24A74F0D"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4</w:t>
            </w:r>
          </w:p>
        </w:tc>
      </w:tr>
      <w:tr w:rsidR="00541B4D" w:rsidRPr="00D2558C" w14:paraId="5E64EB11" w14:textId="5D293712"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5B18698F" w14:textId="58825272" w:rsidR="00541B4D" w:rsidRPr="000A20FB" w:rsidRDefault="00541B4D" w:rsidP="00541B4D">
            <w:r w:rsidRPr="00DF76CA">
              <w:t>Poverty line: number of poor at national poverty line/ Not found: Option Poverty headcount ratio at national poverty lines (% of population)</w:t>
            </w:r>
          </w:p>
        </w:tc>
        <w:tc>
          <w:tcPr>
            <w:tcW w:w="0" w:type="auto"/>
            <w:hideMark/>
          </w:tcPr>
          <w:p w14:paraId="1565B1AC" w14:textId="51E63DB1"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Y</w:t>
            </w:r>
          </w:p>
        </w:tc>
        <w:tc>
          <w:tcPr>
            <w:tcW w:w="0" w:type="auto"/>
            <w:hideMark/>
          </w:tcPr>
          <w:p w14:paraId="795DC05D" w14:textId="4DCF952F"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Y</w:t>
            </w:r>
          </w:p>
        </w:tc>
        <w:tc>
          <w:tcPr>
            <w:tcW w:w="0" w:type="auto"/>
            <w:hideMark/>
          </w:tcPr>
          <w:p w14:paraId="1CA9A86C"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33AEFBCB"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5AFE7C4D" w14:textId="57C9DCB0"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6FF382D7"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6BEF6F62" w14:textId="09A48483"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5B90F76A" w14:textId="6EEC7DFE"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63707E3D" w14:textId="26258776"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5AF404B1" w14:textId="5BF3968F"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p>
        </w:tc>
        <w:tc>
          <w:tcPr>
            <w:tcW w:w="0" w:type="auto"/>
          </w:tcPr>
          <w:p w14:paraId="113282BC" w14:textId="41907885"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8</w:t>
            </w:r>
          </w:p>
        </w:tc>
      </w:tr>
      <w:tr w:rsidR="00541B4D" w:rsidRPr="00D2558C" w14:paraId="15A07A20" w14:textId="59CE2DED" w:rsidTr="00541B4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71D7FC08" w14:textId="48752DFC" w:rsidR="00541B4D" w:rsidRPr="000A20FB" w:rsidRDefault="00541B4D" w:rsidP="00541B4D">
            <w:r w:rsidRPr="00DF76CA">
              <w:lastRenderedPageBreak/>
              <w:t>Poverty Probability Index</w:t>
            </w:r>
          </w:p>
        </w:tc>
        <w:tc>
          <w:tcPr>
            <w:tcW w:w="0" w:type="auto"/>
            <w:hideMark/>
          </w:tcPr>
          <w:p w14:paraId="2EA443AF"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6EC55E59"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24C16B01"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2B32C3C8"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558D8EE5"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32AFCCB8"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1D4D8D68"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43368B19"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1E832064"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35944ED1"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tcPr>
          <w:p w14:paraId="55C4CFD0" w14:textId="5E6C5524"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0</w:t>
            </w:r>
          </w:p>
        </w:tc>
      </w:tr>
      <w:tr w:rsidR="00541B4D" w:rsidRPr="00D2558C" w14:paraId="4B70F895" w14:textId="7A653BEB"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65A8EFB6" w14:textId="5271F81C" w:rsidR="00541B4D" w:rsidRPr="000A20FB" w:rsidRDefault="00541B4D" w:rsidP="00541B4D">
            <w:r w:rsidRPr="00DF76CA">
              <w:t>Revised Arab Multidimensional Poverty Index</w:t>
            </w:r>
          </w:p>
        </w:tc>
        <w:tc>
          <w:tcPr>
            <w:tcW w:w="0" w:type="auto"/>
            <w:hideMark/>
          </w:tcPr>
          <w:p w14:paraId="05D5F2EC"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7BD4EFBE"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32FE4C14" w14:textId="0285BC5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60B95F13"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42814481"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742DD237"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1CE68184" w14:textId="07152A0F"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52037068" w14:textId="01AA633A"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68FC1C3F"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376226A2" w14:textId="77777777"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tcPr>
          <w:p w14:paraId="18B8B304" w14:textId="7D0B2336" w:rsidR="00541B4D" w:rsidRPr="000A20FB" w:rsidRDefault="00541B4D" w:rsidP="00541B4D">
            <w:pPr>
              <w:cnfStyle w:val="000000100000" w:firstRow="0" w:lastRow="0" w:firstColumn="0" w:lastColumn="0" w:oddVBand="0" w:evenVBand="0" w:oddHBand="1" w:evenHBand="0" w:firstRowFirstColumn="0" w:firstRowLastColumn="0" w:lastRowFirstColumn="0" w:lastRowLastColumn="0"/>
            </w:pPr>
            <w:r w:rsidRPr="000A20FB">
              <w:t>4</w:t>
            </w:r>
          </w:p>
        </w:tc>
      </w:tr>
      <w:tr w:rsidR="00541B4D" w:rsidRPr="00D2558C" w14:paraId="7E90434B" w14:textId="00B851AF" w:rsidTr="00541B4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4B2FF340" w14:textId="794822A9" w:rsidR="00541B4D" w:rsidRPr="000A20FB" w:rsidRDefault="00541B4D" w:rsidP="00541B4D">
            <w:r w:rsidRPr="00DF76CA">
              <w:t>Self-Sufficiency Standard</w:t>
            </w:r>
          </w:p>
        </w:tc>
        <w:tc>
          <w:tcPr>
            <w:tcW w:w="0" w:type="auto"/>
            <w:hideMark/>
          </w:tcPr>
          <w:p w14:paraId="59163C6A"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451887D3"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591F70E8"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263B6A85"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50723BEB"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49718AC6"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23E5B70E"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3EAC67DB"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7719193E"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709E28CD" w14:textId="77777777"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tcPr>
          <w:p w14:paraId="3A226703" w14:textId="2F52C65B" w:rsidR="00541B4D" w:rsidRPr="000A20FB" w:rsidRDefault="00541B4D" w:rsidP="00541B4D">
            <w:pPr>
              <w:cnfStyle w:val="000000000000" w:firstRow="0" w:lastRow="0" w:firstColumn="0" w:lastColumn="0" w:oddVBand="0" w:evenVBand="0" w:oddHBand="0" w:evenHBand="0" w:firstRowFirstColumn="0" w:firstRowLastColumn="0" w:lastRowFirstColumn="0" w:lastRowLastColumn="0"/>
            </w:pPr>
            <w:r w:rsidRPr="000A20FB">
              <w:t>0</w:t>
            </w:r>
          </w:p>
        </w:tc>
      </w:tr>
      <w:tr w:rsidR="00735472" w:rsidRPr="00D2558C" w14:paraId="2E44B08C" w14:textId="77777777"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23A2E0B6" w14:textId="1BFA4109" w:rsidR="007B5795" w:rsidRPr="00836992" w:rsidRDefault="00735472" w:rsidP="00541B4D">
            <w:pPr>
              <w:rPr>
                <w:b w:val="0"/>
                <w:bCs w:val="0"/>
              </w:rPr>
            </w:pPr>
            <w:r>
              <w:t>Societal Poverty Line</w:t>
            </w:r>
            <w:r w:rsidR="007B5795">
              <w:t xml:space="preserve"> headcount ratio</w:t>
            </w:r>
          </w:p>
        </w:tc>
        <w:tc>
          <w:tcPr>
            <w:tcW w:w="0" w:type="auto"/>
          </w:tcPr>
          <w:p w14:paraId="3A9362CF" w14:textId="586D42FC" w:rsidR="00735472" w:rsidRPr="000A20FB" w:rsidRDefault="007B5795" w:rsidP="00541B4D">
            <w:pPr>
              <w:cnfStyle w:val="000000100000" w:firstRow="0" w:lastRow="0" w:firstColumn="0" w:lastColumn="0" w:oddVBand="0" w:evenVBand="0" w:oddHBand="1" w:evenHBand="0" w:firstRowFirstColumn="0" w:firstRowLastColumn="0" w:lastRowFirstColumn="0" w:lastRowLastColumn="0"/>
            </w:pPr>
            <w:r>
              <w:t>Y</w:t>
            </w:r>
          </w:p>
        </w:tc>
        <w:tc>
          <w:tcPr>
            <w:tcW w:w="0" w:type="auto"/>
          </w:tcPr>
          <w:p w14:paraId="43427DFC" w14:textId="77777777" w:rsidR="00735472" w:rsidRPr="000A20FB" w:rsidRDefault="00735472" w:rsidP="00541B4D">
            <w:pPr>
              <w:cnfStyle w:val="000000100000" w:firstRow="0" w:lastRow="0" w:firstColumn="0" w:lastColumn="0" w:oddVBand="0" w:evenVBand="0" w:oddHBand="1" w:evenHBand="0" w:firstRowFirstColumn="0" w:firstRowLastColumn="0" w:lastRowFirstColumn="0" w:lastRowLastColumn="0"/>
            </w:pPr>
          </w:p>
        </w:tc>
        <w:tc>
          <w:tcPr>
            <w:tcW w:w="0" w:type="auto"/>
          </w:tcPr>
          <w:p w14:paraId="68E7FDC4" w14:textId="77777777" w:rsidR="00735472" w:rsidRPr="000A20FB" w:rsidRDefault="00735472" w:rsidP="00541B4D">
            <w:pPr>
              <w:cnfStyle w:val="000000100000" w:firstRow="0" w:lastRow="0" w:firstColumn="0" w:lastColumn="0" w:oddVBand="0" w:evenVBand="0" w:oddHBand="1" w:evenHBand="0" w:firstRowFirstColumn="0" w:firstRowLastColumn="0" w:lastRowFirstColumn="0" w:lastRowLastColumn="0"/>
            </w:pPr>
          </w:p>
        </w:tc>
        <w:tc>
          <w:tcPr>
            <w:tcW w:w="0" w:type="auto"/>
          </w:tcPr>
          <w:p w14:paraId="26FF4483" w14:textId="77777777" w:rsidR="00735472" w:rsidRPr="000A20FB" w:rsidRDefault="00735472" w:rsidP="00541B4D">
            <w:pPr>
              <w:cnfStyle w:val="000000100000" w:firstRow="0" w:lastRow="0" w:firstColumn="0" w:lastColumn="0" w:oddVBand="0" w:evenVBand="0" w:oddHBand="1" w:evenHBand="0" w:firstRowFirstColumn="0" w:firstRowLastColumn="0" w:lastRowFirstColumn="0" w:lastRowLastColumn="0"/>
            </w:pPr>
          </w:p>
        </w:tc>
        <w:tc>
          <w:tcPr>
            <w:tcW w:w="0" w:type="auto"/>
          </w:tcPr>
          <w:p w14:paraId="29F4162E" w14:textId="77777777" w:rsidR="00735472" w:rsidRPr="000A20FB" w:rsidRDefault="00735472" w:rsidP="00541B4D">
            <w:pPr>
              <w:cnfStyle w:val="000000100000" w:firstRow="0" w:lastRow="0" w:firstColumn="0" w:lastColumn="0" w:oddVBand="0" w:evenVBand="0" w:oddHBand="1" w:evenHBand="0" w:firstRowFirstColumn="0" w:firstRowLastColumn="0" w:lastRowFirstColumn="0" w:lastRowLastColumn="0"/>
            </w:pPr>
          </w:p>
        </w:tc>
        <w:tc>
          <w:tcPr>
            <w:tcW w:w="0" w:type="auto"/>
          </w:tcPr>
          <w:p w14:paraId="1403AC38" w14:textId="77777777" w:rsidR="00735472" w:rsidRPr="000A20FB" w:rsidRDefault="00735472" w:rsidP="00541B4D">
            <w:pPr>
              <w:cnfStyle w:val="000000100000" w:firstRow="0" w:lastRow="0" w:firstColumn="0" w:lastColumn="0" w:oddVBand="0" w:evenVBand="0" w:oddHBand="1" w:evenHBand="0" w:firstRowFirstColumn="0" w:firstRowLastColumn="0" w:lastRowFirstColumn="0" w:lastRowLastColumn="0"/>
            </w:pPr>
          </w:p>
        </w:tc>
        <w:tc>
          <w:tcPr>
            <w:tcW w:w="0" w:type="auto"/>
          </w:tcPr>
          <w:p w14:paraId="6BF29B16" w14:textId="77777777" w:rsidR="00735472" w:rsidRPr="000A20FB" w:rsidRDefault="00735472" w:rsidP="00541B4D">
            <w:pPr>
              <w:cnfStyle w:val="000000100000" w:firstRow="0" w:lastRow="0" w:firstColumn="0" w:lastColumn="0" w:oddVBand="0" w:evenVBand="0" w:oddHBand="1" w:evenHBand="0" w:firstRowFirstColumn="0" w:firstRowLastColumn="0" w:lastRowFirstColumn="0" w:lastRowLastColumn="0"/>
            </w:pPr>
          </w:p>
        </w:tc>
        <w:tc>
          <w:tcPr>
            <w:tcW w:w="0" w:type="auto"/>
          </w:tcPr>
          <w:p w14:paraId="5534846A" w14:textId="77777777" w:rsidR="00735472" w:rsidRPr="000A20FB" w:rsidRDefault="00735472" w:rsidP="00541B4D">
            <w:pPr>
              <w:cnfStyle w:val="000000100000" w:firstRow="0" w:lastRow="0" w:firstColumn="0" w:lastColumn="0" w:oddVBand="0" w:evenVBand="0" w:oddHBand="1" w:evenHBand="0" w:firstRowFirstColumn="0" w:firstRowLastColumn="0" w:lastRowFirstColumn="0" w:lastRowLastColumn="0"/>
            </w:pPr>
          </w:p>
        </w:tc>
        <w:tc>
          <w:tcPr>
            <w:tcW w:w="0" w:type="auto"/>
          </w:tcPr>
          <w:p w14:paraId="5AC8C639" w14:textId="77777777" w:rsidR="00735472" w:rsidRPr="000A20FB" w:rsidRDefault="00735472" w:rsidP="00541B4D">
            <w:pPr>
              <w:cnfStyle w:val="000000100000" w:firstRow="0" w:lastRow="0" w:firstColumn="0" w:lastColumn="0" w:oddVBand="0" w:evenVBand="0" w:oddHBand="1" w:evenHBand="0" w:firstRowFirstColumn="0" w:firstRowLastColumn="0" w:lastRowFirstColumn="0" w:lastRowLastColumn="0"/>
            </w:pPr>
          </w:p>
        </w:tc>
        <w:tc>
          <w:tcPr>
            <w:tcW w:w="0" w:type="auto"/>
          </w:tcPr>
          <w:p w14:paraId="6369723D" w14:textId="77777777" w:rsidR="00735472" w:rsidRPr="000A20FB" w:rsidRDefault="00735472" w:rsidP="00541B4D">
            <w:pPr>
              <w:cnfStyle w:val="000000100000" w:firstRow="0" w:lastRow="0" w:firstColumn="0" w:lastColumn="0" w:oddVBand="0" w:evenVBand="0" w:oddHBand="1" w:evenHBand="0" w:firstRowFirstColumn="0" w:firstRowLastColumn="0" w:lastRowFirstColumn="0" w:lastRowLastColumn="0"/>
            </w:pPr>
          </w:p>
        </w:tc>
        <w:tc>
          <w:tcPr>
            <w:tcW w:w="0" w:type="auto"/>
          </w:tcPr>
          <w:p w14:paraId="5F507FD3" w14:textId="2B2CC44F" w:rsidR="00735472" w:rsidRPr="000A20FB" w:rsidRDefault="007B5795" w:rsidP="00541B4D">
            <w:pPr>
              <w:cnfStyle w:val="000000100000" w:firstRow="0" w:lastRow="0" w:firstColumn="0" w:lastColumn="0" w:oddVBand="0" w:evenVBand="0" w:oddHBand="1" w:evenHBand="0" w:firstRowFirstColumn="0" w:firstRowLastColumn="0" w:lastRowFirstColumn="0" w:lastRowLastColumn="0"/>
            </w:pPr>
            <w:r>
              <w:t>1</w:t>
            </w:r>
          </w:p>
        </w:tc>
      </w:tr>
      <w:tr w:rsidR="007B5795" w:rsidRPr="00D2558C" w14:paraId="58792380"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3B85073C" w14:textId="29056E20" w:rsidR="007B5795" w:rsidRDefault="007B5795" w:rsidP="007B5795">
            <w:r>
              <w:t>Societal Poverty Line number of poor</w:t>
            </w:r>
          </w:p>
        </w:tc>
        <w:tc>
          <w:tcPr>
            <w:tcW w:w="0" w:type="auto"/>
          </w:tcPr>
          <w:p w14:paraId="79736DDF" w14:textId="34369C1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t>Y</w:t>
            </w:r>
          </w:p>
        </w:tc>
        <w:tc>
          <w:tcPr>
            <w:tcW w:w="0" w:type="auto"/>
          </w:tcPr>
          <w:p w14:paraId="5C4B057D"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p>
        </w:tc>
        <w:tc>
          <w:tcPr>
            <w:tcW w:w="0" w:type="auto"/>
          </w:tcPr>
          <w:p w14:paraId="451E6174"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p>
        </w:tc>
        <w:tc>
          <w:tcPr>
            <w:tcW w:w="0" w:type="auto"/>
          </w:tcPr>
          <w:p w14:paraId="398D7F33"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p>
        </w:tc>
        <w:tc>
          <w:tcPr>
            <w:tcW w:w="0" w:type="auto"/>
          </w:tcPr>
          <w:p w14:paraId="04559C20"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p>
        </w:tc>
        <w:tc>
          <w:tcPr>
            <w:tcW w:w="0" w:type="auto"/>
          </w:tcPr>
          <w:p w14:paraId="63532DDF"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p>
        </w:tc>
        <w:tc>
          <w:tcPr>
            <w:tcW w:w="0" w:type="auto"/>
          </w:tcPr>
          <w:p w14:paraId="0913B156"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p>
        </w:tc>
        <w:tc>
          <w:tcPr>
            <w:tcW w:w="0" w:type="auto"/>
          </w:tcPr>
          <w:p w14:paraId="5386E43E"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p>
        </w:tc>
        <w:tc>
          <w:tcPr>
            <w:tcW w:w="0" w:type="auto"/>
          </w:tcPr>
          <w:p w14:paraId="78EEFA9B"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p>
        </w:tc>
        <w:tc>
          <w:tcPr>
            <w:tcW w:w="0" w:type="auto"/>
          </w:tcPr>
          <w:p w14:paraId="03111595"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p>
        </w:tc>
        <w:tc>
          <w:tcPr>
            <w:tcW w:w="0" w:type="auto"/>
          </w:tcPr>
          <w:p w14:paraId="41759F9D" w14:textId="665CD66D"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t>1</w:t>
            </w:r>
          </w:p>
        </w:tc>
      </w:tr>
      <w:tr w:rsidR="007B5795" w:rsidRPr="00D2558C" w14:paraId="75AA3CB1" w14:textId="54D6C005"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026083A9" w14:textId="5F669B17" w:rsidR="007B5795" w:rsidRPr="000A20FB" w:rsidRDefault="007B5795" w:rsidP="007B5795">
            <w:r w:rsidRPr="00DF76CA">
              <w:t>World Poverty Clock</w:t>
            </w:r>
          </w:p>
        </w:tc>
        <w:tc>
          <w:tcPr>
            <w:tcW w:w="0" w:type="auto"/>
            <w:hideMark/>
          </w:tcPr>
          <w:p w14:paraId="6A9047B1" w14:textId="08D9A3BE"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3C1B51CE" w14:textId="2F9B0AA3"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 Y</w:t>
            </w:r>
          </w:p>
        </w:tc>
        <w:tc>
          <w:tcPr>
            <w:tcW w:w="0" w:type="auto"/>
            <w:hideMark/>
          </w:tcPr>
          <w:p w14:paraId="7F1E1304" w14:textId="5F96FF44"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3FCC6FB9"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20E6DC02" w14:textId="76241E21"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5392FD5C"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490E9AF2" w14:textId="0D4D0D4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505B1EAA" w14:textId="60030B06"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52B4370C"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24A8AAB9"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tcPr>
          <w:p w14:paraId="4D9174A1" w14:textId="15904EBA"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4</w:t>
            </w:r>
          </w:p>
        </w:tc>
      </w:tr>
      <w:tr w:rsidR="007B5795" w:rsidRPr="00D2558C" w14:paraId="6A2AC1A5" w14:textId="60342525" w:rsidTr="00541B4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7A405016" w14:textId="7E589832" w:rsidR="007B5795" w:rsidRPr="000A20FB" w:rsidRDefault="007B5795" w:rsidP="007B5795">
            <w:r w:rsidRPr="00DF76CA">
              <w:t>Global Food Security Index</w:t>
            </w:r>
          </w:p>
        </w:tc>
        <w:tc>
          <w:tcPr>
            <w:tcW w:w="0" w:type="auto"/>
            <w:hideMark/>
          </w:tcPr>
          <w:p w14:paraId="29EAC0E8" w14:textId="206B6DD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 Y</w:t>
            </w:r>
          </w:p>
        </w:tc>
        <w:tc>
          <w:tcPr>
            <w:tcW w:w="0" w:type="auto"/>
            <w:hideMark/>
          </w:tcPr>
          <w:p w14:paraId="2DF752CF"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04309077"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5622E0B9"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1313FB97"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00A7964B" w14:textId="7647CE2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383D64D5" w14:textId="3BBCB078"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265211F4"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35878306"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4ACE5F4C"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tcPr>
          <w:p w14:paraId="4B81E26B" w14:textId="5C28FBDA"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2</w:t>
            </w:r>
          </w:p>
        </w:tc>
      </w:tr>
      <w:tr w:rsidR="007B5795" w:rsidRPr="00D2558C" w14:paraId="14896B9D" w14:textId="50D804E0"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00D15332" w14:textId="27D3A403" w:rsidR="007B5795" w:rsidRPr="000A20FB" w:rsidRDefault="007B5795" w:rsidP="007B5795">
            <w:r w:rsidRPr="00DF76CA">
              <w:t xml:space="preserve">Global Hunger Index </w:t>
            </w:r>
          </w:p>
        </w:tc>
        <w:tc>
          <w:tcPr>
            <w:tcW w:w="0" w:type="auto"/>
            <w:hideMark/>
          </w:tcPr>
          <w:p w14:paraId="7AAE2C6A"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06EAD918"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7A97277C"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13D2C1FA"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1768461A" w14:textId="62A4E22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1656025A"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7CA5054B" w14:textId="6FCAC1CA"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 xml:space="preserve">  </w:t>
            </w:r>
          </w:p>
        </w:tc>
        <w:tc>
          <w:tcPr>
            <w:tcW w:w="0" w:type="auto"/>
            <w:hideMark/>
          </w:tcPr>
          <w:p w14:paraId="61C8FCD7" w14:textId="50794FB4"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7698A1D6"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181FBC59"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tcPr>
          <w:p w14:paraId="0A3FF5B2" w14:textId="2B52C292"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2</w:t>
            </w:r>
          </w:p>
        </w:tc>
      </w:tr>
      <w:tr w:rsidR="007B5795" w:rsidRPr="00D2558C" w14:paraId="43E0B440" w14:textId="52C16BDB" w:rsidTr="00541B4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098B1DF9" w14:textId="7D47C5A7" w:rsidR="007B5795" w:rsidRPr="000A20FB" w:rsidRDefault="007B5795" w:rsidP="007B5795">
            <w:r w:rsidRPr="00DF76CA">
              <w:t>Number of severely food insecure people (million)</w:t>
            </w:r>
          </w:p>
        </w:tc>
        <w:tc>
          <w:tcPr>
            <w:tcW w:w="0" w:type="auto"/>
            <w:hideMark/>
          </w:tcPr>
          <w:p w14:paraId="447E1D96"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3541CBA6"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382E7613" w14:textId="3ECBAD3F"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6974776A"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34160669"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4C00A902" w14:textId="40D1DF33"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 </w:t>
            </w:r>
          </w:p>
        </w:tc>
        <w:tc>
          <w:tcPr>
            <w:tcW w:w="0" w:type="auto"/>
            <w:hideMark/>
          </w:tcPr>
          <w:p w14:paraId="50609AC6"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251E9119"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20B12687"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2B785EFC"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tcPr>
          <w:p w14:paraId="61538141" w14:textId="20FF35DB"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9</w:t>
            </w:r>
          </w:p>
        </w:tc>
      </w:tr>
      <w:tr w:rsidR="007B5795" w:rsidRPr="00D2558C" w14:paraId="059D7FC8" w14:textId="5B928C81"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41225F75" w14:textId="45768B35" w:rsidR="007B5795" w:rsidRPr="000A20FB" w:rsidRDefault="007B5795" w:rsidP="007B5795">
            <w:r w:rsidRPr="00DF76CA">
              <w:t>Number of undernourished people (million) (3-year average)</w:t>
            </w:r>
          </w:p>
        </w:tc>
        <w:tc>
          <w:tcPr>
            <w:tcW w:w="0" w:type="auto"/>
            <w:hideMark/>
          </w:tcPr>
          <w:p w14:paraId="43DB7EB1" w14:textId="5461A553"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 Y</w:t>
            </w:r>
          </w:p>
        </w:tc>
        <w:tc>
          <w:tcPr>
            <w:tcW w:w="0" w:type="auto"/>
            <w:hideMark/>
          </w:tcPr>
          <w:p w14:paraId="56981B93" w14:textId="69F3D6FE"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 Y</w:t>
            </w:r>
          </w:p>
        </w:tc>
        <w:tc>
          <w:tcPr>
            <w:tcW w:w="0" w:type="auto"/>
            <w:hideMark/>
          </w:tcPr>
          <w:p w14:paraId="2466B6FD" w14:textId="26C216B1"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1386C08F"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3395EDB7" w14:textId="03F8AE6A"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19CD4F10" w14:textId="0CD0C994"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745EDA86"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75F22BFB"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668E2C33" w14:textId="08CA8240"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4F8D9517"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tcPr>
          <w:p w14:paraId="20250E4D" w14:textId="79C1CBBA"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9</w:t>
            </w:r>
          </w:p>
        </w:tc>
      </w:tr>
      <w:tr w:rsidR="007B5795" w:rsidRPr="00D2558C" w14:paraId="53890BC0" w14:textId="48A266DB" w:rsidTr="00541B4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5DFFE4EE" w14:textId="6FC74DB0" w:rsidR="007B5795" w:rsidRPr="000A20FB" w:rsidRDefault="007B5795" w:rsidP="007B5795">
            <w:r w:rsidRPr="00DF76CA">
              <w:t>Prevalence of moderate or severe food insecurity in the total population (percent)</w:t>
            </w:r>
          </w:p>
        </w:tc>
        <w:tc>
          <w:tcPr>
            <w:tcW w:w="0" w:type="auto"/>
            <w:hideMark/>
          </w:tcPr>
          <w:p w14:paraId="3E91C804"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79B31FDC"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67DA3607" w14:textId="7E2D3C55"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3957952B"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7002584D"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25027F54"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hideMark/>
          </w:tcPr>
          <w:p w14:paraId="6BDB8F02"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610A233B"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5CF670AA"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27506D97"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tcPr>
          <w:p w14:paraId="1950B2F5" w14:textId="4645E312"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7</w:t>
            </w:r>
          </w:p>
        </w:tc>
      </w:tr>
      <w:tr w:rsidR="007B5795" w:rsidRPr="00D2558C" w14:paraId="1B55DF8E" w14:textId="47EE1AD9"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0803ABD1" w14:textId="4BFC462F" w:rsidR="007B5795" w:rsidRPr="000A20FB" w:rsidRDefault="007B5795" w:rsidP="007B5795">
            <w:r w:rsidRPr="00DF76CA">
              <w:t>Prevalence of severe food insecurity in the total population (percent)</w:t>
            </w:r>
          </w:p>
        </w:tc>
        <w:tc>
          <w:tcPr>
            <w:tcW w:w="0" w:type="auto"/>
            <w:hideMark/>
          </w:tcPr>
          <w:p w14:paraId="22A59539"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455A7895"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3AD0D3E8" w14:textId="4032F6A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785E34B5"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51190441"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47C51F3C"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hideMark/>
          </w:tcPr>
          <w:p w14:paraId="704C10AB"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31286217" w14:textId="51FB239E"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Y </w:t>
            </w:r>
          </w:p>
        </w:tc>
        <w:tc>
          <w:tcPr>
            <w:tcW w:w="0" w:type="auto"/>
            <w:hideMark/>
          </w:tcPr>
          <w:p w14:paraId="7547CA78"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Y</w:t>
            </w:r>
          </w:p>
        </w:tc>
        <w:tc>
          <w:tcPr>
            <w:tcW w:w="0" w:type="auto"/>
            <w:hideMark/>
          </w:tcPr>
          <w:p w14:paraId="57C42896" w14:textId="77777777"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 </w:t>
            </w:r>
          </w:p>
        </w:tc>
        <w:tc>
          <w:tcPr>
            <w:tcW w:w="0" w:type="auto"/>
          </w:tcPr>
          <w:p w14:paraId="1488D95E" w14:textId="0224FF90" w:rsidR="007B5795" w:rsidRPr="000A20FB" w:rsidRDefault="007B5795" w:rsidP="007B5795">
            <w:pPr>
              <w:cnfStyle w:val="000000100000" w:firstRow="0" w:lastRow="0" w:firstColumn="0" w:lastColumn="0" w:oddVBand="0" w:evenVBand="0" w:oddHBand="1" w:evenHBand="0" w:firstRowFirstColumn="0" w:firstRowLastColumn="0" w:lastRowFirstColumn="0" w:lastRowLastColumn="0"/>
            </w:pPr>
            <w:r w:rsidRPr="000A20FB">
              <w:t>7</w:t>
            </w:r>
          </w:p>
        </w:tc>
      </w:tr>
      <w:tr w:rsidR="007B5795" w:rsidRPr="00D2558C" w14:paraId="49769557" w14:textId="61079927" w:rsidTr="00541B4D">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17689B8F" w14:textId="281D4C9F" w:rsidR="007B5795" w:rsidRPr="000A20FB" w:rsidRDefault="007B5795" w:rsidP="007B5795">
            <w:r w:rsidRPr="00DF76CA">
              <w:t>Prevalence of undernourishment (percent)</w:t>
            </w:r>
          </w:p>
        </w:tc>
        <w:tc>
          <w:tcPr>
            <w:tcW w:w="0" w:type="auto"/>
            <w:hideMark/>
          </w:tcPr>
          <w:p w14:paraId="422815E9"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16DD69FB"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47378FF6" w14:textId="7EED3EBE"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399A98AC"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7ADFE32F"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7A1B8712" w14:textId="3E2AD8ED"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 </w:t>
            </w:r>
          </w:p>
        </w:tc>
        <w:tc>
          <w:tcPr>
            <w:tcW w:w="0" w:type="auto"/>
            <w:hideMark/>
          </w:tcPr>
          <w:p w14:paraId="0D19A744"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2C329A92"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2C6095BA"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Y</w:t>
            </w:r>
          </w:p>
        </w:tc>
        <w:tc>
          <w:tcPr>
            <w:tcW w:w="0" w:type="auto"/>
            <w:hideMark/>
          </w:tcPr>
          <w:p w14:paraId="533F9651" w14:textId="77777777"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 </w:t>
            </w:r>
          </w:p>
        </w:tc>
        <w:tc>
          <w:tcPr>
            <w:tcW w:w="0" w:type="auto"/>
          </w:tcPr>
          <w:p w14:paraId="7B8B5B3C" w14:textId="606CD881" w:rsidR="007B5795" w:rsidRPr="000A20FB" w:rsidRDefault="007B5795" w:rsidP="007B5795">
            <w:pPr>
              <w:cnfStyle w:val="000000000000" w:firstRow="0" w:lastRow="0" w:firstColumn="0" w:lastColumn="0" w:oddVBand="0" w:evenVBand="0" w:oddHBand="0" w:evenHBand="0" w:firstRowFirstColumn="0" w:firstRowLastColumn="0" w:lastRowFirstColumn="0" w:lastRowLastColumn="0"/>
            </w:pPr>
            <w:r w:rsidRPr="000A20FB">
              <w:t>9</w:t>
            </w:r>
          </w:p>
        </w:tc>
      </w:tr>
    </w:tbl>
    <w:p w14:paraId="2AF0BD09" w14:textId="77777777" w:rsidR="00683D0B" w:rsidRDefault="00683D0B" w:rsidP="005115F5"/>
    <w:p w14:paraId="73C7D691" w14:textId="6A9DB030" w:rsidR="00683D0B" w:rsidRPr="00C224F9" w:rsidRDefault="00683D0B" w:rsidP="00683D0B">
      <w:r w:rsidRPr="00C224F9">
        <w:t xml:space="preserve">Table </w:t>
      </w:r>
      <w:r>
        <w:t>4</w:t>
      </w:r>
      <w:r w:rsidRPr="00C224F9">
        <w:t xml:space="preserve"> displays indicator use by </w:t>
      </w:r>
      <w:r>
        <w:t>g</w:t>
      </w:r>
      <w:r w:rsidRPr="00C224F9">
        <w:t xml:space="preserve">overnments (Bangladesh, India, South Africa, Nigeria, and Ethiopia) and </w:t>
      </w:r>
      <w:r>
        <w:t>b</w:t>
      </w:r>
      <w:r w:rsidRPr="00C224F9">
        <w:t xml:space="preserve">ilateral </w:t>
      </w:r>
      <w:r>
        <w:t>aid o</w:t>
      </w:r>
      <w:r w:rsidRPr="00C224F9">
        <w:t>rganizations (</w:t>
      </w:r>
      <w:r>
        <w:t>USAID and FCDO UK</w:t>
      </w:r>
      <w:r w:rsidRPr="00C224F9">
        <w:t>). The poverty headcount ratio at the national poverty line is the most utilized indicator by the</w:t>
      </w:r>
      <w:r>
        <w:t>se entities</w:t>
      </w:r>
      <w:r w:rsidRPr="00C224F9">
        <w:t xml:space="preserve">, with six of the seven using it. The next most used indicators by the selected </w:t>
      </w:r>
      <w:r>
        <w:t>entities</w:t>
      </w:r>
      <w:r w:rsidRPr="00C224F9">
        <w:t xml:space="preserve"> include the poverty line headcount ratio and the number of poor at the international poverty line of $1.90 a day. </w:t>
      </w:r>
    </w:p>
    <w:p w14:paraId="2F1A8129" w14:textId="06D617CA" w:rsidR="00604C4F" w:rsidRDefault="00604C4F" w:rsidP="005115F5"/>
    <w:p w14:paraId="639529D9" w14:textId="6B702838" w:rsidR="00DF76CA" w:rsidRDefault="00DF76CA" w:rsidP="005115F5">
      <w:pPr>
        <w:pStyle w:val="Caption"/>
      </w:pPr>
      <w:bookmarkStart w:id="24" w:name="_Toc99051205"/>
      <w:r>
        <w:t xml:space="preserve">Table </w:t>
      </w:r>
      <w:fldSimple w:instr=" SEQ Table \* ARABIC ">
        <w:r w:rsidR="00F1123D">
          <w:rPr>
            <w:noProof/>
          </w:rPr>
          <w:t>4</w:t>
        </w:r>
      </w:fldSimple>
      <w:r>
        <w:t xml:space="preserve">: </w:t>
      </w:r>
      <w:r w:rsidRPr="00DA207F">
        <w:t>Indicator use by Governments (Bangladesh</w:t>
      </w:r>
      <w:r w:rsidR="009F5A31">
        <w:t xml:space="preserve"> [BGD]</w:t>
      </w:r>
      <w:r w:rsidRPr="00DA207F">
        <w:t>, India</w:t>
      </w:r>
      <w:r w:rsidR="009F5A31">
        <w:t xml:space="preserve"> [IND]</w:t>
      </w:r>
      <w:r w:rsidRPr="00DA207F">
        <w:t>, South Africa</w:t>
      </w:r>
      <w:r w:rsidR="009F5A31">
        <w:t xml:space="preserve"> [ZAF]</w:t>
      </w:r>
      <w:r w:rsidRPr="00DA207F">
        <w:t>, Nigeria</w:t>
      </w:r>
      <w:r w:rsidR="009F5A31">
        <w:t xml:space="preserve"> [NGA]</w:t>
      </w:r>
      <w:r w:rsidRPr="00DA207F">
        <w:t>, and Ethiopia</w:t>
      </w:r>
      <w:r w:rsidR="009F5A31">
        <w:t xml:space="preserve"> [ETH]</w:t>
      </w:r>
      <w:r w:rsidRPr="00DA207F">
        <w:t>) and Bilateral Organizations in the United States and the United Kingdom.</w:t>
      </w:r>
      <w:bookmarkEnd w:id="24"/>
    </w:p>
    <w:tbl>
      <w:tblPr>
        <w:tblStyle w:val="GridTable4-Accent21"/>
        <w:tblW w:w="4969" w:type="pct"/>
        <w:tblLayout w:type="fixed"/>
        <w:tblLook w:val="04A0" w:firstRow="1" w:lastRow="0" w:firstColumn="1" w:lastColumn="0" w:noHBand="0" w:noVBand="1"/>
      </w:tblPr>
      <w:tblGrid>
        <w:gridCol w:w="5125"/>
        <w:gridCol w:w="630"/>
        <w:gridCol w:w="540"/>
        <w:gridCol w:w="631"/>
        <w:gridCol w:w="631"/>
        <w:gridCol w:w="631"/>
        <w:gridCol w:w="811"/>
        <w:gridCol w:w="1009"/>
      </w:tblGrid>
      <w:tr w:rsidR="00FB3DBB" w:rsidRPr="00D2558C" w14:paraId="704ADE1F" w14:textId="77777777" w:rsidTr="00541B4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6CFB7127" w14:textId="77777777" w:rsidR="00C34891" w:rsidRPr="000A20FB" w:rsidRDefault="00C34891" w:rsidP="005115F5">
            <w:r w:rsidRPr="000A20FB">
              <w:t>Indicator</w:t>
            </w:r>
          </w:p>
        </w:tc>
        <w:tc>
          <w:tcPr>
            <w:tcW w:w="315" w:type="pct"/>
            <w:hideMark/>
          </w:tcPr>
          <w:p w14:paraId="0530E693" w14:textId="21FFD400" w:rsidR="00C34891" w:rsidRPr="000A20FB" w:rsidRDefault="009F5A31" w:rsidP="005115F5">
            <w:pPr>
              <w:cnfStyle w:val="100000000000" w:firstRow="1" w:lastRow="0" w:firstColumn="0" w:lastColumn="0" w:oddVBand="0" w:evenVBand="0" w:oddHBand="0" w:evenHBand="0" w:firstRowFirstColumn="0" w:firstRowLastColumn="0" w:lastRowFirstColumn="0" w:lastRowLastColumn="0"/>
            </w:pPr>
            <w:r>
              <w:t>BGD</w:t>
            </w:r>
          </w:p>
        </w:tc>
        <w:tc>
          <w:tcPr>
            <w:tcW w:w="270" w:type="pct"/>
            <w:hideMark/>
          </w:tcPr>
          <w:p w14:paraId="400A3D31" w14:textId="6A9A40F9" w:rsidR="00C34891" w:rsidRPr="000A20FB" w:rsidRDefault="009F5A31" w:rsidP="005115F5">
            <w:pPr>
              <w:cnfStyle w:val="100000000000" w:firstRow="1" w:lastRow="0" w:firstColumn="0" w:lastColumn="0" w:oddVBand="0" w:evenVBand="0" w:oddHBand="0" w:evenHBand="0" w:firstRowFirstColumn="0" w:firstRowLastColumn="0" w:lastRowFirstColumn="0" w:lastRowLastColumn="0"/>
            </w:pPr>
            <w:r>
              <w:t>IND</w:t>
            </w:r>
          </w:p>
        </w:tc>
        <w:tc>
          <w:tcPr>
            <w:tcW w:w="315" w:type="pct"/>
            <w:hideMark/>
          </w:tcPr>
          <w:p w14:paraId="63DA4595" w14:textId="6C7A1A80" w:rsidR="00C34891" w:rsidRPr="000A20FB" w:rsidRDefault="009F5A31" w:rsidP="005115F5">
            <w:pPr>
              <w:cnfStyle w:val="100000000000" w:firstRow="1" w:lastRow="0" w:firstColumn="0" w:lastColumn="0" w:oddVBand="0" w:evenVBand="0" w:oddHBand="0" w:evenHBand="0" w:firstRowFirstColumn="0" w:firstRowLastColumn="0" w:lastRowFirstColumn="0" w:lastRowLastColumn="0"/>
            </w:pPr>
            <w:r>
              <w:t>ZAF</w:t>
            </w:r>
          </w:p>
        </w:tc>
        <w:tc>
          <w:tcPr>
            <w:tcW w:w="315" w:type="pct"/>
            <w:hideMark/>
          </w:tcPr>
          <w:p w14:paraId="47AC5B97" w14:textId="3D37E944" w:rsidR="00C34891" w:rsidRPr="000A20FB" w:rsidRDefault="009F5A31" w:rsidP="005115F5">
            <w:pPr>
              <w:cnfStyle w:val="100000000000" w:firstRow="1" w:lastRow="0" w:firstColumn="0" w:lastColumn="0" w:oddVBand="0" w:evenVBand="0" w:oddHBand="0" w:evenHBand="0" w:firstRowFirstColumn="0" w:firstRowLastColumn="0" w:lastRowFirstColumn="0" w:lastRowLastColumn="0"/>
            </w:pPr>
            <w:r>
              <w:t>NGA</w:t>
            </w:r>
          </w:p>
        </w:tc>
        <w:tc>
          <w:tcPr>
            <w:tcW w:w="315" w:type="pct"/>
            <w:hideMark/>
          </w:tcPr>
          <w:p w14:paraId="3A42905D" w14:textId="6754A300" w:rsidR="00C34891" w:rsidRPr="000A20FB" w:rsidRDefault="009F5A31" w:rsidP="005115F5">
            <w:pPr>
              <w:cnfStyle w:val="100000000000" w:firstRow="1" w:lastRow="0" w:firstColumn="0" w:lastColumn="0" w:oddVBand="0" w:evenVBand="0" w:oddHBand="0" w:evenHBand="0" w:firstRowFirstColumn="0" w:firstRowLastColumn="0" w:lastRowFirstColumn="0" w:lastRowLastColumn="0"/>
            </w:pPr>
            <w:r>
              <w:t>ETH</w:t>
            </w:r>
          </w:p>
        </w:tc>
        <w:tc>
          <w:tcPr>
            <w:tcW w:w="405" w:type="pct"/>
            <w:hideMark/>
          </w:tcPr>
          <w:p w14:paraId="26A917D4" w14:textId="1B7B5A27" w:rsidR="00C34891" w:rsidRPr="000A20FB" w:rsidRDefault="00C34891" w:rsidP="005115F5">
            <w:pPr>
              <w:cnfStyle w:val="100000000000" w:firstRow="1" w:lastRow="0" w:firstColumn="0" w:lastColumn="0" w:oddVBand="0" w:evenVBand="0" w:oddHBand="0" w:evenHBand="0" w:firstRowFirstColumn="0" w:firstRowLastColumn="0" w:lastRowFirstColumn="0" w:lastRowLastColumn="0"/>
            </w:pPr>
            <w:r w:rsidRPr="000A20FB">
              <w:t>US</w:t>
            </w:r>
            <w:r w:rsidR="004967CB" w:rsidRPr="000A20FB">
              <w:t>AID</w:t>
            </w:r>
          </w:p>
        </w:tc>
        <w:tc>
          <w:tcPr>
            <w:tcW w:w="504" w:type="pct"/>
            <w:hideMark/>
          </w:tcPr>
          <w:p w14:paraId="4003E3E7" w14:textId="6EC8769D" w:rsidR="00C34891" w:rsidRPr="000A20FB" w:rsidRDefault="004967CB" w:rsidP="005115F5">
            <w:pPr>
              <w:cnfStyle w:val="100000000000" w:firstRow="1" w:lastRow="0" w:firstColumn="0" w:lastColumn="0" w:oddVBand="0" w:evenVBand="0" w:oddHBand="0" w:evenHBand="0" w:firstRowFirstColumn="0" w:firstRowLastColumn="0" w:lastRowFirstColumn="0" w:lastRowLastColumn="0"/>
            </w:pPr>
            <w:r w:rsidRPr="000A20FB">
              <w:t>FCDO</w:t>
            </w:r>
            <w:r w:rsidR="00945630" w:rsidRPr="000A20FB">
              <w:t xml:space="preserve"> UK</w:t>
            </w:r>
          </w:p>
        </w:tc>
      </w:tr>
      <w:tr w:rsidR="00FB3DBB" w:rsidRPr="00D2558C" w14:paraId="40550424" w14:textId="77777777"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033836DD" w14:textId="77777777" w:rsidR="00C34891" w:rsidRPr="00DF76CA" w:rsidRDefault="00C34891" w:rsidP="005115F5">
            <w:r w:rsidRPr="00DF76CA">
              <w:t>Asset Index</w:t>
            </w:r>
          </w:p>
        </w:tc>
        <w:tc>
          <w:tcPr>
            <w:tcW w:w="315" w:type="pct"/>
            <w:hideMark/>
          </w:tcPr>
          <w:p w14:paraId="1E9D6978" w14:textId="77777777" w:rsidR="00C34891" w:rsidRPr="000A20FB" w:rsidRDefault="00C34891" w:rsidP="00836992">
            <w:pPr>
              <w:jc w:val="center"/>
              <w:cnfStyle w:val="000000100000" w:firstRow="0" w:lastRow="0" w:firstColumn="0" w:lastColumn="0" w:oddVBand="0" w:evenVBand="0" w:oddHBand="1" w:evenHBand="0" w:firstRowFirstColumn="0" w:firstRowLastColumn="0" w:lastRowFirstColumn="0" w:lastRowLastColumn="0"/>
            </w:pPr>
          </w:p>
        </w:tc>
        <w:tc>
          <w:tcPr>
            <w:tcW w:w="270" w:type="pct"/>
            <w:hideMark/>
          </w:tcPr>
          <w:p w14:paraId="17E3E861" w14:textId="77777777" w:rsidR="00C34891" w:rsidRPr="000A20FB" w:rsidRDefault="00C34891"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1D569C2B" w14:textId="77777777" w:rsidR="00C34891" w:rsidRPr="000A20FB" w:rsidRDefault="00C34891"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1EB1E9AD" w14:textId="492D08FA" w:rsidR="00C34891" w:rsidRPr="000A20FB" w:rsidRDefault="00C34891"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2A5E5356" w14:textId="77777777" w:rsidR="00C34891" w:rsidRPr="000A20FB" w:rsidRDefault="00C34891" w:rsidP="00836992">
            <w:pPr>
              <w:jc w:val="center"/>
              <w:cnfStyle w:val="000000100000" w:firstRow="0" w:lastRow="0" w:firstColumn="0" w:lastColumn="0" w:oddVBand="0" w:evenVBand="0" w:oddHBand="1" w:evenHBand="0" w:firstRowFirstColumn="0" w:firstRowLastColumn="0" w:lastRowFirstColumn="0" w:lastRowLastColumn="0"/>
            </w:pPr>
          </w:p>
        </w:tc>
        <w:tc>
          <w:tcPr>
            <w:tcW w:w="405" w:type="pct"/>
            <w:hideMark/>
          </w:tcPr>
          <w:p w14:paraId="7FAFDAA3" w14:textId="5C971488" w:rsidR="00C34891" w:rsidRPr="000A20FB" w:rsidRDefault="00C34891" w:rsidP="00836992">
            <w:pPr>
              <w:jc w:val="center"/>
              <w:cnfStyle w:val="000000100000" w:firstRow="0" w:lastRow="0" w:firstColumn="0" w:lastColumn="0" w:oddVBand="0" w:evenVBand="0" w:oddHBand="1" w:evenHBand="0" w:firstRowFirstColumn="0" w:firstRowLastColumn="0" w:lastRowFirstColumn="0" w:lastRowLastColumn="0"/>
            </w:pPr>
          </w:p>
        </w:tc>
        <w:tc>
          <w:tcPr>
            <w:tcW w:w="504" w:type="pct"/>
            <w:hideMark/>
          </w:tcPr>
          <w:p w14:paraId="18639B99" w14:textId="77777777" w:rsidR="00C34891" w:rsidRPr="000A20FB" w:rsidRDefault="00C34891" w:rsidP="00836992">
            <w:pPr>
              <w:jc w:val="center"/>
              <w:cnfStyle w:val="000000100000" w:firstRow="0" w:lastRow="0" w:firstColumn="0" w:lastColumn="0" w:oddVBand="0" w:evenVBand="0" w:oddHBand="1" w:evenHBand="0" w:firstRowFirstColumn="0" w:firstRowLastColumn="0" w:lastRowFirstColumn="0" w:lastRowLastColumn="0"/>
            </w:pPr>
          </w:p>
        </w:tc>
      </w:tr>
      <w:tr w:rsidR="00FB3DBB" w:rsidRPr="00D2558C" w14:paraId="49C33AA6"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188C9E77" w14:textId="77777777" w:rsidR="00C34891" w:rsidRPr="00DF76CA" w:rsidRDefault="00C34891" w:rsidP="005115F5">
            <w:r w:rsidRPr="00DF76CA">
              <w:t>Facebook Relative Wealth Index</w:t>
            </w:r>
          </w:p>
        </w:tc>
        <w:tc>
          <w:tcPr>
            <w:tcW w:w="315" w:type="pct"/>
            <w:hideMark/>
          </w:tcPr>
          <w:p w14:paraId="65A7F659" w14:textId="77777777" w:rsidR="00C34891" w:rsidRPr="000A20FB" w:rsidRDefault="00C34891" w:rsidP="00836992">
            <w:pPr>
              <w:jc w:val="center"/>
              <w:cnfStyle w:val="000000000000" w:firstRow="0" w:lastRow="0" w:firstColumn="0" w:lastColumn="0" w:oddVBand="0" w:evenVBand="0" w:oddHBand="0" w:evenHBand="0" w:firstRowFirstColumn="0" w:firstRowLastColumn="0" w:lastRowFirstColumn="0" w:lastRowLastColumn="0"/>
            </w:pPr>
          </w:p>
        </w:tc>
        <w:tc>
          <w:tcPr>
            <w:tcW w:w="270" w:type="pct"/>
            <w:hideMark/>
          </w:tcPr>
          <w:p w14:paraId="77A29A3B" w14:textId="5FBE3210" w:rsidR="00C34891" w:rsidRPr="000A20FB" w:rsidRDefault="00C34891"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3403CAD6" w14:textId="1E938873" w:rsidR="00C34891" w:rsidRPr="000A20FB" w:rsidRDefault="00C34891"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108941E5" w14:textId="0E027D6A" w:rsidR="00C34891" w:rsidRPr="000A20FB" w:rsidRDefault="004A4DAC" w:rsidP="00836992">
            <w:pPr>
              <w:jc w:val="center"/>
              <w:cnfStyle w:val="000000000000" w:firstRow="0" w:lastRow="0" w:firstColumn="0" w:lastColumn="0" w:oddVBand="0" w:evenVBand="0" w:oddHBand="0" w:evenHBand="0" w:firstRowFirstColumn="0" w:firstRowLastColumn="0" w:lastRowFirstColumn="0" w:lastRowLastColumn="0"/>
            </w:pPr>
            <w:r>
              <w:t>Y</w:t>
            </w:r>
          </w:p>
        </w:tc>
        <w:tc>
          <w:tcPr>
            <w:tcW w:w="315" w:type="pct"/>
            <w:hideMark/>
          </w:tcPr>
          <w:p w14:paraId="7CB1B2F9" w14:textId="1CE66830" w:rsidR="00C34891" w:rsidRPr="000A20FB" w:rsidRDefault="00C34891" w:rsidP="00836992">
            <w:pPr>
              <w:jc w:val="center"/>
              <w:cnfStyle w:val="000000000000" w:firstRow="0" w:lastRow="0" w:firstColumn="0" w:lastColumn="0" w:oddVBand="0" w:evenVBand="0" w:oddHBand="0" w:evenHBand="0" w:firstRowFirstColumn="0" w:firstRowLastColumn="0" w:lastRowFirstColumn="0" w:lastRowLastColumn="0"/>
            </w:pPr>
          </w:p>
        </w:tc>
        <w:tc>
          <w:tcPr>
            <w:tcW w:w="405" w:type="pct"/>
            <w:hideMark/>
          </w:tcPr>
          <w:p w14:paraId="482BF0EB" w14:textId="4E37CD0F" w:rsidR="00C34891" w:rsidRPr="000A20FB" w:rsidRDefault="00C34891" w:rsidP="00836992">
            <w:pPr>
              <w:jc w:val="center"/>
              <w:cnfStyle w:val="000000000000" w:firstRow="0" w:lastRow="0" w:firstColumn="0" w:lastColumn="0" w:oddVBand="0" w:evenVBand="0" w:oddHBand="0" w:evenHBand="0" w:firstRowFirstColumn="0" w:firstRowLastColumn="0" w:lastRowFirstColumn="0" w:lastRowLastColumn="0"/>
            </w:pPr>
          </w:p>
        </w:tc>
        <w:tc>
          <w:tcPr>
            <w:tcW w:w="504" w:type="pct"/>
            <w:hideMark/>
          </w:tcPr>
          <w:p w14:paraId="58C647F4" w14:textId="4DC28733" w:rsidR="00C34891" w:rsidRPr="000A20FB" w:rsidRDefault="00C34891" w:rsidP="00836992">
            <w:pPr>
              <w:jc w:val="center"/>
              <w:cnfStyle w:val="000000000000" w:firstRow="0" w:lastRow="0" w:firstColumn="0" w:lastColumn="0" w:oddVBand="0" w:evenVBand="0" w:oddHBand="0" w:evenHBand="0" w:firstRowFirstColumn="0" w:firstRowLastColumn="0" w:lastRowFirstColumn="0" w:lastRowLastColumn="0"/>
            </w:pPr>
          </w:p>
        </w:tc>
      </w:tr>
      <w:tr w:rsidR="00FB3DBB" w:rsidRPr="00D2558C" w14:paraId="0FFA7669" w14:textId="77777777"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61ADD86E" w14:textId="77777777" w:rsidR="00C34891" w:rsidRPr="00DF76CA" w:rsidRDefault="00C34891" w:rsidP="005115F5">
            <w:r w:rsidRPr="00DF76CA">
              <w:t>IHME estimates of extreme poverty</w:t>
            </w:r>
          </w:p>
        </w:tc>
        <w:tc>
          <w:tcPr>
            <w:tcW w:w="315" w:type="pct"/>
            <w:hideMark/>
          </w:tcPr>
          <w:p w14:paraId="6554E3E7" w14:textId="3AC985B2" w:rsidR="00C34891" w:rsidRPr="000A20FB" w:rsidRDefault="00C34891" w:rsidP="00836992">
            <w:pPr>
              <w:jc w:val="center"/>
              <w:cnfStyle w:val="000000100000" w:firstRow="0" w:lastRow="0" w:firstColumn="0" w:lastColumn="0" w:oddVBand="0" w:evenVBand="0" w:oddHBand="1" w:evenHBand="0" w:firstRowFirstColumn="0" w:firstRowLastColumn="0" w:lastRowFirstColumn="0" w:lastRowLastColumn="0"/>
            </w:pPr>
          </w:p>
        </w:tc>
        <w:tc>
          <w:tcPr>
            <w:tcW w:w="270" w:type="pct"/>
            <w:hideMark/>
          </w:tcPr>
          <w:p w14:paraId="04B7FCFF" w14:textId="601AD328" w:rsidR="00C34891" w:rsidRPr="000A20FB" w:rsidRDefault="00C34891"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21718194" w14:textId="0023890A" w:rsidR="00C34891" w:rsidRPr="000A20FB" w:rsidRDefault="00C34891"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1A84D46C" w14:textId="6E4D007F" w:rsidR="00C34891" w:rsidRPr="000A20FB" w:rsidRDefault="00C34891"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74D5FBE9" w14:textId="1B190D5D" w:rsidR="00C34891" w:rsidRPr="000A20FB" w:rsidRDefault="00C34891" w:rsidP="00836992">
            <w:pPr>
              <w:jc w:val="center"/>
              <w:cnfStyle w:val="000000100000" w:firstRow="0" w:lastRow="0" w:firstColumn="0" w:lastColumn="0" w:oddVBand="0" w:evenVBand="0" w:oddHBand="1" w:evenHBand="0" w:firstRowFirstColumn="0" w:firstRowLastColumn="0" w:lastRowFirstColumn="0" w:lastRowLastColumn="0"/>
            </w:pPr>
          </w:p>
        </w:tc>
        <w:tc>
          <w:tcPr>
            <w:tcW w:w="405" w:type="pct"/>
            <w:hideMark/>
          </w:tcPr>
          <w:p w14:paraId="502E2130" w14:textId="2B226900" w:rsidR="00C34891" w:rsidRPr="000A20FB" w:rsidRDefault="00C34891" w:rsidP="00836992">
            <w:pPr>
              <w:jc w:val="center"/>
              <w:cnfStyle w:val="000000100000" w:firstRow="0" w:lastRow="0" w:firstColumn="0" w:lastColumn="0" w:oddVBand="0" w:evenVBand="0" w:oddHBand="1" w:evenHBand="0" w:firstRowFirstColumn="0" w:firstRowLastColumn="0" w:lastRowFirstColumn="0" w:lastRowLastColumn="0"/>
            </w:pPr>
          </w:p>
        </w:tc>
        <w:tc>
          <w:tcPr>
            <w:tcW w:w="504" w:type="pct"/>
            <w:hideMark/>
          </w:tcPr>
          <w:p w14:paraId="14BC1EE8" w14:textId="6222F206" w:rsidR="00C34891" w:rsidRPr="000A20FB" w:rsidRDefault="00C34891" w:rsidP="00836992">
            <w:pPr>
              <w:jc w:val="center"/>
              <w:cnfStyle w:val="000000100000" w:firstRow="0" w:lastRow="0" w:firstColumn="0" w:lastColumn="0" w:oddVBand="0" w:evenVBand="0" w:oddHBand="1" w:evenHBand="0" w:firstRowFirstColumn="0" w:firstRowLastColumn="0" w:lastRowFirstColumn="0" w:lastRowLastColumn="0"/>
            </w:pPr>
          </w:p>
        </w:tc>
      </w:tr>
      <w:tr w:rsidR="00FB3DBB" w:rsidRPr="00D2558C" w14:paraId="435914D0"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169D629A" w14:textId="77777777" w:rsidR="00C34891" w:rsidRPr="00DF76CA" w:rsidRDefault="00C34891" w:rsidP="005115F5">
            <w:r w:rsidRPr="00DF76CA">
              <w:t>Index of Multiple Deprivation</w:t>
            </w:r>
          </w:p>
        </w:tc>
        <w:tc>
          <w:tcPr>
            <w:tcW w:w="315" w:type="pct"/>
            <w:hideMark/>
          </w:tcPr>
          <w:p w14:paraId="2EDC7A39" w14:textId="77777777" w:rsidR="00C34891" w:rsidRPr="000A20FB" w:rsidRDefault="00C34891" w:rsidP="00836992">
            <w:pPr>
              <w:jc w:val="center"/>
              <w:cnfStyle w:val="000000000000" w:firstRow="0" w:lastRow="0" w:firstColumn="0" w:lastColumn="0" w:oddVBand="0" w:evenVBand="0" w:oddHBand="0" w:evenHBand="0" w:firstRowFirstColumn="0" w:firstRowLastColumn="0" w:lastRowFirstColumn="0" w:lastRowLastColumn="0"/>
            </w:pPr>
          </w:p>
        </w:tc>
        <w:tc>
          <w:tcPr>
            <w:tcW w:w="270" w:type="pct"/>
            <w:hideMark/>
          </w:tcPr>
          <w:p w14:paraId="5B49B319" w14:textId="10920774" w:rsidR="00C34891" w:rsidRPr="000A20FB" w:rsidRDefault="004A4DAC" w:rsidP="00836992">
            <w:pPr>
              <w:jc w:val="center"/>
              <w:cnfStyle w:val="000000000000" w:firstRow="0" w:lastRow="0" w:firstColumn="0" w:lastColumn="0" w:oddVBand="0" w:evenVBand="0" w:oddHBand="0" w:evenHBand="0" w:firstRowFirstColumn="0" w:firstRowLastColumn="0" w:lastRowFirstColumn="0" w:lastRowLastColumn="0"/>
            </w:pPr>
            <w:r>
              <w:t>Y</w:t>
            </w:r>
          </w:p>
        </w:tc>
        <w:tc>
          <w:tcPr>
            <w:tcW w:w="315" w:type="pct"/>
            <w:hideMark/>
          </w:tcPr>
          <w:p w14:paraId="3568B07B" w14:textId="77777777" w:rsidR="00C34891" w:rsidRPr="000A20FB" w:rsidRDefault="00C34891"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0C4735D4" w14:textId="77777777" w:rsidR="00C34891" w:rsidRPr="000A20FB" w:rsidRDefault="00C34891"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22E8C302" w14:textId="71ABC5E4" w:rsidR="00C34891" w:rsidRPr="000A20FB" w:rsidRDefault="00C34891" w:rsidP="00836992">
            <w:pPr>
              <w:jc w:val="center"/>
              <w:cnfStyle w:val="000000000000" w:firstRow="0" w:lastRow="0" w:firstColumn="0" w:lastColumn="0" w:oddVBand="0" w:evenVBand="0" w:oddHBand="0" w:evenHBand="0" w:firstRowFirstColumn="0" w:firstRowLastColumn="0" w:lastRowFirstColumn="0" w:lastRowLastColumn="0"/>
            </w:pPr>
          </w:p>
        </w:tc>
        <w:tc>
          <w:tcPr>
            <w:tcW w:w="405" w:type="pct"/>
            <w:hideMark/>
          </w:tcPr>
          <w:p w14:paraId="568DF805" w14:textId="4D34AC9B" w:rsidR="00C34891" w:rsidRPr="000A20FB" w:rsidRDefault="004A4DAC" w:rsidP="00836992">
            <w:pPr>
              <w:jc w:val="center"/>
              <w:cnfStyle w:val="000000000000" w:firstRow="0" w:lastRow="0" w:firstColumn="0" w:lastColumn="0" w:oddVBand="0" w:evenVBand="0" w:oddHBand="0" w:evenHBand="0" w:firstRowFirstColumn="0" w:firstRowLastColumn="0" w:lastRowFirstColumn="0" w:lastRowLastColumn="0"/>
            </w:pPr>
            <w:r>
              <w:t>Y</w:t>
            </w:r>
          </w:p>
        </w:tc>
        <w:tc>
          <w:tcPr>
            <w:tcW w:w="504" w:type="pct"/>
            <w:hideMark/>
          </w:tcPr>
          <w:p w14:paraId="1F70BEEC" w14:textId="65D3A361" w:rsidR="00C34891" w:rsidRPr="000A20FB" w:rsidRDefault="00C34891" w:rsidP="00836992">
            <w:pPr>
              <w:jc w:val="center"/>
              <w:cnfStyle w:val="000000000000" w:firstRow="0" w:lastRow="0" w:firstColumn="0" w:lastColumn="0" w:oddVBand="0" w:evenVBand="0" w:oddHBand="0" w:evenHBand="0" w:firstRowFirstColumn="0" w:firstRowLastColumn="0" w:lastRowFirstColumn="0" w:lastRowLastColumn="0"/>
            </w:pPr>
          </w:p>
        </w:tc>
      </w:tr>
      <w:tr w:rsidR="00FB3DBB" w:rsidRPr="00D2558C" w14:paraId="22FFD205" w14:textId="77777777"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4B80486D" w14:textId="77777777" w:rsidR="00C34891" w:rsidRPr="00DF76CA" w:rsidRDefault="00C34891" w:rsidP="005115F5">
            <w:r w:rsidRPr="00DF76CA">
              <w:t>International Wealth Index</w:t>
            </w:r>
          </w:p>
        </w:tc>
        <w:tc>
          <w:tcPr>
            <w:tcW w:w="315" w:type="pct"/>
            <w:hideMark/>
          </w:tcPr>
          <w:p w14:paraId="136767C6" w14:textId="032F9B48" w:rsidR="00C34891" w:rsidRPr="000A20FB" w:rsidRDefault="00C34891" w:rsidP="00836992">
            <w:pPr>
              <w:jc w:val="center"/>
              <w:cnfStyle w:val="000000100000" w:firstRow="0" w:lastRow="0" w:firstColumn="0" w:lastColumn="0" w:oddVBand="0" w:evenVBand="0" w:oddHBand="1" w:evenHBand="0" w:firstRowFirstColumn="0" w:firstRowLastColumn="0" w:lastRowFirstColumn="0" w:lastRowLastColumn="0"/>
            </w:pPr>
          </w:p>
        </w:tc>
        <w:tc>
          <w:tcPr>
            <w:tcW w:w="270" w:type="pct"/>
            <w:hideMark/>
          </w:tcPr>
          <w:p w14:paraId="0104D92C" w14:textId="5464C0DE" w:rsidR="00C34891" w:rsidRPr="000A20FB" w:rsidRDefault="004A4DAC" w:rsidP="00836992">
            <w:pPr>
              <w:jc w:val="center"/>
              <w:cnfStyle w:val="000000100000" w:firstRow="0" w:lastRow="0" w:firstColumn="0" w:lastColumn="0" w:oddVBand="0" w:evenVBand="0" w:oddHBand="1" w:evenHBand="0" w:firstRowFirstColumn="0" w:firstRowLastColumn="0" w:lastRowFirstColumn="0" w:lastRowLastColumn="0"/>
            </w:pPr>
            <w:r>
              <w:t>Y</w:t>
            </w:r>
          </w:p>
        </w:tc>
        <w:tc>
          <w:tcPr>
            <w:tcW w:w="315" w:type="pct"/>
            <w:hideMark/>
          </w:tcPr>
          <w:p w14:paraId="320C0FFA" w14:textId="3847E8D5" w:rsidR="00C34891" w:rsidRPr="000A20FB" w:rsidRDefault="00C34891"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13CDBCFF" w14:textId="39BBF83D" w:rsidR="00C34891" w:rsidRPr="000A20FB" w:rsidRDefault="00C34891"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56D83314" w14:textId="78CE8A60" w:rsidR="00C34891" w:rsidRPr="000A20FB" w:rsidRDefault="004A4DAC" w:rsidP="00836992">
            <w:pPr>
              <w:jc w:val="center"/>
              <w:cnfStyle w:val="000000100000" w:firstRow="0" w:lastRow="0" w:firstColumn="0" w:lastColumn="0" w:oddVBand="0" w:evenVBand="0" w:oddHBand="1" w:evenHBand="0" w:firstRowFirstColumn="0" w:firstRowLastColumn="0" w:lastRowFirstColumn="0" w:lastRowLastColumn="0"/>
            </w:pPr>
            <w:r>
              <w:t>Y</w:t>
            </w:r>
          </w:p>
        </w:tc>
        <w:tc>
          <w:tcPr>
            <w:tcW w:w="405" w:type="pct"/>
            <w:hideMark/>
          </w:tcPr>
          <w:p w14:paraId="3F2C5D72" w14:textId="7B2F1339" w:rsidR="00C34891" w:rsidRPr="000A20FB" w:rsidRDefault="004A4DAC" w:rsidP="00836992">
            <w:pPr>
              <w:jc w:val="center"/>
              <w:cnfStyle w:val="000000100000" w:firstRow="0" w:lastRow="0" w:firstColumn="0" w:lastColumn="0" w:oddVBand="0" w:evenVBand="0" w:oddHBand="1" w:evenHBand="0" w:firstRowFirstColumn="0" w:firstRowLastColumn="0" w:lastRowFirstColumn="0" w:lastRowLastColumn="0"/>
            </w:pPr>
            <w:r>
              <w:t>Y</w:t>
            </w:r>
          </w:p>
        </w:tc>
        <w:tc>
          <w:tcPr>
            <w:tcW w:w="504" w:type="pct"/>
            <w:hideMark/>
          </w:tcPr>
          <w:p w14:paraId="2409B209" w14:textId="58017475" w:rsidR="00C34891" w:rsidRPr="000A20FB" w:rsidRDefault="00C34891" w:rsidP="00836992">
            <w:pPr>
              <w:jc w:val="center"/>
              <w:cnfStyle w:val="000000100000" w:firstRow="0" w:lastRow="0" w:firstColumn="0" w:lastColumn="0" w:oddVBand="0" w:evenVBand="0" w:oddHBand="1" w:evenHBand="0" w:firstRowFirstColumn="0" w:firstRowLastColumn="0" w:lastRowFirstColumn="0" w:lastRowLastColumn="0"/>
            </w:pPr>
          </w:p>
        </w:tc>
      </w:tr>
      <w:tr w:rsidR="00541B4D" w:rsidRPr="00D2558C" w14:paraId="3D13917C"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2560" w:type="pct"/>
          </w:tcPr>
          <w:p w14:paraId="2260879B" w14:textId="52009660" w:rsidR="00541B4D" w:rsidRPr="00DF76CA" w:rsidRDefault="00541B4D" w:rsidP="00541B4D">
            <w:r>
              <w:t>Lived Poverty Index</w:t>
            </w:r>
            <w:r>
              <w:rPr>
                <w:rStyle w:val="FootnoteReference"/>
              </w:rPr>
              <w:footnoteReference w:id="11"/>
            </w:r>
          </w:p>
        </w:tc>
        <w:tc>
          <w:tcPr>
            <w:tcW w:w="315" w:type="pct"/>
          </w:tcPr>
          <w:p w14:paraId="6C3F0D76"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270" w:type="pct"/>
          </w:tcPr>
          <w:p w14:paraId="49F464FF" w14:textId="77777777" w:rsidR="00541B4D"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tcPr>
          <w:p w14:paraId="3FD371AA"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tcPr>
          <w:p w14:paraId="2DBC573B"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tcPr>
          <w:p w14:paraId="2D6B4F6C" w14:textId="77777777" w:rsidR="00541B4D"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405" w:type="pct"/>
          </w:tcPr>
          <w:p w14:paraId="08D2A5AC" w14:textId="77777777" w:rsidR="00541B4D"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504" w:type="pct"/>
          </w:tcPr>
          <w:p w14:paraId="142A7D3F"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r>
      <w:tr w:rsidR="00541B4D" w:rsidRPr="00D2558C" w14:paraId="0677CBFE" w14:textId="77777777"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4B28DFFC" w14:textId="77777777" w:rsidR="00541B4D" w:rsidRPr="00DF76CA" w:rsidRDefault="00541B4D" w:rsidP="00541B4D">
            <w:r w:rsidRPr="00DF76CA">
              <w:lastRenderedPageBreak/>
              <w:t>Machine-learning guided classification of satellite imagery for poverty-line level consumption (WB $1.90/capita/day)</w:t>
            </w:r>
          </w:p>
        </w:tc>
        <w:tc>
          <w:tcPr>
            <w:tcW w:w="315" w:type="pct"/>
            <w:hideMark/>
          </w:tcPr>
          <w:p w14:paraId="7A259C09" w14:textId="29CAE13A"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270" w:type="pct"/>
            <w:hideMark/>
          </w:tcPr>
          <w:p w14:paraId="0FE00F24" w14:textId="672F2E95"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21B193F3" w14:textId="181AF308"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348589C6" w14:textId="4F9BEF34"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t>Y</w:t>
            </w:r>
          </w:p>
        </w:tc>
        <w:tc>
          <w:tcPr>
            <w:tcW w:w="315" w:type="pct"/>
            <w:hideMark/>
          </w:tcPr>
          <w:p w14:paraId="02034920" w14:textId="5CEA38C5"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405" w:type="pct"/>
            <w:hideMark/>
          </w:tcPr>
          <w:p w14:paraId="5318FC15" w14:textId="2090C69E"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504" w:type="pct"/>
            <w:hideMark/>
          </w:tcPr>
          <w:p w14:paraId="008B98F6" w14:textId="6D206833"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r>
      <w:tr w:rsidR="00541B4D" w:rsidRPr="00D2558C" w14:paraId="7533A1B3"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3CD992B6" w14:textId="77777777" w:rsidR="00541B4D" w:rsidRPr="00DF76CA" w:rsidRDefault="00541B4D" w:rsidP="00541B4D">
            <w:r w:rsidRPr="00DF76CA">
              <w:t>MPI: Global Multidimensional Poverty Index</w:t>
            </w:r>
          </w:p>
        </w:tc>
        <w:tc>
          <w:tcPr>
            <w:tcW w:w="315" w:type="pct"/>
            <w:hideMark/>
          </w:tcPr>
          <w:p w14:paraId="01DE2160"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270" w:type="pct"/>
            <w:hideMark/>
          </w:tcPr>
          <w:p w14:paraId="41B31E84" w14:textId="2C347C9A"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r>
              <w:t>Y</w:t>
            </w:r>
          </w:p>
        </w:tc>
        <w:tc>
          <w:tcPr>
            <w:tcW w:w="315" w:type="pct"/>
            <w:hideMark/>
          </w:tcPr>
          <w:p w14:paraId="0FA6821A"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01D9E941" w14:textId="0F4A4D5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1FD612DF" w14:textId="3085A9CB"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405" w:type="pct"/>
            <w:hideMark/>
          </w:tcPr>
          <w:p w14:paraId="729EA797" w14:textId="046C64DA"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r>
              <w:t>Y</w:t>
            </w:r>
          </w:p>
        </w:tc>
        <w:tc>
          <w:tcPr>
            <w:tcW w:w="504" w:type="pct"/>
            <w:hideMark/>
          </w:tcPr>
          <w:p w14:paraId="4B902DA3" w14:textId="12CFAA83"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r>
      <w:tr w:rsidR="00541B4D" w:rsidRPr="00D2558C" w14:paraId="2D5F1DB7" w14:textId="77777777"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58CF47E9" w14:textId="71C03155" w:rsidR="00541B4D" w:rsidRPr="00DF76CA" w:rsidRDefault="00541B4D" w:rsidP="00541B4D">
            <w:r w:rsidRPr="00DF76CA">
              <w:t>MPI: Headcount of severe poverty</w:t>
            </w:r>
          </w:p>
        </w:tc>
        <w:tc>
          <w:tcPr>
            <w:tcW w:w="315" w:type="pct"/>
            <w:hideMark/>
          </w:tcPr>
          <w:p w14:paraId="2306A776"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270" w:type="pct"/>
            <w:hideMark/>
          </w:tcPr>
          <w:p w14:paraId="51533055" w14:textId="749CEA32"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t>Y</w:t>
            </w:r>
          </w:p>
        </w:tc>
        <w:tc>
          <w:tcPr>
            <w:tcW w:w="315" w:type="pct"/>
            <w:hideMark/>
          </w:tcPr>
          <w:p w14:paraId="7F721E3E"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57FF29E8" w14:textId="43CD2E4B"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72F78D02" w14:textId="3175D0C2"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405" w:type="pct"/>
            <w:hideMark/>
          </w:tcPr>
          <w:p w14:paraId="1DE97CDD"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504" w:type="pct"/>
            <w:hideMark/>
          </w:tcPr>
          <w:p w14:paraId="2167FCEF" w14:textId="0FD67055"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r>
      <w:tr w:rsidR="00541B4D" w:rsidRPr="00D2558C" w14:paraId="5D88B577"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3503B47F" w14:textId="39D60785" w:rsidR="00541B4D" w:rsidRPr="00DF76CA" w:rsidRDefault="00541B4D" w:rsidP="00541B4D">
            <w:r w:rsidRPr="00DF76CA">
              <w:t xml:space="preserve">MPI: Headcount ratio of MPI poverty (%) </w:t>
            </w:r>
          </w:p>
        </w:tc>
        <w:tc>
          <w:tcPr>
            <w:tcW w:w="315" w:type="pct"/>
            <w:hideMark/>
          </w:tcPr>
          <w:p w14:paraId="6A303CC2"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270" w:type="pct"/>
            <w:hideMark/>
          </w:tcPr>
          <w:p w14:paraId="5797C966" w14:textId="42D1809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r>
              <w:t>Y</w:t>
            </w:r>
          </w:p>
        </w:tc>
        <w:tc>
          <w:tcPr>
            <w:tcW w:w="315" w:type="pct"/>
            <w:hideMark/>
          </w:tcPr>
          <w:p w14:paraId="75162F9C"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6F2D608A" w14:textId="7A3F0794"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r>
              <w:t>Y</w:t>
            </w:r>
          </w:p>
        </w:tc>
        <w:tc>
          <w:tcPr>
            <w:tcW w:w="315" w:type="pct"/>
            <w:hideMark/>
          </w:tcPr>
          <w:p w14:paraId="3ADD8B7D" w14:textId="30A015CB"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405" w:type="pct"/>
            <w:hideMark/>
          </w:tcPr>
          <w:p w14:paraId="603D0FE7"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504" w:type="pct"/>
            <w:hideMark/>
          </w:tcPr>
          <w:p w14:paraId="2197F46D" w14:textId="0870C6F8"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r>
      <w:tr w:rsidR="00541B4D" w:rsidRPr="00D2558C" w14:paraId="0D063F5A" w14:textId="77777777"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60A67517" w14:textId="04EE2DD1" w:rsidR="00541B4D" w:rsidRPr="00DF76CA" w:rsidRDefault="00541B4D" w:rsidP="00541B4D">
            <w:r w:rsidRPr="00DF76CA">
              <w:t xml:space="preserve">MPI: Intensity of Poverty (%) </w:t>
            </w:r>
          </w:p>
        </w:tc>
        <w:tc>
          <w:tcPr>
            <w:tcW w:w="315" w:type="pct"/>
            <w:hideMark/>
          </w:tcPr>
          <w:p w14:paraId="6CE6CB8B"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270" w:type="pct"/>
            <w:hideMark/>
          </w:tcPr>
          <w:p w14:paraId="6D1B8BAE" w14:textId="5F12BA1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t>Y</w:t>
            </w:r>
          </w:p>
        </w:tc>
        <w:tc>
          <w:tcPr>
            <w:tcW w:w="315" w:type="pct"/>
            <w:hideMark/>
          </w:tcPr>
          <w:p w14:paraId="54CA7989"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76A56930" w14:textId="698DD0BD"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42C15045" w14:textId="008DC8CB"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405" w:type="pct"/>
            <w:hideMark/>
          </w:tcPr>
          <w:p w14:paraId="0D314E65"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504" w:type="pct"/>
            <w:hideMark/>
          </w:tcPr>
          <w:p w14:paraId="37993EAD" w14:textId="5A5CB6F6"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r>
      <w:tr w:rsidR="00735472" w:rsidRPr="00D2558C" w14:paraId="184CF92C"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2560" w:type="pct"/>
          </w:tcPr>
          <w:p w14:paraId="556AE579" w14:textId="5E5B4505" w:rsidR="00735472" w:rsidRPr="00DF76CA" w:rsidRDefault="00735472" w:rsidP="00541B4D">
            <w:r>
              <w:t>Multidimensional Poverty Measure</w:t>
            </w:r>
          </w:p>
        </w:tc>
        <w:tc>
          <w:tcPr>
            <w:tcW w:w="315" w:type="pct"/>
          </w:tcPr>
          <w:p w14:paraId="00F24860" w14:textId="77777777" w:rsidR="00735472" w:rsidRDefault="00735472" w:rsidP="00836992">
            <w:pPr>
              <w:jc w:val="center"/>
              <w:cnfStyle w:val="000000000000" w:firstRow="0" w:lastRow="0" w:firstColumn="0" w:lastColumn="0" w:oddVBand="0" w:evenVBand="0" w:oddHBand="0" w:evenHBand="0" w:firstRowFirstColumn="0" w:firstRowLastColumn="0" w:lastRowFirstColumn="0" w:lastRowLastColumn="0"/>
            </w:pPr>
          </w:p>
        </w:tc>
        <w:tc>
          <w:tcPr>
            <w:tcW w:w="270" w:type="pct"/>
          </w:tcPr>
          <w:p w14:paraId="69CF3030" w14:textId="77777777" w:rsidR="00735472" w:rsidRPr="000A20FB" w:rsidRDefault="00735472"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tcPr>
          <w:p w14:paraId="4C788CCF" w14:textId="1A25452A" w:rsidR="00735472" w:rsidRPr="000A20FB" w:rsidRDefault="00F00EA0" w:rsidP="00836992">
            <w:pPr>
              <w:jc w:val="center"/>
              <w:cnfStyle w:val="000000000000" w:firstRow="0" w:lastRow="0" w:firstColumn="0" w:lastColumn="0" w:oddVBand="0" w:evenVBand="0" w:oddHBand="0" w:evenHBand="0" w:firstRowFirstColumn="0" w:firstRowLastColumn="0" w:lastRowFirstColumn="0" w:lastRowLastColumn="0"/>
            </w:pPr>
            <w:r>
              <w:t>Y</w:t>
            </w:r>
          </w:p>
        </w:tc>
        <w:tc>
          <w:tcPr>
            <w:tcW w:w="315" w:type="pct"/>
          </w:tcPr>
          <w:p w14:paraId="47BED1AB" w14:textId="77777777" w:rsidR="00735472" w:rsidRDefault="00735472"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tcPr>
          <w:p w14:paraId="7E7E593F" w14:textId="77777777" w:rsidR="00735472" w:rsidRPr="000A20FB" w:rsidRDefault="00735472" w:rsidP="00836992">
            <w:pPr>
              <w:jc w:val="center"/>
              <w:cnfStyle w:val="000000000000" w:firstRow="0" w:lastRow="0" w:firstColumn="0" w:lastColumn="0" w:oddVBand="0" w:evenVBand="0" w:oddHBand="0" w:evenHBand="0" w:firstRowFirstColumn="0" w:firstRowLastColumn="0" w:lastRowFirstColumn="0" w:lastRowLastColumn="0"/>
            </w:pPr>
          </w:p>
        </w:tc>
        <w:tc>
          <w:tcPr>
            <w:tcW w:w="405" w:type="pct"/>
          </w:tcPr>
          <w:p w14:paraId="5032B4B4" w14:textId="2534F095" w:rsidR="00735472" w:rsidRPr="000A20FB" w:rsidRDefault="00F00EA0" w:rsidP="00836992">
            <w:pPr>
              <w:jc w:val="center"/>
              <w:cnfStyle w:val="000000000000" w:firstRow="0" w:lastRow="0" w:firstColumn="0" w:lastColumn="0" w:oddVBand="0" w:evenVBand="0" w:oddHBand="0" w:evenHBand="0" w:firstRowFirstColumn="0" w:firstRowLastColumn="0" w:lastRowFirstColumn="0" w:lastRowLastColumn="0"/>
            </w:pPr>
            <w:r>
              <w:t>Y</w:t>
            </w:r>
          </w:p>
        </w:tc>
        <w:tc>
          <w:tcPr>
            <w:tcW w:w="504" w:type="pct"/>
          </w:tcPr>
          <w:p w14:paraId="444B501B" w14:textId="41D5AF6C" w:rsidR="00735472" w:rsidRPr="000A20FB" w:rsidRDefault="00F00EA0" w:rsidP="00836992">
            <w:pPr>
              <w:jc w:val="center"/>
              <w:cnfStyle w:val="000000000000" w:firstRow="0" w:lastRow="0" w:firstColumn="0" w:lastColumn="0" w:oddVBand="0" w:evenVBand="0" w:oddHBand="0" w:evenHBand="0" w:firstRowFirstColumn="0" w:firstRowLastColumn="0" w:lastRowFirstColumn="0" w:lastRowLastColumn="0"/>
            </w:pPr>
            <w:r>
              <w:t>Y</w:t>
            </w:r>
          </w:p>
        </w:tc>
      </w:tr>
      <w:tr w:rsidR="00541B4D" w:rsidRPr="00D2558C" w14:paraId="587619FD" w14:textId="77777777"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43B924A1" w14:textId="11E7C704" w:rsidR="00541B4D" w:rsidRPr="00DF76CA" w:rsidRDefault="00541B4D" w:rsidP="00541B4D">
            <w:r w:rsidRPr="00DF76CA">
              <w:t xml:space="preserve">Poverty gap </w:t>
            </w:r>
            <w:r>
              <w:t>below $1.90</w:t>
            </w:r>
            <w:r w:rsidRPr="00DF76CA">
              <w:t xml:space="preserve"> </w:t>
            </w:r>
          </w:p>
        </w:tc>
        <w:tc>
          <w:tcPr>
            <w:tcW w:w="315" w:type="pct"/>
            <w:hideMark/>
          </w:tcPr>
          <w:p w14:paraId="30BF1286" w14:textId="69C9415B"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t>Y</w:t>
            </w:r>
          </w:p>
        </w:tc>
        <w:tc>
          <w:tcPr>
            <w:tcW w:w="270" w:type="pct"/>
            <w:hideMark/>
          </w:tcPr>
          <w:p w14:paraId="2D3676F2" w14:textId="31E3E372"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t>Y</w:t>
            </w:r>
          </w:p>
        </w:tc>
        <w:tc>
          <w:tcPr>
            <w:tcW w:w="315" w:type="pct"/>
            <w:hideMark/>
          </w:tcPr>
          <w:p w14:paraId="1D7DFAB5" w14:textId="0E9956D2"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0507AE99" w14:textId="3736E4BC"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t>Y</w:t>
            </w:r>
          </w:p>
        </w:tc>
        <w:tc>
          <w:tcPr>
            <w:tcW w:w="315" w:type="pct"/>
            <w:hideMark/>
          </w:tcPr>
          <w:p w14:paraId="12C1E9F1" w14:textId="2BA477EE"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405" w:type="pct"/>
            <w:hideMark/>
          </w:tcPr>
          <w:p w14:paraId="34388B88"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504" w:type="pct"/>
            <w:hideMark/>
          </w:tcPr>
          <w:p w14:paraId="784DB718"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r>
      <w:tr w:rsidR="00541B4D" w:rsidRPr="00D2558C" w14:paraId="2C49E16C"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45CFEBEE" w14:textId="52C722BF" w:rsidR="00541B4D" w:rsidRPr="00DF76CA" w:rsidRDefault="00541B4D" w:rsidP="00541B4D">
            <w:r w:rsidRPr="00DF76CA">
              <w:t xml:space="preserve">Poverty gap </w:t>
            </w:r>
            <w:r>
              <w:t>below $3.20</w:t>
            </w:r>
            <w:r w:rsidRPr="00DF76CA">
              <w:t xml:space="preserve"> </w:t>
            </w:r>
          </w:p>
        </w:tc>
        <w:tc>
          <w:tcPr>
            <w:tcW w:w="315" w:type="pct"/>
            <w:hideMark/>
          </w:tcPr>
          <w:p w14:paraId="549AEE50"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270" w:type="pct"/>
            <w:hideMark/>
          </w:tcPr>
          <w:p w14:paraId="56B55FA2" w14:textId="5F999D6E"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0722AB43" w14:textId="2339791A"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5810E1E9"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1AB786CE" w14:textId="6EE7A2C0"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405" w:type="pct"/>
            <w:hideMark/>
          </w:tcPr>
          <w:p w14:paraId="0DBB5A8A" w14:textId="475B8474"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504" w:type="pct"/>
            <w:hideMark/>
          </w:tcPr>
          <w:p w14:paraId="678D2178" w14:textId="1CF534C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r>
      <w:tr w:rsidR="00541B4D" w:rsidRPr="00D2558C" w14:paraId="3BD8BBF5" w14:textId="77777777"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2959A422" w14:textId="726DD229" w:rsidR="00541B4D" w:rsidRPr="00DF76CA" w:rsidRDefault="00541B4D" w:rsidP="00541B4D">
            <w:r w:rsidRPr="00DF76CA">
              <w:t xml:space="preserve">Poverty gap </w:t>
            </w:r>
            <w:r>
              <w:t>below $5.50</w:t>
            </w:r>
          </w:p>
        </w:tc>
        <w:tc>
          <w:tcPr>
            <w:tcW w:w="315" w:type="pct"/>
            <w:hideMark/>
          </w:tcPr>
          <w:p w14:paraId="6EFA7328"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270" w:type="pct"/>
            <w:hideMark/>
          </w:tcPr>
          <w:p w14:paraId="1920B853" w14:textId="05F67995"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174C061F" w14:textId="5BA300F3"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5A938F0E" w14:textId="1768507B"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69E3E3F9" w14:textId="17E44F3C"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405" w:type="pct"/>
            <w:hideMark/>
          </w:tcPr>
          <w:p w14:paraId="66ADCA21" w14:textId="2CC06E64"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504" w:type="pct"/>
            <w:hideMark/>
          </w:tcPr>
          <w:p w14:paraId="34304BCD" w14:textId="6D57B1A4"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r>
      <w:tr w:rsidR="00541B4D" w:rsidRPr="00D2558C" w14:paraId="6BCFE7EA"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04AF8099" w14:textId="399E814E" w:rsidR="00541B4D" w:rsidRPr="00DF76CA" w:rsidRDefault="00541B4D" w:rsidP="00541B4D">
            <w:r w:rsidRPr="00DF76CA">
              <w:t xml:space="preserve">Poverty gap </w:t>
            </w:r>
            <w:r>
              <w:t>below national poverty line</w:t>
            </w:r>
            <w:r w:rsidRPr="00DF76CA">
              <w:t xml:space="preserve"> </w:t>
            </w:r>
          </w:p>
        </w:tc>
        <w:tc>
          <w:tcPr>
            <w:tcW w:w="315" w:type="pct"/>
            <w:hideMark/>
          </w:tcPr>
          <w:p w14:paraId="5BE511D9" w14:textId="6C79F1F9"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r>
              <w:t>Y</w:t>
            </w:r>
          </w:p>
        </w:tc>
        <w:tc>
          <w:tcPr>
            <w:tcW w:w="270" w:type="pct"/>
            <w:hideMark/>
          </w:tcPr>
          <w:p w14:paraId="7DEA885F"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297E9CD9" w14:textId="5846CD13"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7953FFE1" w14:textId="2F362C58"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r>
              <w:t>Y</w:t>
            </w:r>
          </w:p>
        </w:tc>
        <w:tc>
          <w:tcPr>
            <w:tcW w:w="315" w:type="pct"/>
            <w:hideMark/>
          </w:tcPr>
          <w:p w14:paraId="268C4CC8" w14:textId="4C4FE8A9"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405" w:type="pct"/>
            <w:hideMark/>
          </w:tcPr>
          <w:p w14:paraId="6F6A59D0" w14:textId="309D7A2E"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504" w:type="pct"/>
            <w:hideMark/>
          </w:tcPr>
          <w:p w14:paraId="5E047380" w14:textId="246507EF"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r>
      <w:tr w:rsidR="00541B4D" w:rsidRPr="00D2558C" w14:paraId="0D0D674F" w14:textId="77777777"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2200E3DC" w14:textId="2E6D48C5" w:rsidR="00541B4D" w:rsidRPr="00DF76CA" w:rsidRDefault="00541B4D" w:rsidP="00541B4D">
            <w:r w:rsidRPr="00DF76CA">
              <w:t>Poverty gap, Watt's Poverty Index (ln-transform</w:t>
            </w:r>
            <w:r>
              <w:t>ation)</w:t>
            </w:r>
          </w:p>
        </w:tc>
        <w:tc>
          <w:tcPr>
            <w:tcW w:w="315" w:type="pct"/>
            <w:hideMark/>
          </w:tcPr>
          <w:p w14:paraId="17323F79"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270" w:type="pct"/>
            <w:hideMark/>
          </w:tcPr>
          <w:p w14:paraId="7DB9C28B"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5A695A89" w14:textId="52EE31C4"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16C32658" w14:textId="16F81328"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57A2B903" w14:textId="4603AF09"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405" w:type="pct"/>
            <w:hideMark/>
          </w:tcPr>
          <w:p w14:paraId="18A08707" w14:textId="165ECD61"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504" w:type="pct"/>
            <w:hideMark/>
          </w:tcPr>
          <w:p w14:paraId="6168D056" w14:textId="4DF9C54C"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r>
      <w:tr w:rsidR="00541B4D" w:rsidRPr="00D2558C" w14:paraId="179B005B"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56410309" w14:textId="77777777" w:rsidR="00541B4D" w:rsidRPr="00DF76CA" w:rsidRDefault="00541B4D" w:rsidP="00541B4D">
            <w:r w:rsidRPr="00DF76CA">
              <w:t>Poverty gap, weighted (Severity: non-linear squared)</w:t>
            </w:r>
          </w:p>
        </w:tc>
        <w:tc>
          <w:tcPr>
            <w:tcW w:w="315" w:type="pct"/>
            <w:hideMark/>
          </w:tcPr>
          <w:p w14:paraId="171E5919" w14:textId="30336C3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r>
              <w:t>Y</w:t>
            </w:r>
          </w:p>
        </w:tc>
        <w:tc>
          <w:tcPr>
            <w:tcW w:w="270" w:type="pct"/>
            <w:hideMark/>
          </w:tcPr>
          <w:p w14:paraId="024CCBFC" w14:textId="0212E442"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573A22FD" w14:textId="29CB5DD1"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6C5D36B3" w14:textId="79DAEA59"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4F086C5C" w14:textId="5E5D5DDA"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405" w:type="pct"/>
            <w:hideMark/>
          </w:tcPr>
          <w:p w14:paraId="1131DEAA" w14:textId="3EE66869"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r>
              <w:t>Y</w:t>
            </w:r>
          </w:p>
        </w:tc>
        <w:tc>
          <w:tcPr>
            <w:tcW w:w="504" w:type="pct"/>
            <w:hideMark/>
          </w:tcPr>
          <w:p w14:paraId="4137E00C" w14:textId="2840536C"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r>
      <w:tr w:rsidR="00541B4D" w:rsidRPr="00D2558C" w14:paraId="18F75680" w14:textId="77777777"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30696E4A" w14:textId="5603FF58" w:rsidR="00541B4D" w:rsidRPr="00DF76CA" w:rsidRDefault="00541B4D" w:rsidP="00541B4D">
            <w:r w:rsidRPr="00DF76CA">
              <w:t>Poverty line: headcount ratio at $1.90</w:t>
            </w:r>
            <w:r>
              <w:t>/</w:t>
            </w:r>
            <w:r w:rsidRPr="00DF76CA">
              <w:t>day</w:t>
            </w:r>
          </w:p>
        </w:tc>
        <w:tc>
          <w:tcPr>
            <w:tcW w:w="315" w:type="pct"/>
            <w:hideMark/>
          </w:tcPr>
          <w:p w14:paraId="57B8CE72" w14:textId="5CBD5F1E"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t>Y</w:t>
            </w:r>
          </w:p>
        </w:tc>
        <w:tc>
          <w:tcPr>
            <w:tcW w:w="270" w:type="pct"/>
            <w:hideMark/>
          </w:tcPr>
          <w:p w14:paraId="67D4C2C7" w14:textId="46CD1074"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6841448D" w14:textId="43FD1126"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t>Y</w:t>
            </w:r>
          </w:p>
        </w:tc>
        <w:tc>
          <w:tcPr>
            <w:tcW w:w="315" w:type="pct"/>
            <w:hideMark/>
          </w:tcPr>
          <w:p w14:paraId="2AEFC385" w14:textId="69761EFB"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t>Y</w:t>
            </w:r>
          </w:p>
        </w:tc>
        <w:tc>
          <w:tcPr>
            <w:tcW w:w="315" w:type="pct"/>
            <w:hideMark/>
          </w:tcPr>
          <w:p w14:paraId="4B2C872E" w14:textId="5E87C4EE"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t>Y</w:t>
            </w:r>
          </w:p>
        </w:tc>
        <w:tc>
          <w:tcPr>
            <w:tcW w:w="405" w:type="pct"/>
            <w:hideMark/>
          </w:tcPr>
          <w:p w14:paraId="064ABC97" w14:textId="199ACE68"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t>Y</w:t>
            </w:r>
          </w:p>
        </w:tc>
        <w:tc>
          <w:tcPr>
            <w:tcW w:w="504" w:type="pct"/>
            <w:hideMark/>
          </w:tcPr>
          <w:p w14:paraId="7C31AE44" w14:textId="62ED2D7E"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r>
      <w:tr w:rsidR="00541B4D" w:rsidRPr="00D2558C" w14:paraId="5C41B80B"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63BE2046" w14:textId="1CEC3DC4" w:rsidR="00541B4D" w:rsidRPr="00DF76CA" w:rsidRDefault="00541B4D" w:rsidP="00541B4D">
            <w:r w:rsidRPr="00DF76CA">
              <w:t xml:space="preserve">Poverty line: </w:t>
            </w:r>
            <w:r>
              <w:t>headcount at</w:t>
            </w:r>
            <w:r w:rsidRPr="00DF76CA">
              <w:t xml:space="preserve"> $1.90</w:t>
            </w:r>
            <w:r>
              <w:t>/</w:t>
            </w:r>
            <w:r w:rsidRPr="00DF76CA">
              <w:t>day</w:t>
            </w:r>
          </w:p>
        </w:tc>
        <w:tc>
          <w:tcPr>
            <w:tcW w:w="315" w:type="pct"/>
            <w:hideMark/>
          </w:tcPr>
          <w:p w14:paraId="0FE90AFA"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270" w:type="pct"/>
            <w:hideMark/>
          </w:tcPr>
          <w:p w14:paraId="7A56E1B9" w14:textId="3FF72014"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721E6C4B"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142D5D47" w14:textId="069668ED"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2B603327" w14:textId="5343EE6A"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r>
              <w:t>Y</w:t>
            </w:r>
          </w:p>
        </w:tc>
        <w:tc>
          <w:tcPr>
            <w:tcW w:w="405" w:type="pct"/>
            <w:hideMark/>
          </w:tcPr>
          <w:p w14:paraId="24972826" w14:textId="316AC0BE"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r>
              <w:t>Y</w:t>
            </w:r>
          </w:p>
        </w:tc>
        <w:tc>
          <w:tcPr>
            <w:tcW w:w="504" w:type="pct"/>
            <w:hideMark/>
          </w:tcPr>
          <w:p w14:paraId="55EC107F" w14:textId="67710692"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r>
              <w:t>Y</w:t>
            </w:r>
          </w:p>
        </w:tc>
      </w:tr>
      <w:tr w:rsidR="00541B4D" w:rsidRPr="00D2558C" w14:paraId="5FA85E41" w14:textId="77777777"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603E6B04" w14:textId="4D67BEC7" w:rsidR="00541B4D" w:rsidRPr="00DF76CA" w:rsidRDefault="00541B4D" w:rsidP="00541B4D">
            <w:r w:rsidRPr="00DF76CA">
              <w:t xml:space="preserve">Poverty line: </w:t>
            </w:r>
            <w:r>
              <w:t>headcount at $3.20/day</w:t>
            </w:r>
          </w:p>
        </w:tc>
        <w:tc>
          <w:tcPr>
            <w:tcW w:w="315" w:type="pct"/>
            <w:hideMark/>
          </w:tcPr>
          <w:p w14:paraId="559C5D4E" w14:textId="76160F2A"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270" w:type="pct"/>
            <w:hideMark/>
          </w:tcPr>
          <w:p w14:paraId="6AB465E8" w14:textId="701E39B0"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t>Y</w:t>
            </w:r>
          </w:p>
        </w:tc>
        <w:tc>
          <w:tcPr>
            <w:tcW w:w="315" w:type="pct"/>
            <w:hideMark/>
          </w:tcPr>
          <w:p w14:paraId="25B656B1"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5F287CDF"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2F4B562C" w14:textId="52980554"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405" w:type="pct"/>
            <w:hideMark/>
          </w:tcPr>
          <w:p w14:paraId="7835A3AF" w14:textId="66AF3FDD"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t>Y</w:t>
            </w:r>
          </w:p>
        </w:tc>
        <w:tc>
          <w:tcPr>
            <w:tcW w:w="504" w:type="pct"/>
            <w:hideMark/>
          </w:tcPr>
          <w:p w14:paraId="3CD55847" w14:textId="2D11530A"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t>Y</w:t>
            </w:r>
          </w:p>
        </w:tc>
      </w:tr>
      <w:tr w:rsidR="00541B4D" w:rsidRPr="00D2558C" w14:paraId="7D132A56"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5934C1DF" w14:textId="6699E733" w:rsidR="00541B4D" w:rsidRPr="00DF76CA" w:rsidRDefault="00541B4D" w:rsidP="00541B4D">
            <w:r w:rsidRPr="00DF76CA">
              <w:t xml:space="preserve">Poverty line: </w:t>
            </w:r>
            <w:r>
              <w:t>headcount at $5.50/day</w:t>
            </w:r>
          </w:p>
        </w:tc>
        <w:tc>
          <w:tcPr>
            <w:tcW w:w="315" w:type="pct"/>
            <w:hideMark/>
          </w:tcPr>
          <w:p w14:paraId="57FE752E"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270" w:type="pct"/>
            <w:hideMark/>
          </w:tcPr>
          <w:p w14:paraId="57E25880" w14:textId="0CAB733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216A0AD5"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7C2E492B" w14:textId="286FAA85"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16B9F4E1" w14:textId="5EED8A3B"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405" w:type="pct"/>
            <w:hideMark/>
          </w:tcPr>
          <w:p w14:paraId="76F411C2"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504" w:type="pct"/>
            <w:hideMark/>
          </w:tcPr>
          <w:p w14:paraId="0C5A3E42" w14:textId="59DCD213"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r>
      <w:tr w:rsidR="00541B4D" w:rsidRPr="00D2558C" w14:paraId="0785D7C0" w14:textId="77777777"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634C2691" w14:textId="6B20EA41" w:rsidR="00541B4D" w:rsidRPr="00DF76CA" w:rsidRDefault="00541B4D" w:rsidP="00541B4D">
            <w:r w:rsidRPr="00DF76CA">
              <w:t>Poverty line: number of poor at national poverty line</w:t>
            </w:r>
          </w:p>
        </w:tc>
        <w:tc>
          <w:tcPr>
            <w:tcW w:w="315" w:type="pct"/>
            <w:hideMark/>
          </w:tcPr>
          <w:p w14:paraId="7B70764B" w14:textId="07047E9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rsidRPr="000A20FB">
              <w:t>Y</w:t>
            </w:r>
          </w:p>
        </w:tc>
        <w:tc>
          <w:tcPr>
            <w:tcW w:w="270" w:type="pct"/>
            <w:hideMark/>
          </w:tcPr>
          <w:p w14:paraId="2477117C" w14:textId="527908B9"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rsidRPr="000A20FB">
              <w:t>Y</w:t>
            </w:r>
          </w:p>
        </w:tc>
        <w:tc>
          <w:tcPr>
            <w:tcW w:w="315" w:type="pct"/>
            <w:hideMark/>
          </w:tcPr>
          <w:p w14:paraId="06E68DCE"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rsidRPr="000A20FB">
              <w:t>Y</w:t>
            </w:r>
          </w:p>
        </w:tc>
        <w:tc>
          <w:tcPr>
            <w:tcW w:w="315" w:type="pct"/>
            <w:hideMark/>
          </w:tcPr>
          <w:p w14:paraId="55DABD73"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rsidRPr="000A20FB">
              <w:t>Y</w:t>
            </w:r>
          </w:p>
        </w:tc>
        <w:tc>
          <w:tcPr>
            <w:tcW w:w="315" w:type="pct"/>
            <w:hideMark/>
          </w:tcPr>
          <w:p w14:paraId="43A2C5A9" w14:textId="08507EF2"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rsidRPr="000A20FB">
              <w:t>Y</w:t>
            </w:r>
          </w:p>
        </w:tc>
        <w:tc>
          <w:tcPr>
            <w:tcW w:w="405" w:type="pct"/>
            <w:hideMark/>
          </w:tcPr>
          <w:p w14:paraId="5685B8EA" w14:textId="1322C64F"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rsidRPr="000A20FB">
              <w:t>Y</w:t>
            </w:r>
          </w:p>
        </w:tc>
        <w:tc>
          <w:tcPr>
            <w:tcW w:w="504" w:type="pct"/>
            <w:hideMark/>
          </w:tcPr>
          <w:p w14:paraId="6313BEA6" w14:textId="381E879C"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r>
      <w:tr w:rsidR="00541B4D" w:rsidRPr="00D2558C" w14:paraId="7E4EB87E"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34B29460" w14:textId="77777777" w:rsidR="00541B4D" w:rsidRPr="00DF76CA" w:rsidRDefault="00541B4D" w:rsidP="00541B4D">
            <w:r w:rsidRPr="00DF76CA">
              <w:t>Poverty Probability Index</w:t>
            </w:r>
          </w:p>
        </w:tc>
        <w:tc>
          <w:tcPr>
            <w:tcW w:w="315" w:type="pct"/>
            <w:hideMark/>
          </w:tcPr>
          <w:p w14:paraId="41F3067C" w14:textId="06454D62"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270" w:type="pct"/>
            <w:hideMark/>
          </w:tcPr>
          <w:p w14:paraId="234C9432" w14:textId="2BB656AF"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4BDE1123" w14:textId="0D284641"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214456CA" w14:textId="5D1BD473"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55C24C83" w14:textId="0FB21965"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405" w:type="pct"/>
            <w:hideMark/>
          </w:tcPr>
          <w:p w14:paraId="19FE2239" w14:textId="3E84F475"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504" w:type="pct"/>
            <w:hideMark/>
          </w:tcPr>
          <w:p w14:paraId="45739603" w14:textId="0DA31243"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r>
      <w:tr w:rsidR="00541B4D" w:rsidRPr="00D2558C" w14:paraId="04DEA7FB" w14:textId="77777777"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2D08BDF3" w14:textId="77777777" w:rsidR="00541B4D" w:rsidRPr="00DF76CA" w:rsidRDefault="00541B4D" w:rsidP="00541B4D">
            <w:r w:rsidRPr="00DF76CA">
              <w:t>Revised Arab Multidimensional Poverty Index</w:t>
            </w:r>
          </w:p>
        </w:tc>
        <w:tc>
          <w:tcPr>
            <w:tcW w:w="315" w:type="pct"/>
            <w:hideMark/>
          </w:tcPr>
          <w:p w14:paraId="436BD6A3" w14:textId="44003B14"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270" w:type="pct"/>
            <w:hideMark/>
          </w:tcPr>
          <w:p w14:paraId="1B16105F"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387EC83B" w14:textId="57E74495"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72D4505A" w14:textId="5E3EEB8F"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561B937E" w14:textId="2EDFA83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405" w:type="pct"/>
            <w:hideMark/>
          </w:tcPr>
          <w:p w14:paraId="7AF619EB" w14:textId="55450299"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504" w:type="pct"/>
            <w:hideMark/>
          </w:tcPr>
          <w:p w14:paraId="4E4D41B5" w14:textId="53817F66"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r>
      <w:tr w:rsidR="00541B4D" w:rsidRPr="00D2558C" w14:paraId="75090B36"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6CDEF8E2" w14:textId="77777777" w:rsidR="00541B4D" w:rsidRPr="00DF76CA" w:rsidRDefault="00541B4D" w:rsidP="00541B4D">
            <w:r w:rsidRPr="00DF76CA">
              <w:t>Self-Sufficiency Standard</w:t>
            </w:r>
          </w:p>
        </w:tc>
        <w:tc>
          <w:tcPr>
            <w:tcW w:w="315" w:type="pct"/>
            <w:hideMark/>
          </w:tcPr>
          <w:p w14:paraId="40FEF8DA" w14:textId="2A014166"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270" w:type="pct"/>
            <w:hideMark/>
          </w:tcPr>
          <w:p w14:paraId="109D9BB0" w14:textId="0D36BBA0"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096A7646" w14:textId="07C8AD3D"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54480BE8" w14:textId="38AAB4E8"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6AFDB120" w14:textId="07EB0785"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405" w:type="pct"/>
            <w:hideMark/>
          </w:tcPr>
          <w:p w14:paraId="2180FD68" w14:textId="5E8C279F"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504" w:type="pct"/>
            <w:hideMark/>
          </w:tcPr>
          <w:p w14:paraId="6C863E18" w14:textId="41D8E25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r>
      <w:tr w:rsidR="00735472" w:rsidRPr="00D2558C" w14:paraId="3BE040A8" w14:textId="77777777"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0" w:type="pct"/>
          </w:tcPr>
          <w:p w14:paraId="2F6DD35B" w14:textId="68C7B6D2" w:rsidR="00735472" w:rsidRPr="00DF76CA" w:rsidRDefault="00735472" w:rsidP="00541B4D">
            <w:r>
              <w:t xml:space="preserve">Societal Poverty </w:t>
            </w:r>
            <w:r w:rsidR="001937AA">
              <w:t>Line headcount ratio</w:t>
            </w:r>
          </w:p>
        </w:tc>
        <w:tc>
          <w:tcPr>
            <w:tcW w:w="315" w:type="pct"/>
          </w:tcPr>
          <w:p w14:paraId="23521CB5" w14:textId="77777777" w:rsidR="00735472" w:rsidRPr="000A20FB" w:rsidRDefault="00735472" w:rsidP="00836992">
            <w:pPr>
              <w:jc w:val="center"/>
              <w:cnfStyle w:val="000000100000" w:firstRow="0" w:lastRow="0" w:firstColumn="0" w:lastColumn="0" w:oddVBand="0" w:evenVBand="0" w:oddHBand="1" w:evenHBand="0" w:firstRowFirstColumn="0" w:firstRowLastColumn="0" w:lastRowFirstColumn="0" w:lastRowLastColumn="0"/>
            </w:pPr>
          </w:p>
        </w:tc>
        <w:tc>
          <w:tcPr>
            <w:tcW w:w="270" w:type="pct"/>
          </w:tcPr>
          <w:p w14:paraId="20240CA5" w14:textId="77777777" w:rsidR="00735472" w:rsidRDefault="00735472"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tcPr>
          <w:p w14:paraId="2205D4F5" w14:textId="77777777" w:rsidR="00735472" w:rsidRPr="000A20FB" w:rsidRDefault="00735472"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tcPr>
          <w:p w14:paraId="54C78BA0" w14:textId="77777777" w:rsidR="00735472" w:rsidRPr="000A20FB" w:rsidRDefault="00735472"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tcPr>
          <w:p w14:paraId="0644640D" w14:textId="77777777" w:rsidR="00735472" w:rsidRPr="000A20FB" w:rsidRDefault="00735472" w:rsidP="00836992">
            <w:pPr>
              <w:jc w:val="center"/>
              <w:cnfStyle w:val="000000100000" w:firstRow="0" w:lastRow="0" w:firstColumn="0" w:lastColumn="0" w:oddVBand="0" w:evenVBand="0" w:oddHBand="1" w:evenHBand="0" w:firstRowFirstColumn="0" w:firstRowLastColumn="0" w:lastRowFirstColumn="0" w:lastRowLastColumn="0"/>
            </w:pPr>
          </w:p>
        </w:tc>
        <w:tc>
          <w:tcPr>
            <w:tcW w:w="405" w:type="pct"/>
          </w:tcPr>
          <w:p w14:paraId="08BF01EB" w14:textId="77777777" w:rsidR="00735472" w:rsidRPr="000A20FB" w:rsidRDefault="00735472" w:rsidP="00836992">
            <w:pPr>
              <w:jc w:val="center"/>
              <w:cnfStyle w:val="000000100000" w:firstRow="0" w:lastRow="0" w:firstColumn="0" w:lastColumn="0" w:oddVBand="0" w:evenVBand="0" w:oddHBand="1" w:evenHBand="0" w:firstRowFirstColumn="0" w:firstRowLastColumn="0" w:lastRowFirstColumn="0" w:lastRowLastColumn="0"/>
            </w:pPr>
          </w:p>
        </w:tc>
        <w:tc>
          <w:tcPr>
            <w:tcW w:w="504" w:type="pct"/>
          </w:tcPr>
          <w:p w14:paraId="22B95AE1" w14:textId="77777777" w:rsidR="00735472" w:rsidRPr="000A20FB" w:rsidRDefault="00735472" w:rsidP="00836992">
            <w:pPr>
              <w:jc w:val="center"/>
              <w:cnfStyle w:val="000000100000" w:firstRow="0" w:lastRow="0" w:firstColumn="0" w:lastColumn="0" w:oddVBand="0" w:evenVBand="0" w:oddHBand="1" w:evenHBand="0" w:firstRowFirstColumn="0" w:firstRowLastColumn="0" w:lastRowFirstColumn="0" w:lastRowLastColumn="0"/>
            </w:pPr>
          </w:p>
        </w:tc>
      </w:tr>
      <w:tr w:rsidR="001937AA" w:rsidRPr="00D2558C" w14:paraId="293786E7"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2560" w:type="pct"/>
          </w:tcPr>
          <w:p w14:paraId="29CA68EC" w14:textId="751058DF" w:rsidR="001937AA" w:rsidRDefault="001937AA" w:rsidP="00541B4D">
            <w:r>
              <w:t>Societal Poverty Line number of poor</w:t>
            </w:r>
          </w:p>
        </w:tc>
        <w:tc>
          <w:tcPr>
            <w:tcW w:w="315" w:type="pct"/>
          </w:tcPr>
          <w:p w14:paraId="5527F1CA" w14:textId="77777777" w:rsidR="001937AA" w:rsidRPr="000A20FB" w:rsidRDefault="001937AA" w:rsidP="00F00EA0">
            <w:pPr>
              <w:jc w:val="center"/>
              <w:cnfStyle w:val="000000000000" w:firstRow="0" w:lastRow="0" w:firstColumn="0" w:lastColumn="0" w:oddVBand="0" w:evenVBand="0" w:oddHBand="0" w:evenHBand="0" w:firstRowFirstColumn="0" w:firstRowLastColumn="0" w:lastRowFirstColumn="0" w:lastRowLastColumn="0"/>
            </w:pPr>
          </w:p>
        </w:tc>
        <w:tc>
          <w:tcPr>
            <w:tcW w:w="270" w:type="pct"/>
          </w:tcPr>
          <w:p w14:paraId="7873AADF" w14:textId="77777777" w:rsidR="001937AA" w:rsidRDefault="001937AA" w:rsidP="00F00EA0">
            <w:pPr>
              <w:jc w:val="center"/>
              <w:cnfStyle w:val="000000000000" w:firstRow="0" w:lastRow="0" w:firstColumn="0" w:lastColumn="0" w:oddVBand="0" w:evenVBand="0" w:oddHBand="0" w:evenHBand="0" w:firstRowFirstColumn="0" w:firstRowLastColumn="0" w:lastRowFirstColumn="0" w:lastRowLastColumn="0"/>
            </w:pPr>
          </w:p>
        </w:tc>
        <w:tc>
          <w:tcPr>
            <w:tcW w:w="315" w:type="pct"/>
          </w:tcPr>
          <w:p w14:paraId="086F1AB6" w14:textId="77777777" w:rsidR="001937AA" w:rsidRPr="000A20FB" w:rsidRDefault="001937AA" w:rsidP="00F00EA0">
            <w:pPr>
              <w:jc w:val="center"/>
              <w:cnfStyle w:val="000000000000" w:firstRow="0" w:lastRow="0" w:firstColumn="0" w:lastColumn="0" w:oddVBand="0" w:evenVBand="0" w:oddHBand="0" w:evenHBand="0" w:firstRowFirstColumn="0" w:firstRowLastColumn="0" w:lastRowFirstColumn="0" w:lastRowLastColumn="0"/>
            </w:pPr>
          </w:p>
        </w:tc>
        <w:tc>
          <w:tcPr>
            <w:tcW w:w="315" w:type="pct"/>
          </w:tcPr>
          <w:p w14:paraId="29606899" w14:textId="77777777" w:rsidR="001937AA" w:rsidRPr="000A20FB" w:rsidRDefault="001937AA" w:rsidP="00F00EA0">
            <w:pPr>
              <w:jc w:val="center"/>
              <w:cnfStyle w:val="000000000000" w:firstRow="0" w:lastRow="0" w:firstColumn="0" w:lastColumn="0" w:oddVBand="0" w:evenVBand="0" w:oddHBand="0" w:evenHBand="0" w:firstRowFirstColumn="0" w:firstRowLastColumn="0" w:lastRowFirstColumn="0" w:lastRowLastColumn="0"/>
            </w:pPr>
          </w:p>
        </w:tc>
        <w:tc>
          <w:tcPr>
            <w:tcW w:w="315" w:type="pct"/>
          </w:tcPr>
          <w:p w14:paraId="72997D10" w14:textId="77777777" w:rsidR="001937AA" w:rsidRPr="000A20FB" w:rsidRDefault="001937AA" w:rsidP="00F00EA0">
            <w:pPr>
              <w:jc w:val="center"/>
              <w:cnfStyle w:val="000000000000" w:firstRow="0" w:lastRow="0" w:firstColumn="0" w:lastColumn="0" w:oddVBand="0" w:evenVBand="0" w:oddHBand="0" w:evenHBand="0" w:firstRowFirstColumn="0" w:firstRowLastColumn="0" w:lastRowFirstColumn="0" w:lastRowLastColumn="0"/>
            </w:pPr>
          </w:p>
        </w:tc>
        <w:tc>
          <w:tcPr>
            <w:tcW w:w="405" w:type="pct"/>
          </w:tcPr>
          <w:p w14:paraId="055FB398" w14:textId="77777777" w:rsidR="001937AA" w:rsidRPr="000A20FB" w:rsidRDefault="001937AA" w:rsidP="00F00EA0">
            <w:pPr>
              <w:jc w:val="center"/>
              <w:cnfStyle w:val="000000000000" w:firstRow="0" w:lastRow="0" w:firstColumn="0" w:lastColumn="0" w:oddVBand="0" w:evenVBand="0" w:oddHBand="0" w:evenHBand="0" w:firstRowFirstColumn="0" w:firstRowLastColumn="0" w:lastRowFirstColumn="0" w:lastRowLastColumn="0"/>
            </w:pPr>
          </w:p>
        </w:tc>
        <w:tc>
          <w:tcPr>
            <w:tcW w:w="504" w:type="pct"/>
          </w:tcPr>
          <w:p w14:paraId="43798D89" w14:textId="77777777" w:rsidR="001937AA" w:rsidRPr="000A20FB" w:rsidRDefault="001937AA" w:rsidP="00F00EA0">
            <w:pPr>
              <w:jc w:val="center"/>
              <w:cnfStyle w:val="000000000000" w:firstRow="0" w:lastRow="0" w:firstColumn="0" w:lastColumn="0" w:oddVBand="0" w:evenVBand="0" w:oddHBand="0" w:evenHBand="0" w:firstRowFirstColumn="0" w:firstRowLastColumn="0" w:lastRowFirstColumn="0" w:lastRowLastColumn="0"/>
            </w:pPr>
          </w:p>
        </w:tc>
      </w:tr>
      <w:tr w:rsidR="00541B4D" w:rsidRPr="00D2558C" w14:paraId="3E67E9F5" w14:textId="77777777"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7700176A" w14:textId="77777777" w:rsidR="00541B4D" w:rsidRPr="00DF76CA" w:rsidRDefault="00541B4D" w:rsidP="00541B4D">
            <w:r w:rsidRPr="00DF76CA">
              <w:t>World Poverty Clock</w:t>
            </w:r>
          </w:p>
        </w:tc>
        <w:tc>
          <w:tcPr>
            <w:tcW w:w="315" w:type="pct"/>
            <w:hideMark/>
          </w:tcPr>
          <w:p w14:paraId="598F4700"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270" w:type="pct"/>
            <w:hideMark/>
          </w:tcPr>
          <w:p w14:paraId="68A3B0D3" w14:textId="38700CCE"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t>Y</w:t>
            </w:r>
          </w:p>
        </w:tc>
        <w:tc>
          <w:tcPr>
            <w:tcW w:w="315" w:type="pct"/>
            <w:hideMark/>
          </w:tcPr>
          <w:p w14:paraId="6AC38915" w14:textId="5554877A"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6A6EE330" w14:textId="3DA81593"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3B0E8C3E" w14:textId="745080F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405" w:type="pct"/>
            <w:hideMark/>
          </w:tcPr>
          <w:p w14:paraId="3826FE44" w14:textId="4F707865"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504" w:type="pct"/>
            <w:hideMark/>
          </w:tcPr>
          <w:p w14:paraId="4AF54514" w14:textId="28C78D7D"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r>
      <w:tr w:rsidR="00541B4D" w:rsidRPr="00D2558C" w14:paraId="3F2DEA47"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33871FBD" w14:textId="77777777" w:rsidR="00541B4D" w:rsidRPr="00DF76CA" w:rsidRDefault="00541B4D" w:rsidP="00541B4D">
            <w:r w:rsidRPr="00DF76CA">
              <w:t>Global Food Security Index</w:t>
            </w:r>
          </w:p>
        </w:tc>
        <w:tc>
          <w:tcPr>
            <w:tcW w:w="315" w:type="pct"/>
            <w:hideMark/>
          </w:tcPr>
          <w:p w14:paraId="61D9774A" w14:textId="0A8BC33D"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270" w:type="pct"/>
            <w:hideMark/>
          </w:tcPr>
          <w:p w14:paraId="6EC245B8" w14:textId="2ECDB1EF"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2DF99D01" w14:textId="242FEF33"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5C08FE43" w14:textId="5DF8350B"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600F3471" w14:textId="1617C5B5"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405" w:type="pct"/>
            <w:hideMark/>
          </w:tcPr>
          <w:p w14:paraId="425BC6AA" w14:textId="29087B02"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504" w:type="pct"/>
            <w:hideMark/>
          </w:tcPr>
          <w:p w14:paraId="55E14C03"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r>
      <w:tr w:rsidR="00541B4D" w:rsidRPr="00D2558C" w14:paraId="020A8131" w14:textId="77777777"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5F8181CE" w14:textId="77777777" w:rsidR="00541B4D" w:rsidRPr="00DF76CA" w:rsidRDefault="00541B4D" w:rsidP="00541B4D">
            <w:r w:rsidRPr="00DF76CA">
              <w:t xml:space="preserve">Global Hunger Index </w:t>
            </w:r>
          </w:p>
        </w:tc>
        <w:tc>
          <w:tcPr>
            <w:tcW w:w="315" w:type="pct"/>
            <w:hideMark/>
          </w:tcPr>
          <w:p w14:paraId="065D97C7" w14:textId="4563D5CA"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270" w:type="pct"/>
            <w:hideMark/>
          </w:tcPr>
          <w:p w14:paraId="4F945BE6" w14:textId="220D8CF6"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09965FA6" w14:textId="7CE58664"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68E015A8" w14:textId="0C61A00B"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77ABAA44" w14:textId="18458743"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t>Y</w:t>
            </w:r>
          </w:p>
        </w:tc>
        <w:tc>
          <w:tcPr>
            <w:tcW w:w="405" w:type="pct"/>
            <w:hideMark/>
          </w:tcPr>
          <w:p w14:paraId="0FAFE38C" w14:textId="3E62D0D5"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504" w:type="pct"/>
            <w:hideMark/>
          </w:tcPr>
          <w:p w14:paraId="69B93A9D" w14:textId="6FF25DC2"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r>
      <w:tr w:rsidR="00541B4D" w:rsidRPr="00D2558C" w14:paraId="26CFB08E"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680AD458" w14:textId="77777777" w:rsidR="00541B4D" w:rsidRPr="00DF76CA" w:rsidRDefault="00541B4D" w:rsidP="00541B4D">
            <w:r w:rsidRPr="00DF76CA">
              <w:t>Number of severely food insecure people (million)</w:t>
            </w:r>
          </w:p>
        </w:tc>
        <w:tc>
          <w:tcPr>
            <w:tcW w:w="315" w:type="pct"/>
            <w:hideMark/>
          </w:tcPr>
          <w:p w14:paraId="02811FDF"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270" w:type="pct"/>
            <w:hideMark/>
          </w:tcPr>
          <w:p w14:paraId="2EB067B5"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40875F5A" w14:textId="4003C846"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2461CCF3"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5700442B" w14:textId="3803A6B3"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r>
              <w:t>Y</w:t>
            </w:r>
          </w:p>
        </w:tc>
        <w:tc>
          <w:tcPr>
            <w:tcW w:w="405" w:type="pct"/>
            <w:hideMark/>
          </w:tcPr>
          <w:p w14:paraId="404400CF" w14:textId="6C26F560"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r>
              <w:t>Y</w:t>
            </w:r>
          </w:p>
        </w:tc>
        <w:tc>
          <w:tcPr>
            <w:tcW w:w="504" w:type="pct"/>
            <w:hideMark/>
          </w:tcPr>
          <w:p w14:paraId="0BDFE137" w14:textId="7F1EFC83"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r>
              <w:t>Y</w:t>
            </w:r>
          </w:p>
        </w:tc>
      </w:tr>
      <w:tr w:rsidR="00541B4D" w:rsidRPr="00D2558C" w14:paraId="478E307C" w14:textId="77777777"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08B50C8F" w14:textId="77777777" w:rsidR="00541B4D" w:rsidRPr="00DF76CA" w:rsidRDefault="00541B4D" w:rsidP="00541B4D">
            <w:r w:rsidRPr="00DF76CA">
              <w:t>Number of undernourished people (million) (3-year average)</w:t>
            </w:r>
          </w:p>
        </w:tc>
        <w:tc>
          <w:tcPr>
            <w:tcW w:w="315" w:type="pct"/>
            <w:hideMark/>
          </w:tcPr>
          <w:p w14:paraId="24AF7CAD" w14:textId="2DA05CD0"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270" w:type="pct"/>
            <w:hideMark/>
          </w:tcPr>
          <w:p w14:paraId="7B4ED18F" w14:textId="7C1551A1"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19CA5D8D" w14:textId="58E984EC"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0373B4C8"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08EB05DF" w14:textId="119D4042"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405" w:type="pct"/>
            <w:hideMark/>
          </w:tcPr>
          <w:p w14:paraId="3B4CEBBE" w14:textId="58B6D461"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504" w:type="pct"/>
            <w:hideMark/>
          </w:tcPr>
          <w:p w14:paraId="10FCA68D"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r>
      <w:tr w:rsidR="00541B4D" w:rsidRPr="00D2558C" w14:paraId="2EA425F6"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34E6E6E7" w14:textId="77777777" w:rsidR="00541B4D" w:rsidRPr="00DF76CA" w:rsidRDefault="00541B4D" w:rsidP="00541B4D">
            <w:r w:rsidRPr="00DF76CA">
              <w:t>Prevalence of moderate or severe food insecurity in the total population (percent)</w:t>
            </w:r>
          </w:p>
        </w:tc>
        <w:tc>
          <w:tcPr>
            <w:tcW w:w="315" w:type="pct"/>
            <w:hideMark/>
          </w:tcPr>
          <w:p w14:paraId="19350E4D"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270" w:type="pct"/>
            <w:hideMark/>
          </w:tcPr>
          <w:p w14:paraId="23726668"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76CF73BA" w14:textId="78FE741D"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0F979F82"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46CEF84C"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405" w:type="pct"/>
            <w:hideMark/>
          </w:tcPr>
          <w:p w14:paraId="0D184CAF" w14:textId="62CA2579"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r>
              <w:t>Y</w:t>
            </w:r>
          </w:p>
        </w:tc>
        <w:tc>
          <w:tcPr>
            <w:tcW w:w="504" w:type="pct"/>
            <w:hideMark/>
          </w:tcPr>
          <w:p w14:paraId="78429D94"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r>
      <w:tr w:rsidR="00541B4D" w:rsidRPr="00D2558C" w14:paraId="5FC76532" w14:textId="77777777" w:rsidTr="00541B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6A51171F" w14:textId="77777777" w:rsidR="00541B4D" w:rsidRPr="00DF76CA" w:rsidRDefault="00541B4D" w:rsidP="00541B4D">
            <w:r w:rsidRPr="00DF76CA">
              <w:t>Prevalence of severe food insecurity in the total population (percent)</w:t>
            </w:r>
          </w:p>
        </w:tc>
        <w:tc>
          <w:tcPr>
            <w:tcW w:w="315" w:type="pct"/>
            <w:hideMark/>
          </w:tcPr>
          <w:p w14:paraId="43F0E86A"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270" w:type="pct"/>
            <w:hideMark/>
          </w:tcPr>
          <w:p w14:paraId="0C10F06B"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00E3FE69" w14:textId="54B9656F"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45A3A4D6"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315" w:type="pct"/>
            <w:hideMark/>
          </w:tcPr>
          <w:p w14:paraId="31F78368"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c>
          <w:tcPr>
            <w:tcW w:w="405" w:type="pct"/>
            <w:hideMark/>
          </w:tcPr>
          <w:p w14:paraId="7F78EDAA" w14:textId="000C84C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r>
              <w:t>Y</w:t>
            </w:r>
          </w:p>
        </w:tc>
        <w:tc>
          <w:tcPr>
            <w:tcW w:w="504" w:type="pct"/>
            <w:hideMark/>
          </w:tcPr>
          <w:p w14:paraId="5D429E7F" w14:textId="77777777" w:rsidR="00541B4D" w:rsidRPr="000A20FB" w:rsidRDefault="00541B4D" w:rsidP="00836992">
            <w:pPr>
              <w:jc w:val="center"/>
              <w:cnfStyle w:val="000000100000" w:firstRow="0" w:lastRow="0" w:firstColumn="0" w:lastColumn="0" w:oddVBand="0" w:evenVBand="0" w:oddHBand="1" w:evenHBand="0" w:firstRowFirstColumn="0" w:firstRowLastColumn="0" w:lastRowFirstColumn="0" w:lastRowLastColumn="0"/>
            </w:pPr>
          </w:p>
        </w:tc>
      </w:tr>
      <w:tr w:rsidR="00541B4D" w:rsidRPr="00D2558C" w14:paraId="2F09526C" w14:textId="77777777" w:rsidTr="00541B4D">
        <w:trPr>
          <w:trHeight w:val="20"/>
        </w:trPr>
        <w:tc>
          <w:tcPr>
            <w:cnfStyle w:val="001000000000" w:firstRow="0" w:lastRow="0" w:firstColumn="1" w:lastColumn="0" w:oddVBand="0" w:evenVBand="0" w:oddHBand="0" w:evenHBand="0" w:firstRowFirstColumn="0" w:firstRowLastColumn="0" w:lastRowFirstColumn="0" w:lastRowLastColumn="0"/>
            <w:tcW w:w="2560" w:type="pct"/>
            <w:hideMark/>
          </w:tcPr>
          <w:p w14:paraId="7F82210D" w14:textId="77777777" w:rsidR="00541B4D" w:rsidRPr="00DF76CA" w:rsidRDefault="00541B4D" w:rsidP="00541B4D">
            <w:r w:rsidRPr="00DF76CA">
              <w:t>Prevalence of undernourishment (percent)</w:t>
            </w:r>
          </w:p>
        </w:tc>
        <w:tc>
          <w:tcPr>
            <w:tcW w:w="315" w:type="pct"/>
            <w:hideMark/>
          </w:tcPr>
          <w:p w14:paraId="3E3AF386"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270" w:type="pct"/>
            <w:hideMark/>
          </w:tcPr>
          <w:p w14:paraId="769D22A2"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0546A195" w14:textId="6775388D"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01B18702"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315" w:type="pct"/>
            <w:hideMark/>
          </w:tcPr>
          <w:p w14:paraId="1294FBD8"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c>
          <w:tcPr>
            <w:tcW w:w="405" w:type="pct"/>
            <w:hideMark/>
          </w:tcPr>
          <w:p w14:paraId="788E5613" w14:textId="17076246"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r>
              <w:t>Y</w:t>
            </w:r>
          </w:p>
        </w:tc>
        <w:tc>
          <w:tcPr>
            <w:tcW w:w="504" w:type="pct"/>
            <w:hideMark/>
          </w:tcPr>
          <w:p w14:paraId="0789081F" w14:textId="77777777" w:rsidR="00541B4D" w:rsidRPr="000A20FB" w:rsidRDefault="00541B4D" w:rsidP="00836992">
            <w:pPr>
              <w:jc w:val="center"/>
              <w:cnfStyle w:val="000000000000" w:firstRow="0" w:lastRow="0" w:firstColumn="0" w:lastColumn="0" w:oddVBand="0" w:evenVBand="0" w:oddHBand="0" w:evenHBand="0" w:firstRowFirstColumn="0" w:firstRowLastColumn="0" w:lastRowFirstColumn="0" w:lastRowLastColumn="0"/>
            </w:pPr>
          </w:p>
        </w:tc>
      </w:tr>
    </w:tbl>
    <w:p w14:paraId="21F27848" w14:textId="532D9997" w:rsidR="00E05194" w:rsidRDefault="00E05194" w:rsidP="005115F5">
      <w:r>
        <w:br w:type="page"/>
      </w:r>
    </w:p>
    <w:p w14:paraId="2F9F97A8" w14:textId="77777777" w:rsidR="00683D0B" w:rsidRDefault="00683D0B" w:rsidP="00683D0B">
      <w:r w:rsidRPr="00C224F9">
        <w:lastRenderedPageBreak/>
        <w:t xml:space="preserve">Poverty line indicators are used extensively by </w:t>
      </w:r>
      <w:r>
        <w:t xml:space="preserve">aid </w:t>
      </w:r>
      <w:r w:rsidRPr="00C224F9">
        <w:t>organizations and governments</w:t>
      </w:r>
      <w:r>
        <w:t>, perhaps</w:t>
      </w:r>
      <w:r w:rsidRPr="00C224F9">
        <w:t xml:space="preserve"> because they are well established and relatively </w:t>
      </w:r>
      <w:r>
        <w:t>simple</w:t>
      </w:r>
      <w:r w:rsidRPr="00C224F9">
        <w:t xml:space="preserve"> to use to monitor progress towards reducing poverty. For example, the headcount ratio at $1.90 a day is used by all but one of the organizations listed in Table </w:t>
      </w:r>
      <w:r>
        <w:t>3</w:t>
      </w:r>
      <w:r w:rsidRPr="00C224F9">
        <w:t xml:space="preserve"> and by </w:t>
      </w:r>
      <w:r>
        <w:t>five</w:t>
      </w:r>
      <w:r w:rsidRPr="00C224F9">
        <w:t xml:space="preserve"> of the </w:t>
      </w:r>
      <w:r>
        <w:t>seven</w:t>
      </w:r>
      <w:r w:rsidRPr="00C224F9">
        <w:t xml:space="preserve"> </w:t>
      </w:r>
      <w:r>
        <w:t>entities</w:t>
      </w:r>
      <w:r w:rsidRPr="00C224F9">
        <w:t xml:space="preserve"> listed in Table </w:t>
      </w:r>
      <w:r>
        <w:t>4</w:t>
      </w:r>
      <w:r w:rsidRPr="00C224F9">
        <w:t>. Several organizations and governments describe using this indicator to monitor progress towards eradicating extreme poverty and meeting SDG</w:t>
      </w:r>
      <w:r>
        <w:t xml:space="preserve"> </w:t>
      </w:r>
      <w:r w:rsidRPr="00C224F9">
        <w:t>1. For example, Ethiopia and Bangladesh use this indicator to track progress on poverty eradication in their countries while using it to inform policy and program design and implementation</w:t>
      </w:r>
      <w:r>
        <w:t xml:space="preserve"> </w:t>
      </w:r>
      <w:r w:rsidRPr="00E975AC">
        <w:t>(CSA &amp; WFP 2019, MOF 2015)</w:t>
      </w:r>
      <w:r w:rsidRPr="00C224F9">
        <w:t>. Organizations such as the UNDP use poverty lines as benchmarks for monitoring broader progress and evaluating poverty-related policies and programs</w:t>
      </w:r>
      <w:r>
        <w:t xml:space="preserve"> </w:t>
      </w:r>
      <w:r w:rsidRPr="00E975AC">
        <w:t>(Moyer et al. 2019)</w:t>
      </w:r>
      <w:r w:rsidRPr="00C224F9">
        <w:t xml:space="preserve">. The national poverty lines are used by almost </w:t>
      </w:r>
      <w:proofErr w:type="gramStart"/>
      <w:r w:rsidRPr="00C224F9">
        <w:t>all of</w:t>
      </w:r>
      <w:proofErr w:type="gramEnd"/>
      <w:r w:rsidRPr="00C224F9">
        <w:t xml:space="preserve"> the organizations and governments to measure the incidence of poverty and to track progress in poverty reduction. USAID, for example, uses the national poverty line because </w:t>
      </w:r>
      <w:r>
        <w:t>thresholds</w:t>
      </w:r>
      <w:r w:rsidRPr="00C224F9">
        <w:t xml:space="preserve"> are set with reference to the typical living conditions prevailing within a country’s borders</w:t>
      </w:r>
      <w:r>
        <w:t xml:space="preserve"> </w:t>
      </w:r>
      <w:r w:rsidRPr="00E975AC">
        <w:t>(USAID 2013)</w:t>
      </w:r>
      <w:r w:rsidRPr="00C224F9">
        <w:t>. India and South Africa utilize the national poverty line to measure the performance within their countries regionally and locally towards meeting SDG</w:t>
      </w:r>
      <w:r>
        <w:t xml:space="preserve"> </w:t>
      </w:r>
      <w:r w:rsidRPr="00C224F9">
        <w:t>1 and eradicating poverty</w:t>
      </w:r>
      <w:r>
        <w:t xml:space="preserve"> </w:t>
      </w:r>
      <w:r w:rsidRPr="00E975AC">
        <w:t>(NITI Aayog 2021, Dept of Stats, SA, 2021)</w:t>
      </w:r>
      <w:r w:rsidRPr="00C224F9">
        <w:t xml:space="preserve">. </w:t>
      </w:r>
    </w:p>
    <w:p w14:paraId="1889E77E" w14:textId="77777777" w:rsidR="00683D0B" w:rsidRPr="00C224F9" w:rsidRDefault="00683D0B" w:rsidP="00683D0B"/>
    <w:p w14:paraId="7D828FFB" w14:textId="7CBF810D" w:rsidR="00683D0B" w:rsidRDefault="00683D0B" w:rsidP="00683D0B">
      <w:r w:rsidRPr="00C224F9">
        <w:t>Organizations like the World Bank and USAID use the poverty gap indicators to reflect the depth of poverty</w:t>
      </w:r>
      <w:r>
        <w:rPr>
          <w:rStyle w:val="FootnoteReference"/>
        </w:rPr>
        <w:footnoteReference w:id="12"/>
      </w:r>
      <w:r>
        <w:t xml:space="preserve"> </w:t>
      </w:r>
      <w:r w:rsidRPr="00E31E60">
        <w:t>(Foster et al. 2013, USAID 2016)</w:t>
      </w:r>
      <w:r w:rsidRPr="00C224F9">
        <w:t xml:space="preserve">. Organizations use this indicator to </w:t>
      </w:r>
      <w:r w:rsidR="000E16E2">
        <w:t xml:space="preserve">more </w:t>
      </w:r>
      <w:r w:rsidRPr="00C224F9">
        <w:t>fully represent poverty levels of a specific country, enabling them to make more meaningful comparisons across countries</w:t>
      </w:r>
      <w:r>
        <w:t xml:space="preserve"> </w:t>
      </w:r>
      <w:r w:rsidRPr="00E31E60">
        <w:t>(ODI 2016)</w:t>
      </w:r>
      <w:r w:rsidRPr="00C224F9">
        <w:t xml:space="preserve">. The </w:t>
      </w:r>
      <w:r>
        <w:t>g</w:t>
      </w:r>
      <w:r w:rsidRPr="00C224F9">
        <w:t xml:space="preserve">overnments of India, Bangladesh, and Nigeria use the </w:t>
      </w:r>
      <w:r>
        <w:t>p</w:t>
      </w:r>
      <w:r w:rsidRPr="00C224F9">
        <w:t>overty gap (</w:t>
      </w:r>
      <w:r>
        <w:t>m</w:t>
      </w:r>
      <w:r w:rsidRPr="00C224F9">
        <w:t xml:space="preserve">ean monthly income below $1.90 international poverty line) indicator to measure the </w:t>
      </w:r>
      <w:r>
        <w:t>depth</w:t>
      </w:r>
      <w:r w:rsidRPr="00C224F9">
        <w:t xml:space="preserve"> of poverty in their respective countries</w:t>
      </w:r>
      <w:r>
        <w:t xml:space="preserve"> </w:t>
      </w:r>
      <w:r w:rsidRPr="00E31E60">
        <w:t>(NITI Aayog 2021, MOF 2015, NBS Nigeria 2019)</w:t>
      </w:r>
      <w:r w:rsidRPr="00C224F9">
        <w:t>.</w:t>
      </w:r>
    </w:p>
    <w:p w14:paraId="14DA8DC4" w14:textId="77777777" w:rsidR="00683D0B" w:rsidRPr="00C224F9" w:rsidRDefault="00683D0B" w:rsidP="00683D0B"/>
    <w:p w14:paraId="1F7D5C2A" w14:textId="77777777" w:rsidR="00683D0B" w:rsidRDefault="00683D0B" w:rsidP="00683D0B">
      <w:r>
        <w:t xml:space="preserve">Various </w:t>
      </w:r>
      <w:r w:rsidRPr="00C224F9">
        <w:t xml:space="preserve">components of the MPI </w:t>
      </w:r>
      <w:r>
        <w:t xml:space="preserve">and MPM </w:t>
      </w:r>
      <w:r w:rsidRPr="00C224F9">
        <w:t xml:space="preserve">are used by organizations like World Bank, UNDP, and UNICEF. For example, the UNDP uses the MPI to </w:t>
      </w:r>
      <w:r>
        <w:t>assess progress towards SDG 1 (OPHI &amp; UNDP, 2020)</w:t>
      </w:r>
      <w:r w:rsidRPr="00C224F9">
        <w:t xml:space="preserve">. Governments </w:t>
      </w:r>
      <w:r>
        <w:t xml:space="preserve">reportedly </w:t>
      </w:r>
      <w:r w:rsidRPr="00C224F9">
        <w:t>use the MPI indicators as a tool for self-improvement, bringing about reforms in policies and improving the last-mile implementation of government schemes</w:t>
      </w:r>
      <w:r>
        <w:t xml:space="preserve"> (NITI Aayog 2021, </w:t>
      </w:r>
      <w:r w:rsidRPr="00F3795C">
        <w:t>Namibia Statistics Agency</w:t>
      </w:r>
      <w:r>
        <w:t xml:space="preserve"> 2021)</w:t>
      </w:r>
      <w:r w:rsidRPr="00C224F9">
        <w:t>. For example, the Indian Government computes a national MPI through the addition of new indicators, which allows for the freedom to choose dimensions and indicators based on priorities, local contexts, and data availability</w:t>
      </w:r>
      <w:r>
        <w:t xml:space="preserve"> (NITI Aayog, 2021)</w:t>
      </w:r>
      <w:r w:rsidRPr="00C224F9">
        <w:t>.</w:t>
      </w:r>
    </w:p>
    <w:p w14:paraId="2745876F" w14:textId="77777777" w:rsidR="00683D0B" w:rsidRPr="00C224F9" w:rsidRDefault="00683D0B" w:rsidP="00683D0B"/>
    <w:p w14:paraId="31696E70" w14:textId="77777777" w:rsidR="00683D0B" w:rsidRDefault="00683D0B" w:rsidP="00683D0B">
      <w:r w:rsidRPr="00C224F9">
        <w:t>Some of the more novel indicators are used by organizations to augment household surveys and create more frequent estimates at a fraction of the cost. For example, UNICEF, UNDP, and the World Bank have started using machine learning-guided classification of satellite imagery to predict</w:t>
      </w:r>
      <w:r>
        <w:t>, rather than simply describe,</w:t>
      </w:r>
      <w:r w:rsidRPr="00C224F9">
        <w:t xml:space="preserve"> wealth and poverty among low</w:t>
      </w:r>
      <w:r>
        <w:t>-</w:t>
      </w:r>
      <w:r w:rsidRPr="00C224F9">
        <w:t xml:space="preserve"> and middle-income countries at a granular level as well as with nationwide coverage</w:t>
      </w:r>
      <w:r>
        <w:t xml:space="preserve"> </w:t>
      </w:r>
      <w:r w:rsidRPr="00EA3E8E">
        <w:t xml:space="preserve">(Engstrom et al. 2017, </w:t>
      </w:r>
      <w:proofErr w:type="spellStart"/>
      <w:r w:rsidRPr="00EA3E8E">
        <w:t>Sekara</w:t>
      </w:r>
      <w:proofErr w:type="spellEnd"/>
      <w:r w:rsidRPr="00EA3E8E">
        <w:t xml:space="preserve"> 2018, Ledesma et al 2020)</w:t>
      </w:r>
      <w:r w:rsidRPr="00C224F9">
        <w:t>. The Facebook Relative Wealth Index also uses unconventional methods to provide frequent micro-estimates of poverty that allow for geographic targeting that would otherwise not exist. For example, the World Bank has started utilizing this indicator to provide more up-to-date poverty estimates at a higher resolution</w:t>
      </w:r>
      <w:r>
        <w:t xml:space="preserve"> </w:t>
      </w:r>
      <w:r w:rsidRPr="00EA3E8E">
        <w:t>(Blumenstock et al 2021)</w:t>
      </w:r>
      <w:r w:rsidRPr="00C224F9">
        <w:t>. Nigeria’s government has been using the Facebook Relative Wealth Index to target pockets of poverty at a more granular scale and identify potential beneficiaries of its national COVID-19 cash transfer project</w:t>
      </w:r>
      <w:r>
        <w:t xml:space="preserve"> </w:t>
      </w:r>
      <w:r w:rsidRPr="00EA3E8E">
        <w:t>(Chi 2022)</w:t>
      </w:r>
      <w:r w:rsidRPr="00C224F9">
        <w:t xml:space="preserve">. </w:t>
      </w:r>
    </w:p>
    <w:p w14:paraId="34BE929C" w14:textId="77777777" w:rsidR="00683D0B" w:rsidRPr="00C224F9" w:rsidRDefault="00683D0B" w:rsidP="00683D0B"/>
    <w:p w14:paraId="0E0B2EEF" w14:textId="66AEB390" w:rsidR="00683D0B" w:rsidRPr="00C224F9" w:rsidRDefault="00683D0B" w:rsidP="00683D0B">
      <w:r>
        <w:t xml:space="preserve">The Poverty Probability Index and Self-Sufficiency Standard are not used by any of the governmental or non-governmental organizations we reviewed. </w:t>
      </w:r>
      <w:r w:rsidRPr="00C224F9">
        <w:t xml:space="preserve">Poverty </w:t>
      </w:r>
      <w:r w:rsidR="00E6658A">
        <w:t>i</w:t>
      </w:r>
      <w:r w:rsidRPr="00C224F9">
        <w:t xml:space="preserve">ndicators such as the </w:t>
      </w:r>
      <w:r>
        <w:t>Self-Sufficiency Standard and the</w:t>
      </w:r>
      <w:r w:rsidRPr="00C224F9">
        <w:t xml:space="preserve"> IHME estimates of extreme poverty are not extensively used by </w:t>
      </w:r>
      <w:r>
        <w:t>the</w:t>
      </w:r>
      <w:r w:rsidRPr="00C224F9">
        <w:t xml:space="preserve"> </w:t>
      </w:r>
      <w:r>
        <w:t xml:space="preserve">multilateral </w:t>
      </w:r>
      <w:r w:rsidRPr="00C224F9">
        <w:t xml:space="preserve">organizations. Indicators such as (1) </w:t>
      </w:r>
      <w:r w:rsidRPr="00C224F9">
        <w:lastRenderedPageBreak/>
        <w:t xml:space="preserve">Asset Index, (2) IHME estimates of extreme poverty, (3) Poverty gap (Mean monthly income below $3.20 and $ 5.50 international poverty line), (4) Watt's Poverty Index, (5) Number of poor at international poverty line $5.50 a day (2011 PPP), (6) Poverty Probability Index, (7) Revised Arab Multidimensional Poverty Index, (8) </w:t>
      </w:r>
      <w:r w:rsidR="008104B1">
        <w:t xml:space="preserve">Societal Poverty Line, (9) </w:t>
      </w:r>
      <w:r w:rsidRPr="00C224F9">
        <w:t>Self-Sufficiency Standard, (</w:t>
      </w:r>
      <w:r w:rsidR="008104B1">
        <w:t>10</w:t>
      </w:r>
      <w:r w:rsidRPr="00C224F9">
        <w:t>) Global Food Security Index, and (1</w:t>
      </w:r>
      <w:r w:rsidR="008104B1">
        <w:t>1</w:t>
      </w:r>
      <w:r w:rsidRPr="00C224F9">
        <w:t xml:space="preserve">) Number of undernourished people (3-year average) have not been used by any of the </w:t>
      </w:r>
      <w:r>
        <w:t xml:space="preserve">7 </w:t>
      </w:r>
      <w:r w:rsidRPr="00C224F9">
        <w:t>governmental or bilateral</w:t>
      </w:r>
      <w:r>
        <w:t xml:space="preserve"> aid</w:t>
      </w:r>
      <w:r w:rsidRPr="00C224F9">
        <w:t xml:space="preserve"> organizations</w:t>
      </w:r>
      <w:r>
        <w:t xml:space="preserve"> that we investigated.</w:t>
      </w:r>
    </w:p>
    <w:p w14:paraId="5E144C82" w14:textId="77777777" w:rsidR="00683D0B" w:rsidRDefault="00683D0B" w:rsidP="00683D0B"/>
    <w:p w14:paraId="4BC7EE38" w14:textId="77777777" w:rsidR="00683D0B" w:rsidRDefault="00683D0B" w:rsidP="00683D0B">
      <w:r w:rsidRPr="00C224F9">
        <w:t>Most of the food security indicators</w:t>
      </w:r>
      <w:r>
        <w:t>, except for the</w:t>
      </w:r>
      <w:r w:rsidRPr="00C224F9">
        <w:t xml:space="preserve"> Global Food Security Index </w:t>
      </w:r>
      <w:r>
        <w:t xml:space="preserve">(GFSI) </w:t>
      </w:r>
      <w:r w:rsidRPr="00C224F9">
        <w:t xml:space="preserve">and Global Hunger </w:t>
      </w:r>
      <w:r>
        <w:t>I</w:t>
      </w:r>
      <w:r w:rsidRPr="00C224F9">
        <w:t>ndex</w:t>
      </w:r>
      <w:r>
        <w:t xml:space="preserve"> (GHI),</w:t>
      </w:r>
      <w:r w:rsidRPr="00C224F9">
        <w:t xml:space="preserve"> </w:t>
      </w:r>
      <w:r>
        <w:t>were</w:t>
      </w:r>
      <w:r w:rsidRPr="00C224F9">
        <w:t xml:space="preserve"> </w:t>
      </w:r>
      <w:r>
        <w:t>developed by the</w:t>
      </w:r>
      <w:r w:rsidRPr="00C224F9">
        <w:t xml:space="preserve"> FAO and are used to measure progress against SDG 2. These indicators measure and track hunger to spotlight areas that have the greatest need to eliminate hunger. </w:t>
      </w:r>
      <w:r>
        <w:t>O</w:t>
      </w:r>
      <w:r w:rsidRPr="00C224F9">
        <w:t>rganizations like PAHO use food security indicators to contribute to the policy dialogue for post-pandemic recovery, which is fundamental to closing gaps in inequality and meeting the goals of the 2030 Agenda for Sustainable Development</w:t>
      </w:r>
      <w:r>
        <w:t xml:space="preserve"> </w:t>
      </w:r>
      <w:r w:rsidRPr="00EA3E8E">
        <w:t>(PAHO et al 2021)</w:t>
      </w:r>
      <w:r w:rsidRPr="00C224F9">
        <w:t>. USAID uses prevalence of food insecurity indicators to understand the trends in prevalence rates of food security, and the impact of Covid-19 on food insecurity</w:t>
      </w:r>
      <w:r>
        <w:t xml:space="preserve"> </w:t>
      </w:r>
      <w:r w:rsidRPr="00EA3E8E">
        <w:t>(USAID 2022)</w:t>
      </w:r>
      <w:r w:rsidRPr="00C224F9">
        <w:t xml:space="preserve">. In addition, USAID uses the </w:t>
      </w:r>
      <w:r>
        <w:t>p</w:t>
      </w:r>
      <w:r w:rsidRPr="00C224F9">
        <w:t>revalence of undernourishment to measure global average life expectancy and links to health and nutrition</w:t>
      </w:r>
      <w:r>
        <w:t xml:space="preserve"> </w:t>
      </w:r>
      <w:r w:rsidRPr="00EA3E8E">
        <w:t>(USAID 2021)</w:t>
      </w:r>
      <w:r w:rsidRPr="00C224F9">
        <w:t xml:space="preserve">. The Ethiopian Government uses the </w:t>
      </w:r>
      <w:r>
        <w:t>GHI</w:t>
      </w:r>
      <w:r w:rsidRPr="00C224F9">
        <w:t xml:space="preserve"> to understand the factors that lead to food insecurity and households’ vulnerability</w:t>
      </w:r>
      <w:r>
        <w:t xml:space="preserve"> </w:t>
      </w:r>
      <w:r w:rsidRPr="00EA3E8E">
        <w:t>(CSA &amp; WFP 2019)</w:t>
      </w:r>
      <w:r w:rsidRPr="00C224F9">
        <w:t>.</w:t>
      </w:r>
    </w:p>
    <w:p w14:paraId="761822B7" w14:textId="77777777" w:rsidR="005E3567" w:rsidRDefault="005E3567" w:rsidP="005115F5"/>
    <w:p w14:paraId="5D07A1EA" w14:textId="674D9D67" w:rsidR="00FB0DB4" w:rsidRPr="00FB0DB4" w:rsidRDefault="00FB0DB4" w:rsidP="005115F5">
      <w:pPr>
        <w:sectPr w:rsidR="00FB0DB4" w:rsidRPr="00FB0DB4" w:rsidSect="006B646E">
          <w:endnotePr>
            <w:numFmt w:val="decimal"/>
          </w:endnotePr>
          <w:type w:val="continuous"/>
          <w:pgSz w:w="12240" w:h="15840"/>
          <w:pgMar w:top="1440" w:right="1080" w:bottom="1440" w:left="1080" w:header="720" w:footer="720" w:gutter="0"/>
          <w:cols w:space="720"/>
          <w:docGrid w:linePitch="360"/>
        </w:sectPr>
      </w:pPr>
    </w:p>
    <w:p w14:paraId="47EDB772" w14:textId="501F138D" w:rsidR="00AE10AC" w:rsidRDefault="0084629F" w:rsidP="002F6C5D">
      <w:pPr>
        <w:pStyle w:val="EPARHeading1"/>
      </w:pPr>
      <w:bookmarkStart w:id="25" w:name="_Toc103253840"/>
      <w:r>
        <w:t>4.</w:t>
      </w:r>
      <w:r w:rsidR="00795CD9">
        <w:t xml:space="preserve"> </w:t>
      </w:r>
      <w:r w:rsidR="00FA16FC">
        <w:t>Tradeoffs</w:t>
      </w:r>
      <w:bookmarkEnd w:id="25"/>
    </w:p>
    <w:p w14:paraId="23C091BD" w14:textId="77777777" w:rsidR="00FD62C5" w:rsidRDefault="00FD62C5" w:rsidP="00E1775F">
      <w:pPr>
        <w:pStyle w:val="EPARSub-SubHeading"/>
      </w:pPr>
    </w:p>
    <w:p w14:paraId="35E2E3F4" w14:textId="06EF41EB" w:rsidR="00154B90" w:rsidRPr="00C224F9" w:rsidRDefault="004C3E05" w:rsidP="00E1775F">
      <w:pPr>
        <w:pStyle w:val="EPARSub-SubHeading"/>
      </w:pPr>
      <w:bookmarkStart w:id="26" w:name="_Toc103253841"/>
      <w:r>
        <w:t xml:space="preserve">Criteria and </w:t>
      </w:r>
      <w:r w:rsidR="00154B90" w:rsidRPr="00C224F9">
        <w:t>Rankings</w:t>
      </w:r>
      <w:bookmarkEnd w:id="26"/>
    </w:p>
    <w:p w14:paraId="66845D49" w14:textId="649D6632" w:rsidR="00154B90" w:rsidRDefault="00154B90" w:rsidP="00154B90"/>
    <w:p w14:paraId="01109939" w14:textId="5580EE74" w:rsidR="004C3E05" w:rsidRDefault="004A0E71" w:rsidP="00502194">
      <w:r>
        <w:t xml:space="preserve">Poverty measurement </w:t>
      </w:r>
      <w:r w:rsidR="00207EB2">
        <w:t xml:space="preserve">in </w:t>
      </w:r>
      <w:r>
        <w:t xml:space="preserve">the literature is discussed in terms of </w:t>
      </w:r>
      <w:r w:rsidRPr="004A0E71">
        <w:t>approaches</w:t>
      </w:r>
      <w:r w:rsidR="00207EB2">
        <w:t xml:space="preserve">, for e.g., </w:t>
      </w:r>
      <w:r w:rsidRPr="004A0E71">
        <w:t>monetary</w:t>
      </w:r>
      <w:r w:rsidR="00207EB2">
        <w:t xml:space="preserve"> or </w:t>
      </w:r>
      <w:r w:rsidRPr="004A0E71">
        <w:t xml:space="preserve">capability, </w:t>
      </w:r>
      <w:r w:rsidR="00FB6E96">
        <w:t>functions</w:t>
      </w:r>
      <w:r w:rsidR="00207EB2">
        <w:t xml:space="preserve">, for </w:t>
      </w:r>
      <w:proofErr w:type="gramStart"/>
      <w:r w:rsidR="00207EB2">
        <w:t>e.g.</w:t>
      </w:r>
      <w:proofErr w:type="gramEnd"/>
      <w:r w:rsidR="00207EB2">
        <w:t xml:space="preserve"> identifying who is </w:t>
      </w:r>
      <w:r w:rsidR="00FB6E96">
        <w:t>poor and aggregat</w:t>
      </w:r>
      <w:r w:rsidR="00207EB2">
        <w:t xml:space="preserve">ing to understand </w:t>
      </w:r>
      <w:r w:rsidR="00FB6E96">
        <w:t xml:space="preserve">the level of poverty, </w:t>
      </w:r>
      <w:r w:rsidR="00207EB2">
        <w:t xml:space="preserve">and </w:t>
      </w:r>
      <w:r w:rsidR="00FB6E96">
        <w:t>properties</w:t>
      </w:r>
      <w:r w:rsidR="00E36A8F">
        <w:t xml:space="preserve">, for </w:t>
      </w:r>
      <w:r w:rsidR="00207EB2">
        <w:t xml:space="preserve">e.g., </w:t>
      </w:r>
      <w:r w:rsidR="00FB6E96">
        <w:t>scale invariance, focus, mono</w:t>
      </w:r>
      <w:r w:rsidR="00207EB2">
        <w:t>ton</w:t>
      </w:r>
      <w:r w:rsidR="00FB6E96">
        <w:t>icity and transfer axiom</w:t>
      </w:r>
      <w:r w:rsidR="00207EB2">
        <w:t>s</w:t>
      </w:r>
      <w:r w:rsidR="00FB6E96">
        <w:t>)</w:t>
      </w:r>
      <w:r w:rsidR="00C56510">
        <w:rPr>
          <w:rStyle w:val="FootnoteReference"/>
        </w:rPr>
        <w:footnoteReference w:id="13"/>
      </w:r>
      <w:r w:rsidR="00E36A8F">
        <w:t xml:space="preserve">.  Below we rank indicators on some subjective assessments of </w:t>
      </w:r>
      <w:r w:rsidR="00E36A8F" w:rsidRPr="00E36A8F">
        <w:t>their utility for users</w:t>
      </w:r>
      <w:r w:rsidR="00E36A8F">
        <w:t xml:space="preserve"> - </w:t>
      </w:r>
      <w:r w:rsidR="004C3E05" w:rsidRPr="004C3E05">
        <w:t>simplicity of calculation, interpretation,</w:t>
      </w:r>
      <w:r w:rsidR="0058141D">
        <w:t xml:space="preserve"> </w:t>
      </w:r>
      <w:r w:rsidR="004C3E05" w:rsidRPr="004C3E05">
        <w:t>comparability over time and geography,</w:t>
      </w:r>
      <w:r w:rsidR="00CC4A95">
        <w:t xml:space="preserve"> dimensionality, depth or intensity,</w:t>
      </w:r>
      <w:r w:rsidR="004C3E05" w:rsidRPr="004C3E05">
        <w:t xml:space="preserve"> as well as current levels of organizational uptake</w:t>
      </w:r>
      <w:r w:rsidR="00CC4A95">
        <w:t xml:space="preserve"> and use:</w:t>
      </w:r>
      <w:r w:rsidR="004C3E05" w:rsidRPr="004C3E05">
        <w:t xml:space="preserve">  </w:t>
      </w:r>
    </w:p>
    <w:p w14:paraId="3A4048BB" w14:textId="77777777" w:rsidR="000D00C8" w:rsidRPr="004C3E05" w:rsidRDefault="000D00C8" w:rsidP="004C3E05"/>
    <w:p w14:paraId="74D2C325" w14:textId="0120F16E" w:rsidR="004C3E05" w:rsidRDefault="00D62D8E" w:rsidP="004C3E05">
      <w:pPr>
        <w:numPr>
          <w:ilvl w:val="0"/>
          <w:numId w:val="10"/>
        </w:numPr>
      </w:pPr>
      <w:r>
        <w:rPr>
          <w:i/>
        </w:rPr>
        <w:t>Calculation s</w:t>
      </w:r>
      <w:r w:rsidR="004C3E05" w:rsidRPr="004C3E05">
        <w:rPr>
          <w:i/>
        </w:rPr>
        <w:t>implicity</w:t>
      </w:r>
      <w:r w:rsidR="004C3E05" w:rsidRPr="004C3E05">
        <w:t xml:space="preserve"> was intended to capture relative degrees of replicability and statistical interpretation. High scores were given to indicators constructed using simple summations or averages, medium scores were assigned to those based on multi-step processes but that only relied on simple methods, and low scores were given to indicators calculated with weighted averages, regression, machine learning, or multi-step processes based on more complex methods. </w:t>
      </w:r>
    </w:p>
    <w:p w14:paraId="67DAB88A" w14:textId="77777777" w:rsidR="00502194" w:rsidRPr="004C3E05" w:rsidRDefault="00502194" w:rsidP="00502194">
      <w:pPr>
        <w:ind w:left="720"/>
      </w:pPr>
    </w:p>
    <w:p w14:paraId="54955F6C" w14:textId="3EF3B9F6" w:rsidR="004C3E05" w:rsidRDefault="00D62D8E" w:rsidP="004C3E05">
      <w:pPr>
        <w:numPr>
          <w:ilvl w:val="0"/>
          <w:numId w:val="10"/>
        </w:numPr>
      </w:pPr>
      <w:r>
        <w:rPr>
          <w:i/>
        </w:rPr>
        <w:t>Interpretation s</w:t>
      </w:r>
      <w:r w:rsidR="004C3E05" w:rsidRPr="004C3E05">
        <w:rPr>
          <w:i/>
        </w:rPr>
        <w:t xml:space="preserve">implicity </w:t>
      </w:r>
      <w:r w:rsidR="004C3E05" w:rsidRPr="004C3E05">
        <w:t xml:space="preserve">was defined as the degree to which a given indicator directly reports the population proportion of people in poverty (or experiencing food insecurity, depending on the indicator). Accordingly, indicators that produce poverty rates (e.g., the number of individuals falling below the poverty line as a proportion of the population) were rated highly interpretable; those that generate counts or other non-rate measures were given medium scores; indicators that are indices or multidimensional were rated low. </w:t>
      </w:r>
      <w:r>
        <w:t>R</w:t>
      </w:r>
      <w:r w:rsidR="004C3E05" w:rsidRPr="004C3E05">
        <w:t>ates were considered easier to interpret than headcounts, because they allow for an easier comparison of the level of poverty among a population, that is, interpreting whether an absolute number is high or low for a particular country given its size. We recognize, however, that headcounts may be considered more interpretable in some cases, for example when absolute numbers drive considerations of where and how to distribute funding.</w:t>
      </w:r>
    </w:p>
    <w:p w14:paraId="2731EB75" w14:textId="77777777" w:rsidR="00502194" w:rsidRPr="004C3E05" w:rsidRDefault="00502194" w:rsidP="00502194"/>
    <w:p w14:paraId="017A96B8" w14:textId="60CDB62D" w:rsidR="004C3E05" w:rsidRDefault="00D62D8E" w:rsidP="004C3E05">
      <w:pPr>
        <w:numPr>
          <w:ilvl w:val="0"/>
          <w:numId w:val="10"/>
        </w:numPr>
      </w:pPr>
      <w:r>
        <w:rPr>
          <w:i/>
        </w:rPr>
        <w:t>C</w:t>
      </w:r>
      <w:r w:rsidR="004C3E05" w:rsidRPr="004C3E05">
        <w:rPr>
          <w:i/>
        </w:rPr>
        <w:t xml:space="preserve">omparability over time and geography: </w:t>
      </w:r>
      <w:r w:rsidR="004C3E05" w:rsidRPr="004C3E05">
        <w:t xml:space="preserve">Indicators that can be compared over both time and geography were rated as highly comparable, those only comparable across one were given a medium rating, and those </w:t>
      </w:r>
      <w:r>
        <w:t>not</w:t>
      </w:r>
      <w:r w:rsidR="004C3E05" w:rsidRPr="004C3E05">
        <w:t xml:space="preserve"> compar</w:t>
      </w:r>
      <w:r>
        <w:t>able</w:t>
      </w:r>
      <w:r w:rsidR="004C3E05" w:rsidRPr="004C3E05">
        <w:t xml:space="preserve"> across time or geography were assigned a low rating. As an example, headcounts that use an international threshold were ranked as “high” because they are </w:t>
      </w:r>
      <w:r w:rsidR="00502194">
        <w:t xml:space="preserve">(imperfectly) </w:t>
      </w:r>
      <w:r w:rsidR="004C3E05" w:rsidRPr="004C3E05">
        <w:t xml:space="preserve">comparable across both time and geography, whereas headcounts using the national poverty line were ranked as “medium” because they are not comparable across countries. </w:t>
      </w:r>
    </w:p>
    <w:p w14:paraId="25641E9C" w14:textId="77777777" w:rsidR="00502194" w:rsidRPr="004C3E05" w:rsidRDefault="00502194" w:rsidP="00502194"/>
    <w:p w14:paraId="19609C08" w14:textId="67F0A446" w:rsidR="00F55BCE" w:rsidRPr="00836992" w:rsidRDefault="00EA12A1" w:rsidP="004C3E05">
      <w:pPr>
        <w:numPr>
          <w:ilvl w:val="0"/>
          <w:numId w:val="10"/>
        </w:numPr>
      </w:pPr>
      <w:r>
        <w:rPr>
          <w:i/>
          <w:iCs w:val="0"/>
        </w:rPr>
        <w:t>More than one deprivation</w:t>
      </w:r>
      <w:r w:rsidR="00F55BCE">
        <w:rPr>
          <w:i/>
          <w:iCs w:val="0"/>
        </w:rPr>
        <w:t xml:space="preserve"> </w:t>
      </w:r>
      <w:r w:rsidR="005069B0">
        <w:t>indicates</w:t>
      </w:r>
      <w:r w:rsidR="00F55BCE">
        <w:t xml:space="preserve"> </w:t>
      </w:r>
      <w:r w:rsidR="005069B0">
        <w:t xml:space="preserve">whether each poverty measure incorporates multiple </w:t>
      </w:r>
      <w:r w:rsidR="007B1987">
        <w:t xml:space="preserve">dimensions </w:t>
      </w:r>
      <w:r w:rsidR="005069B0">
        <w:t>of deprivation (</w:t>
      </w:r>
      <w:proofErr w:type="gramStart"/>
      <w:r w:rsidR="007B1987">
        <w:t>i.e</w:t>
      </w:r>
      <w:r w:rsidR="005069B0">
        <w:t>.</w:t>
      </w:r>
      <w:proofErr w:type="gramEnd"/>
      <w:r w:rsidR="005069B0">
        <w:t xml:space="preserve"> </w:t>
      </w:r>
      <w:r w:rsidR="007B1987">
        <w:t>c</w:t>
      </w:r>
      <w:r w:rsidR="005069B0">
        <w:t>onsumption, education, housing) or not. This rating was coded as a “</w:t>
      </w:r>
      <w:r>
        <w:t>yes</w:t>
      </w:r>
      <w:r w:rsidR="005069B0">
        <w:t xml:space="preserve">” </w:t>
      </w:r>
      <w:r w:rsidR="007D63B3">
        <w:t>if the</w:t>
      </w:r>
      <w:r w:rsidR="005069B0">
        <w:t xml:space="preserve"> indicator </w:t>
      </w:r>
      <w:r w:rsidR="007D63B3">
        <w:t>has</w:t>
      </w:r>
      <w:r w:rsidR="005069B0">
        <w:t xml:space="preserve"> multiple dimensions, and “</w:t>
      </w:r>
      <w:r>
        <w:t>no</w:t>
      </w:r>
      <w:r w:rsidR="005069B0">
        <w:t xml:space="preserve">” </w:t>
      </w:r>
      <w:r w:rsidR="007D63B3">
        <w:t>if the</w:t>
      </w:r>
      <w:r w:rsidR="005069B0">
        <w:t xml:space="preserve"> indicator is only based on a single </w:t>
      </w:r>
      <w:r w:rsidR="007B1987">
        <w:t>dimension.</w:t>
      </w:r>
      <w:r w:rsidR="00F55BCE">
        <w:rPr>
          <w:i/>
          <w:iCs w:val="0"/>
        </w:rPr>
        <w:t xml:space="preserve"> </w:t>
      </w:r>
    </w:p>
    <w:p w14:paraId="2A4E8DAA" w14:textId="77777777" w:rsidR="00F55BCE" w:rsidRDefault="00F55BCE" w:rsidP="00836992">
      <w:pPr>
        <w:pStyle w:val="ListParagraph"/>
        <w:rPr>
          <w:i/>
        </w:rPr>
      </w:pPr>
    </w:p>
    <w:p w14:paraId="56F4B435" w14:textId="6DC0E288" w:rsidR="004C3E05" w:rsidRDefault="006D26F4" w:rsidP="004C3E05">
      <w:pPr>
        <w:numPr>
          <w:ilvl w:val="0"/>
          <w:numId w:val="10"/>
        </w:numPr>
      </w:pPr>
      <w:r>
        <w:rPr>
          <w:i/>
        </w:rPr>
        <w:t>Reflects depth or intensity</w:t>
      </w:r>
      <w:r w:rsidR="007F2DBA">
        <w:rPr>
          <w:i/>
        </w:rPr>
        <w:t xml:space="preserve">: </w:t>
      </w:r>
      <w:r w:rsidR="007F2DBA">
        <w:rPr>
          <w:iCs w:val="0"/>
        </w:rPr>
        <w:t>A primary goal of poverty indicators is to distinguish poor from non-poor individuals. Some indicators go beyond that categorical classification to reflect either the d</w:t>
      </w:r>
      <w:r w:rsidR="00934D81">
        <w:rPr>
          <w:i/>
        </w:rPr>
        <w:t>epth</w:t>
      </w:r>
      <w:r w:rsidR="007F2DBA">
        <w:rPr>
          <w:i/>
        </w:rPr>
        <w:t xml:space="preserve"> of poverty -</w:t>
      </w:r>
      <w:r w:rsidR="004C3E05" w:rsidRPr="004C3E05">
        <w:t xml:space="preserve"> the degree to which an indicator capture</w:t>
      </w:r>
      <w:r w:rsidR="007F2DBA">
        <w:t>s</w:t>
      </w:r>
      <w:r w:rsidR="00502194">
        <w:t xml:space="preserve"> </w:t>
      </w:r>
      <w:r w:rsidR="007F2DBA">
        <w:t>the distance the individual or household falls</w:t>
      </w:r>
      <w:r w:rsidR="000E16E2">
        <w:t xml:space="preserve"> below a threshold</w:t>
      </w:r>
      <w:r w:rsidR="007F2DBA">
        <w:t>, or intensity of deprivation – the number of deprivations</w:t>
      </w:r>
      <w:r w:rsidR="0086350C">
        <w:t xml:space="preserve"> experienced by the same individual or household</w:t>
      </w:r>
      <w:r w:rsidR="007D63B3">
        <w:t>. W</w:t>
      </w:r>
      <w:r w:rsidR="004C3E05" w:rsidRPr="004C3E05">
        <w:t>e assign</w:t>
      </w:r>
      <w:r w:rsidR="0086350C">
        <w:t xml:space="preserve"> a</w:t>
      </w:r>
      <w:r w:rsidR="00A41D5C">
        <w:t xml:space="preserve"> “</w:t>
      </w:r>
      <w:r w:rsidR="0086350C">
        <w:t xml:space="preserve">no” for purely categorical indicators </w:t>
      </w:r>
      <w:r w:rsidR="007D63B3">
        <w:t xml:space="preserve">(poor/non-poor) </w:t>
      </w:r>
      <w:r w:rsidR="0086350C">
        <w:t xml:space="preserve">and a “yes” if the indicator reflects </w:t>
      </w:r>
      <w:r w:rsidR="00410753">
        <w:t>gradation</w:t>
      </w:r>
      <w:r w:rsidR="007D63B3">
        <w:t>s</w:t>
      </w:r>
      <w:r w:rsidR="00410753">
        <w:t xml:space="preserve"> of poverty via </w:t>
      </w:r>
      <w:r w:rsidR="0086350C">
        <w:t xml:space="preserve">either depth or intensity. </w:t>
      </w:r>
      <w:r w:rsidR="004C3E05" w:rsidRPr="004C3E05">
        <w:t xml:space="preserve"> </w:t>
      </w:r>
    </w:p>
    <w:p w14:paraId="2868C801" w14:textId="77777777" w:rsidR="00502194" w:rsidRDefault="00502194" w:rsidP="00502194">
      <w:pPr>
        <w:pStyle w:val="ListParagraph"/>
      </w:pPr>
    </w:p>
    <w:p w14:paraId="04B24B45" w14:textId="244C73C7" w:rsidR="004C3E05" w:rsidRPr="004C3E05" w:rsidRDefault="004C3E05" w:rsidP="004C3E05">
      <w:pPr>
        <w:numPr>
          <w:ilvl w:val="0"/>
          <w:numId w:val="10"/>
        </w:numPr>
      </w:pPr>
      <w:r w:rsidRPr="004C3E05">
        <w:rPr>
          <w:i/>
        </w:rPr>
        <w:t xml:space="preserve">Organizational uptake: </w:t>
      </w:r>
      <w:r w:rsidRPr="004C3E05">
        <w:t xml:space="preserve">Indicators being used by seven or more major organizations were considered to have high organizational uptake; those used by four to six were given a medium uptake rating, and indicators used by zero to three major organization were designated as having low uptake. </w:t>
      </w:r>
    </w:p>
    <w:p w14:paraId="0566707F" w14:textId="77777777" w:rsidR="004C3E05" w:rsidRDefault="004C3E05" w:rsidP="00154B90"/>
    <w:p w14:paraId="0F7AF41E" w14:textId="77777777" w:rsidR="00542892" w:rsidRDefault="00083199" w:rsidP="00F55BCE">
      <w:r>
        <w:t>The complete rankings are presented in Table 5.</w:t>
      </w:r>
    </w:p>
    <w:p w14:paraId="78CA0327" w14:textId="77777777" w:rsidR="00542892" w:rsidRDefault="00542892">
      <w:pPr>
        <w:spacing w:after="200"/>
      </w:pPr>
      <w:r>
        <w:br w:type="page"/>
      </w:r>
    </w:p>
    <w:p w14:paraId="5EF78F95" w14:textId="43C2F9CE" w:rsidR="00F55BCE" w:rsidRPr="00F55BCE" w:rsidRDefault="00083199" w:rsidP="00836992">
      <w:r>
        <w:lastRenderedPageBreak/>
        <w:t xml:space="preserve"> </w:t>
      </w:r>
      <w:bookmarkStart w:id="27" w:name="Tradeoffs"/>
      <w:bookmarkStart w:id="28" w:name="_Toc99051206"/>
      <w:bookmarkEnd w:id="27"/>
    </w:p>
    <w:p w14:paraId="02C02E5E" w14:textId="17663585" w:rsidR="00214CC8" w:rsidRPr="00214CC8" w:rsidRDefault="00214CC8" w:rsidP="00083199">
      <w:pPr>
        <w:pStyle w:val="Caption"/>
      </w:pPr>
      <w:r>
        <w:t xml:space="preserve">Table </w:t>
      </w:r>
      <w:fldSimple w:instr=" SEQ Table \* ARABIC ">
        <w:r w:rsidR="00F1123D">
          <w:rPr>
            <w:noProof/>
          </w:rPr>
          <w:t>5</w:t>
        </w:r>
      </w:fldSimple>
      <w:r>
        <w:t xml:space="preserve">: </w:t>
      </w:r>
      <w:r w:rsidR="00375D3F">
        <w:t xml:space="preserve">Relative </w:t>
      </w:r>
      <w:r w:rsidR="00FD62C5">
        <w:t xml:space="preserve">and Subjective </w:t>
      </w:r>
      <w:r>
        <w:t xml:space="preserve">Assessment of </w:t>
      </w:r>
      <w:r w:rsidR="00375D3F">
        <w:t>I</w:t>
      </w:r>
      <w:r>
        <w:t>ndicators</w:t>
      </w:r>
      <w:bookmarkEnd w:id="28"/>
    </w:p>
    <w:tbl>
      <w:tblPr>
        <w:tblStyle w:val="GridTable4-Accent2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1349"/>
        <w:gridCol w:w="60"/>
        <w:gridCol w:w="1560"/>
        <w:gridCol w:w="1530"/>
        <w:gridCol w:w="1350"/>
        <w:gridCol w:w="1196"/>
        <w:gridCol w:w="1594"/>
      </w:tblGrid>
      <w:tr w:rsidR="00F55BCE" w:rsidRPr="007E7714" w14:paraId="2868CD0A" w14:textId="77777777" w:rsidTr="00836992">
        <w:trPr>
          <w:cnfStyle w:val="100000000000" w:firstRow="1" w:lastRow="0" w:firstColumn="0" w:lastColumn="0" w:oddVBand="0" w:evenVBand="0" w:oddHBand="0"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616" w:type="dxa"/>
          </w:tcPr>
          <w:p w14:paraId="21BF8971" w14:textId="77777777" w:rsidR="00F55BCE" w:rsidRPr="006D2763" w:rsidRDefault="00F55BCE" w:rsidP="005115F5">
            <w:pPr>
              <w:rPr>
                <w:color w:val="auto"/>
              </w:rPr>
            </w:pPr>
            <w:r w:rsidRPr="006D2763">
              <w:rPr>
                <w:color w:val="auto"/>
              </w:rPr>
              <w:t xml:space="preserve">Indicator </w:t>
            </w:r>
          </w:p>
        </w:tc>
        <w:tc>
          <w:tcPr>
            <w:tcW w:w="1349" w:type="dxa"/>
            <w:hideMark/>
          </w:tcPr>
          <w:p w14:paraId="4C087DDB" w14:textId="0B571FF5" w:rsidR="00F55BCE" w:rsidRPr="006D2763" w:rsidRDefault="00F55BCE" w:rsidP="005115F5">
            <w:pPr>
              <w:cnfStyle w:val="100000000000" w:firstRow="1" w:lastRow="0" w:firstColumn="0" w:lastColumn="0" w:oddVBand="0" w:evenVBand="0" w:oddHBand="0" w:evenHBand="0" w:firstRowFirstColumn="0" w:firstRowLastColumn="0" w:lastRowFirstColumn="0" w:lastRowLastColumn="0"/>
              <w:rPr>
                <w:color w:val="auto"/>
              </w:rPr>
            </w:pPr>
            <w:r w:rsidRPr="006D2763">
              <w:rPr>
                <w:color w:val="auto"/>
              </w:rPr>
              <w:t>Calculation Simplicity</w:t>
            </w:r>
          </w:p>
        </w:tc>
        <w:tc>
          <w:tcPr>
            <w:tcW w:w="1620" w:type="dxa"/>
            <w:gridSpan w:val="2"/>
            <w:hideMark/>
          </w:tcPr>
          <w:p w14:paraId="7CD1282D" w14:textId="3CA93ECE" w:rsidR="00F55BCE" w:rsidRPr="006D2763" w:rsidRDefault="00F55BCE" w:rsidP="005115F5">
            <w:pPr>
              <w:cnfStyle w:val="100000000000" w:firstRow="1" w:lastRow="0" w:firstColumn="0" w:lastColumn="0" w:oddVBand="0" w:evenVBand="0" w:oddHBand="0" w:evenHBand="0" w:firstRowFirstColumn="0" w:firstRowLastColumn="0" w:lastRowFirstColumn="0" w:lastRowLastColumn="0"/>
              <w:rPr>
                <w:color w:val="auto"/>
              </w:rPr>
            </w:pPr>
            <w:r>
              <w:rPr>
                <w:color w:val="auto"/>
              </w:rPr>
              <w:t>Interpretation Simplicity</w:t>
            </w:r>
          </w:p>
        </w:tc>
        <w:tc>
          <w:tcPr>
            <w:tcW w:w="1530" w:type="dxa"/>
            <w:hideMark/>
          </w:tcPr>
          <w:p w14:paraId="7EFF3C95" w14:textId="4350B082" w:rsidR="00F55BCE" w:rsidRPr="006D2763" w:rsidRDefault="00F55BCE" w:rsidP="005115F5">
            <w:pPr>
              <w:cnfStyle w:val="100000000000" w:firstRow="1" w:lastRow="0" w:firstColumn="0" w:lastColumn="0" w:oddVBand="0" w:evenVBand="0" w:oddHBand="0" w:evenHBand="0" w:firstRowFirstColumn="0" w:firstRowLastColumn="0" w:lastRowFirstColumn="0" w:lastRowLastColumn="0"/>
              <w:rPr>
                <w:color w:val="auto"/>
              </w:rPr>
            </w:pPr>
            <w:r>
              <w:rPr>
                <w:color w:val="auto"/>
              </w:rPr>
              <w:t>C</w:t>
            </w:r>
            <w:r w:rsidRPr="006D2763">
              <w:rPr>
                <w:color w:val="auto"/>
              </w:rPr>
              <w:t>omparability over time and geography</w:t>
            </w:r>
          </w:p>
        </w:tc>
        <w:tc>
          <w:tcPr>
            <w:tcW w:w="1350" w:type="dxa"/>
          </w:tcPr>
          <w:p w14:paraId="2105C48D" w14:textId="55112983" w:rsidR="00F55BCE" w:rsidRDefault="009D2D39" w:rsidP="005115F5">
            <w:pPr>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More than </w:t>
            </w:r>
            <w:proofErr w:type="gramStart"/>
            <w:r>
              <w:rPr>
                <w:color w:val="auto"/>
              </w:rPr>
              <w:t xml:space="preserve">one </w:t>
            </w:r>
            <w:r w:rsidR="00E20F78">
              <w:rPr>
                <w:color w:val="auto"/>
              </w:rPr>
              <w:t xml:space="preserve"> deprivation</w:t>
            </w:r>
            <w:proofErr w:type="gramEnd"/>
          </w:p>
        </w:tc>
        <w:tc>
          <w:tcPr>
            <w:tcW w:w="1196" w:type="dxa"/>
          </w:tcPr>
          <w:p w14:paraId="3C68C725" w14:textId="4C1145DF" w:rsidR="0079566F" w:rsidRDefault="009D2D39" w:rsidP="005115F5">
            <w:pPr>
              <w:cnfStyle w:val="100000000000" w:firstRow="1" w:lastRow="0" w:firstColumn="0" w:lastColumn="0" w:oddVBand="0" w:evenVBand="0" w:oddHBand="0" w:evenHBand="0" w:firstRowFirstColumn="0" w:firstRowLastColumn="0" w:lastRowFirstColumn="0" w:lastRowLastColumn="0"/>
              <w:rPr>
                <w:b w:val="0"/>
                <w:bCs w:val="0"/>
                <w:color w:val="auto"/>
              </w:rPr>
            </w:pPr>
            <w:r>
              <w:rPr>
                <w:color w:val="auto"/>
              </w:rPr>
              <w:t xml:space="preserve">Reflects </w:t>
            </w:r>
            <w:r w:rsidR="003A5767">
              <w:rPr>
                <w:color w:val="auto"/>
              </w:rPr>
              <w:t>d</w:t>
            </w:r>
            <w:r w:rsidR="00F55BCE">
              <w:rPr>
                <w:color w:val="auto"/>
              </w:rPr>
              <w:t>epth</w:t>
            </w:r>
            <w:r>
              <w:rPr>
                <w:color w:val="auto"/>
              </w:rPr>
              <w:t xml:space="preserve"> or</w:t>
            </w:r>
          </w:p>
          <w:p w14:paraId="089034E3" w14:textId="4DB25DCB" w:rsidR="00F55BCE" w:rsidRDefault="003A5767" w:rsidP="005115F5">
            <w:pPr>
              <w:cnfStyle w:val="100000000000" w:firstRow="1" w:lastRow="0" w:firstColumn="0" w:lastColumn="0" w:oddVBand="0" w:evenVBand="0" w:oddHBand="0" w:evenHBand="0" w:firstRowFirstColumn="0" w:firstRowLastColumn="0" w:lastRowFirstColumn="0" w:lastRowLastColumn="0"/>
              <w:rPr>
                <w:b w:val="0"/>
                <w:bCs w:val="0"/>
                <w:color w:val="auto"/>
              </w:rPr>
            </w:pPr>
            <w:r>
              <w:rPr>
                <w:color w:val="auto"/>
              </w:rPr>
              <w:t>i</w:t>
            </w:r>
            <w:r w:rsidR="00F55BCE">
              <w:rPr>
                <w:color w:val="auto"/>
              </w:rPr>
              <w:t>ntensity</w:t>
            </w:r>
          </w:p>
          <w:p w14:paraId="20C4123F" w14:textId="1007713F" w:rsidR="009D2D39" w:rsidRPr="006D2763" w:rsidRDefault="009D2D39" w:rsidP="005115F5">
            <w:pPr>
              <w:cnfStyle w:val="100000000000" w:firstRow="1" w:lastRow="0" w:firstColumn="0" w:lastColumn="0" w:oddVBand="0" w:evenVBand="0" w:oddHBand="0" w:evenHBand="0" w:firstRowFirstColumn="0" w:firstRowLastColumn="0" w:lastRowFirstColumn="0" w:lastRowLastColumn="0"/>
              <w:rPr>
                <w:color w:val="auto"/>
              </w:rPr>
            </w:pPr>
          </w:p>
        </w:tc>
        <w:tc>
          <w:tcPr>
            <w:tcW w:w="1594" w:type="dxa"/>
            <w:hideMark/>
          </w:tcPr>
          <w:p w14:paraId="1CFCC6F1" w14:textId="03657C73" w:rsidR="00F55BCE" w:rsidRPr="006D2763" w:rsidRDefault="00F55BCE" w:rsidP="005115F5">
            <w:pPr>
              <w:cnfStyle w:val="100000000000" w:firstRow="1" w:lastRow="0" w:firstColumn="0" w:lastColumn="0" w:oddVBand="0" w:evenVBand="0" w:oddHBand="0" w:evenHBand="0" w:firstRowFirstColumn="0" w:firstRowLastColumn="0" w:lastRowFirstColumn="0" w:lastRowLastColumn="0"/>
              <w:rPr>
                <w:color w:val="auto"/>
              </w:rPr>
            </w:pPr>
            <w:r w:rsidRPr="006D2763">
              <w:rPr>
                <w:color w:val="auto"/>
              </w:rPr>
              <w:t>Current organizational uptake</w:t>
            </w:r>
          </w:p>
        </w:tc>
      </w:tr>
      <w:tr w:rsidR="000076E6" w:rsidRPr="007E7714" w14:paraId="746E5299" w14:textId="77777777" w:rsidTr="003604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dxa"/>
          </w:tcPr>
          <w:p w14:paraId="578EC908" w14:textId="77777777" w:rsidR="000076E6" w:rsidRPr="007E7714" w:rsidRDefault="000076E6" w:rsidP="000076E6">
            <w:pPr>
              <w:rPr>
                <w:rFonts w:ascii="Calibri" w:hAnsi="Calibri"/>
                <w:sz w:val="22"/>
              </w:rPr>
            </w:pPr>
            <w:r>
              <w:t>Asset Index</w:t>
            </w:r>
          </w:p>
        </w:tc>
        <w:tc>
          <w:tcPr>
            <w:tcW w:w="1409" w:type="dxa"/>
            <w:gridSpan w:val="2"/>
            <w:shd w:val="clear" w:color="auto" w:fill="FF9797"/>
            <w:hideMark/>
          </w:tcPr>
          <w:p w14:paraId="1BC30DED"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c>
          <w:tcPr>
            <w:tcW w:w="1560" w:type="dxa"/>
            <w:shd w:val="clear" w:color="auto" w:fill="FF9797"/>
            <w:hideMark/>
          </w:tcPr>
          <w:p w14:paraId="24FA04A8"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c>
          <w:tcPr>
            <w:tcW w:w="1530" w:type="dxa"/>
            <w:shd w:val="clear" w:color="auto" w:fill="97C9A6"/>
            <w:hideMark/>
          </w:tcPr>
          <w:p w14:paraId="2691666B"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350" w:type="dxa"/>
            <w:shd w:val="clear" w:color="auto" w:fill="FF9797"/>
          </w:tcPr>
          <w:p w14:paraId="6A77666B" w14:textId="4EC51028" w:rsidR="000076E6" w:rsidRDefault="000076E6" w:rsidP="000076E6">
            <w:pPr>
              <w:cnfStyle w:val="000000100000" w:firstRow="0" w:lastRow="0" w:firstColumn="0" w:lastColumn="0" w:oddVBand="0" w:evenVBand="0" w:oddHBand="1" w:evenHBand="0" w:firstRowFirstColumn="0" w:firstRowLastColumn="0" w:lastRowFirstColumn="0" w:lastRowLastColumn="0"/>
            </w:pPr>
            <w:r>
              <w:t>No</w:t>
            </w:r>
          </w:p>
        </w:tc>
        <w:tc>
          <w:tcPr>
            <w:tcW w:w="1196" w:type="dxa"/>
            <w:shd w:val="clear" w:color="auto" w:fill="97C9A6"/>
          </w:tcPr>
          <w:p w14:paraId="1A12D5E9" w14:textId="77777777" w:rsidR="000076E6" w:rsidRDefault="000076E6" w:rsidP="000076E6">
            <w:pPr>
              <w:cnfStyle w:val="000000100000" w:firstRow="0" w:lastRow="0" w:firstColumn="0" w:lastColumn="0" w:oddVBand="0" w:evenVBand="0" w:oddHBand="1" w:evenHBand="0" w:firstRowFirstColumn="0" w:firstRowLastColumn="0" w:lastRowFirstColumn="0" w:lastRowLastColumn="0"/>
            </w:pPr>
            <w:r>
              <w:t>Yes</w:t>
            </w:r>
          </w:p>
          <w:p w14:paraId="3312D1FE" w14:textId="7909BF72" w:rsidR="000076E6" w:rsidRDefault="000076E6" w:rsidP="000076E6">
            <w:pPr>
              <w:cnfStyle w:val="000000100000" w:firstRow="0" w:lastRow="0" w:firstColumn="0" w:lastColumn="0" w:oddVBand="0" w:evenVBand="0" w:oddHBand="1" w:evenHBand="0" w:firstRowFirstColumn="0" w:firstRowLastColumn="0" w:lastRowFirstColumn="0" w:lastRowLastColumn="0"/>
            </w:pPr>
          </w:p>
        </w:tc>
        <w:tc>
          <w:tcPr>
            <w:tcW w:w="1594" w:type="dxa"/>
            <w:shd w:val="clear" w:color="auto" w:fill="F9DF45"/>
            <w:hideMark/>
          </w:tcPr>
          <w:p w14:paraId="740EBCCF"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Medium</w:t>
            </w:r>
          </w:p>
        </w:tc>
      </w:tr>
      <w:tr w:rsidR="000076E6" w:rsidRPr="007E7714" w14:paraId="191175B0" w14:textId="77777777" w:rsidTr="00360481">
        <w:trPr>
          <w:trHeight w:val="300"/>
        </w:trPr>
        <w:tc>
          <w:tcPr>
            <w:cnfStyle w:val="001000000000" w:firstRow="0" w:lastRow="0" w:firstColumn="1" w:lastColumn="0" w:oddVBand="0" w:evenVBand="0" w:oddHBand="0" w:evenHBand="0" w:firstRowFirstColumn="0" w:firstRowLastColumn="0" w:lastRowFirstColumn="0" w:lastRowLastColumn="0"/>
            <w:tcW w:w="1616" w:type="dxa"/>
          </w:tcPr>
          <w:p w14:paraId="4763AC18" w14:textId="77777777" w:rsidR="000076E6" w:rsidRPr="007E7714" w:rsidRDefault="000076E6" w:rsidP="000076E6">
            <w:pPr>
              <w:rPr>
                <w:rFonts w:ascii="Calibri" w:hAnsi="Calibri"/>
                <w:sz w:val="22"/>
              </w:rPr>
            </w:pPr>
            <w:r>
              <w:t>Facebook Relative Wealth Index</w:t>
            </w:r>
          </w:p>
        </w:tc>
        <w:tc>
          <w:tcPr>
            <w:tcW w:w="1409" w:type="dxa"/>
            <w:gridSpan w:val="2"/>
            <w:shd w:val="clear" w:color="auto" w:fill="FF9797"/>
            <w:hideMark/>
          </w:tcPr>
          <w:p w14:paraId="55CDFFF1"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c>
          <w:tcPr>
            <w:tcW w:w="1560" w:type="dxa"/>
            <w:shd w:val="clear" w:color="auto" w:fill="FF9797"/>
            <w:hideMark/>
          </w:tcPr>
          <w:p w14:paraId="5AE0979E"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c>
          <w:tcPr>
            <w:tcW w:w="1530" w:type="dxa"/>
            <w:shd w:val="clear" w:color="auto" w:fill="FF9797"/>
            <w:hideMark/>
          </w:tcPr>
          <w:p w14:paraId="752564C8"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c>
          <w:tcPr>
            <w:tcW w:w="1350" w:type="dxa"/>
            <w:shd w:val="clear" w:color="auto" w:fill="FF9797"/>
          </w:tcPr>
          <w:p w14:paraId="175EBADC" w14:textId="06026E5B" w:rsidR="000076E6" w:rsidRDefault="000076E6" w:rsidP="000076E6">
            <w:pPr>
              <w:cnfStyle w:val="000000000000" w:firstRow="0" w:lastRow="0" w:firstColumn="0" w:lastColumn="0" w:oddVBand="0" w:evenVBand="0" w:oddHBand="0" w:evenHBand="0" w:firstRowFirstColumn="0" w:firstRowLastColumn="0" w:lastRowFirstColumn="0" w:lastRowLastColumn="0"/>
            </w:pPr>
            <w:r>
              <w:t>No</w:t>
            </w:r>
          </w:p>
        </w:tc>
        <w:tc>
          <w:tcPr>
            <w:tcW w:w="1196" w:type="dxa"/>
            <w:shd w:val="clear" w:color="auto" w:fill="97C9A6"/>
          </w:tcPr>
          <w:p w14:paraId="2FC74295" w14:textId="77777777" w:rsidR="000076E6" w:rsidRDefault="000076E6" w:rsidP="000076E6">
            <w:pPr>
              <w:cnfStyle w:val="000000000000" w:firstRow="0" w:lastRow="0" w:firstColumn="0" w:lastColumn="0" w:oddVBand="0" w:evenVBand="0" w:oddHBand="0" w:evenHBand="0" w:firstRowFirstColumn="0" w:firstRowLastColumn="0" w:lastRowFirstColumn="0" w:lastRowLastColumn="0"/>
            </w:pPr>
            <w:r>
              <w:t>Yes</w:t>
            </w:r>
          </w:p>
          <w:p w14:paraId="36984B70" w14:textId="265048F1"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p>
        </w:tc>
        <w:tc>
          <w:tcPr>
            <w:tcW w:w="1594" w:type="dxa"/>
            <w:shd w:val="clear" w:color="auto" w:fill="FF9797"/>
            <w:hideMark/>
          </w:tcPr>
          <w:p w14:paraId="0B92C80E"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r>
      <w:tr w:rsidR="000076E6" w:rsidRPr="007E7714" w14:paraId="65CF22FE" w14:textId="77777777" w:rsidTr="008369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dxa"/>
          </w:tcPr>
          <w:p w14:paraId="4DDCA80B" w14:textId="77777777" w:rsidR="000076E6" w:rsidRPr="007E7714" w:rsidRDefault="000076E6" w:rsidP="000076E6">
            <w:pPr>
              <w:rPr>
                <w:rFonts w:ascii="Calibri" w:hAnsi="Calibri"/>
                <w:sz w:val="22"/>
              </w:rPr>
            </w:pPr>
            <w:r>
              <w:t>IHME estimates of extreme poverty</w:t>
            </w:r>
          </w:p>
        </w:tc>
        <w:tc>
          <w:tcPr>
            <w:tcW w:w="1409" w:type="dxa"/>
            <w:gridSpan w:val="2"/>
            <w:shd w:val="clear" w:color="auto" w:fill="FF9797"/>
            <w:hideMark/>
          </w:tcPr>
          <w:p w14:paraId="2527964C"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c>
          <w:tcPr>
            <w:tcW w:w="1560" w:type="dxa"/>
            <w:shd w:val="clear" w:color="auto" w:fill="97C9A6"/>
            <w:hideMark/>
          </w:tcPr>
          <w:p w14:paraId="7ABDB573"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530" w:type="dxa"/>
            <w:shd w:val="clear" w:color="auto" w:fill="97C9A6"/>
            <w:hideMark/>
          </w:tcPr>
          <w:p w14:paraId="5AE706CB"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350" w:type="dxa"/>
            <w:shd w:val="clear" w:color="auto" w:fill="97C9A6"/>
          </w:tcPr>
          <w:p w14:paraId="6C9AD943" w14:textId="710AFBA5" w:rsidR="000076E6" w:rsidRDefault="000076E6" w:rsidP="000076E6">
            <w:pPr>
              <w:cnfStyle w:val="000000100000" w:firstRow="0" w:lastRow="0" w:firstColumn="0" w:lastColumn="0" w:oddVBand="0" w:evenVBand="0" w:oddHBand="1" w:evenHBand="0" w:firstRowFirstColumn="0" w:firstRowLastColumn="0" w:lastRowFirstColumn="0" w:lastRowLastColumn="0"/>
            </w:pPr>
            <w:r>
              <w:t>Yes</w:t>
            </w:r>
          </w:p>
          <w:p w14:paraId="52317EEF" w14:textId="61F77044"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p>
        </w:tc>
        <w:tc>
          <w:tcPr>
            <w:tcW w:w="1196" w:type="dxa"/>
            <w:shd w:val="clear" w:color="auto" w:fill="FF9797"/>
          </w:tcPr>
          <w:p w14:paraId="6BFC8A10" w14:textId="4D64EEB0"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No</w:t>
            </w:r>
          </w:p>
        </w:tc>
        <w:tc>
          <w:tcPr>
            <w:tcW w:w="1594" w:type="dxa"/>
            <w:shd w:val="clear" w:color="auto" w:fill="FF9797"/>
            <w:hideMark/>
          </w:tcPr>
          <w:p w14:paraId="52496C5E"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r>
      <w:tr w:rsidR="000076E6" w:rsidRPr="007E7714" w14:paraId="76A8CD76" w14:textId="77777777" w:rsidTr="00360481">
        <w:trPr>
          <w:trHeight w:val="300"/>
        </w:trPr>
        <w:tc>
          <w:tcPr>
            <w:cnfStyle w:val="001000000000" w:firstRow="0" w:lastRow="0" w:firstColumn="1" w:lastColumn="0" w:oddVBand="0" w:evenVBand="0" w:oddHBand="0" w:evenHBand="0" w:firstRowFirstColumn="0" w:firstRowLastColumn="0" w:lastRowFirstColumn="0" w:lastRowLastColumn="0"/>
            <w:tcW w:w="1616" w:type="dxa"/>
          </w:tcPr>
          <w:p w14:paraId="567E6A1A" w14:textId="77777777" w:rsidR="000076E6" w:rsidRPr="007E7714" w:rsidRDefault="000076E6" w:rsidP="000076E6">
            <w:pPr>
              <w:rPr>
                <w:rFonts w:ascii="Calibri" w:hAnsi="Calibri"/>
                <w:sz w:val="22"/>
              </w:rPr>
            </w:pPr>
            <w:r>
              <w:t>Index of Multiple Deprivation</w:t>
            </w:r>
          </w:p>
        </w:tc>
        <w:tc>
          <w:tcPr>
            <w:tcW w:w="1409" w:type="dxa"/>
            <w:gridSpan w:val="2"/>
            <w:shd w:val="clear" w:color="auto" w:fill="FF9797"/>
            <w:hideMark/>
          </w:tcPr>
          <w:p w14:paraId="4AB93CA3"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c>
          <w:tcPr>
            <w:tcW w:w="1560" w:type="dxa"/>
            <w:shd w:val="clear" w:color="auto" w:fill="F9DF45"/>
            <w:hideMark/>
          </w:tcPr>
          <w:p w14:paraId="3F582736"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Medium</w:t>
            </w:r>
          </w:p>
        </w:tc>
        <w:tc>
          <w:tcPr>
            <w:tcW w:w="1530" w:type="dxa"/>
            <w:shd w:val="clear" w:color="auto" w:fill="FF9797"/>
            <w:hideMark/>
          </w:tcPr>
          <w:p w14:paraId="33E50EF8"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c>
          <w:tcPr>
            <w:tcW w:w="1350" w:type="dxa"/>
            <w:shd w:val="clear" w:color="auto" w:fill="97C9A6"/>
          </w:tcPr>
          <w:p w14:paraId="48FF1665" w14:textId="3425B89E" w:rsidR="000076E6" w:rsidRDefault="000076E6" w:rsidP="000076E6">
            <w:pPr>
              <w:cnfStyle w:val="000000000000" w:firstRow="0" w:lastRow="0" w:firstColumn="0" w:lastColumn="0" w:oddVBand="0" w:evenVBand="0" w:oddHBand="0" w:evenHBand="0" w:firstRowFirstColumn="0" w:firstRowLastColumn="0" w:lastRowFirstColumn="0" w:lastRowLastColumn="0"/>
            </w:pPr>
            <w:r>
              <w:t>Yes</w:t>
            </w:r>
          </w:p>
        </w:tc>
        <w:tc>
          <w:tcPr>
            <w:tcW w:w="1196" w:type="dxa"/>
            <w:shd w:val="clear" w:color="auto" w:fill="97C9A6"/>
          </w:tcPr>
          <w:p w14:paraId="60B1083A" w14:textId="77777777" w:rsidR="000076E6" w:rsidRDefault="000076E6" w:rsidP="000076E6">
            <w:pPr>
              <w:cnfStyle w:val="000000000000" w:firstRow="0" w:lastRow="0" w:firstColumn="0" w:lastColumn="0" w:oddVBand="0" w:evenVBand="0" w:oddHBand="0" w:evenHBand="0" w:firstRowFirstColumn="0" w:firstRowLastColumn="0" w:lastRowFirstColumn="0" w:lastRowLastColumn="0"/>
            </w:pPr>
            <w:r>
              <w:t>Yes</w:t>
            </w:r>
          </w:p>
          <w:p w14:paraId="757C1D74" w14:textId="262867B5" w:rsidR="000076E6" w:rsidRDefault="000076E6" w:rsidP="000076E6">
            <w:pPr>
              <w:cnfStyle w:val="000000000000" w:firstRow="0" w:lastRow="0" w:firstColumn="0" w:lastColumn="0" w:oddVBand="0" w:evenVBand="0" w:oddHBand="0" w:evenHBand="0" w:firstRowFirstColumn="0" w:firstRowLastColumn="0" w:lastRowFirstColumn="0" w:lastRowLastColumn="0"/>
            </w:pPr>
          </w:p>
        </w:tc>
        <w:tc>
          <w:tcPr>
            <w:tcW w:w="1594" w:type="dxa"/>
            <w:shd w:val="clear" w:color="auto" w:fill="F9DF45"/>
            <w:hideMark/>
          </w:tcPr>
          <w:p w14:paraId="3582D16B"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Medium</w:t>
            </w:r>
          </w:p>
        </w:tc>
      </w:tr>
      <w:tr w:rsidR="000076E6" w:rsidRPr="007E7714" w14:paraId="630C1DA4" w14:textId="77777777" w:rsidTr="008369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dxa"/>
          </w:tcPr>
          <w:p w14:paraId="44DF0EAB" w14:textId="77777777" w:rsidR="000076E6" w:rsidRPr="007E7714" w:rsidRDefault="000076E6" w:rsidP="000076E6">
            <w:pPr>
              <w:rPr>
                <w:rFonts w:ascii="Calibri" w:hAnsi="Calibri"/>
                <w:sz w:val="22"/>
              </w:rPr>
            </w:pPr>
            <w:r>
              <w:t>International Wealth Index</w:t>
            </w:r>
          </w:p>
        </w:tc>
        <w:tc>
          <w:tcPr>
            <w:tcW w:w="1409" w:type="dxa"/>
            <w:gridSpan w:val="2"/>
            <w:shd w:val="clear" w:color="auto" w:fill="FF9797"/>
            <w:hideMark/>
          </w:tcPr>
          <w:p w14:paraId="3C42980E"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c>
          <w:tcPr>
            <w:tcW w:w="1560" w:type="dxa"/>
            <w:shd w:val="clear" w:color="auto" w:fill="FF9797"/>
            <w:hideMark/>
          </w:tcPr>
          <w:p w14:paraId="61D01412"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c>
          <w:tcPr>
            <w:tcW w:w="1530" w:type="dxa"/>
            <w:shd w:val="clear" w:color="auto" w:fill="97C9A6"/>
            <w:hideMark/>
          </w:tcPr>
          <w:p w14:paraId="069EDF38"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350" w:type="dxa"/>
            <w:shd w:val="clear" w:color="auto" w:fill="FF9797"/>
          </w:tcPr>
          <w:p w14:paraId="2A1FFABC" w14:textId="771F4A3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No</w:t>
            </w:r>
          </w:p>
        </w:tc>
        <w:tc>
          <w:tcPr>
            <w:tcW w:w="1196" w:type="dxa"/>
            <w:shd w:val="clear" w:color="auto" w:fill="FF9797"/>
          </w:tcPr>
          <w:p w14:paraId="17E6114E" w14:textId="7D0B0085"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c>
          <w:tcPr>
            <w:tcW w:w="1594" w:type="dxa"/>
            <w:shd w:val="clear" w:color="auto" w:fill="FF9797"/>
            <w:hideMark/>
          </w:tcPr>
          <w:p w14:paraId="7032AC62"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r>
      <w:tr w:rsidR="000076E6" w:rsidRPr="007E7714" w14:paraId="2C0B2D26" w14:textId="77777777" w:rsidTr="00836992">
        <w:trPr>
          <w:trHeight w:val="300"/>
        </w:trPr>
        <w:tc>
          <w:tcPr>
            <w:cnfStyle w:val="001000000000" w:firstRow="0" w:lastRow="0" w:firstColumn="1" w:lastColumn="0" w:oddVBand="0" w:evenVBand="0" w:oddHBand="0" w:evenHBand="0" w:firstRowFirstColumn="0" w:firstRowLastColumn="0" w:lastRowFirstColumn="0" w:lastRowLastColumn="0"/>
            <w:tcW w:w="1616" w:type="dxa"/>
          </w:tcPr>
          <w:p w14:paraId="62DA0819" w14:textId="77777777" w:rsidR="000076E6" w:rsidRDefault="000076E6" w:rsidP="000076E6">
            <w:r>
              <w:t>Lived Poverty Index</w:t>
            </w:r>
          </w:p>
        </w:tc>
        <w:tc>
          <w:tcPr>
            <w:tcW w:w="1409" w:type="dxa"/>
            <w:gridSpan w:val="2"/>
            <w:shd w:val="clear" w:color="auto" w:fill="FF9797"/>
          </w:tcPr>
          <w:p w14:paraId="61759A05" w14:textId="77777777" w:rsidR="000076E6"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c>
          <w:tcPr>
            <w:tcW w:w="1560" w:type="dxa"/>
            <w:shd w:val="clear" w:color="auto" w:fill="F9DF45"/>
          </w:tcPr>
          <w:p w14:paraId="77A2A414"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Medium</w:t>
            </w:r>
          </w:p>
        </w:tc>
        <w:tc>
          <w:tcPr>
            <w:tcW w:w="1530" w:type="dxa"/>
            <w:shd w:val="clear" w:color="auto" w:fill="97C9A6"/>
          </w:tcPr>
          <w:p w14:paraId="357D938B"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High</w:t>
            </w:r>
          </w:p>
        </w:tc>
        <w:tc>
          <w:tcPr>
            <w:tcW w:w="1350" w:type="dxa"/>
            <w:shd w:val="clear" w:color="auto" w:fill="97C9A6"/>
          </w:tcPr>
          <w:p w14:paraId="41153038" w14:textId="066F1A6B" w:rsidR="000076E6" w:rsidRDefault="000076E6" w:rsidP="000076E6">
            <w:pPr>
              <w:cnfStyle w:val="000000000000" w:firstRow="0" w:lastRow="0" w:firstColumn="0" w:lastColumn="0" w:oddVBand="0" w:evenVBand="0" w:oddHBand="0" w:evenHBand="0" w:firstRowFirstColumn="0" w:firstRowLastColumn="0" w:lastRowFirstColumn="0" w:lastRowLastColumn="0"/>
            </w:pPr>
            <w:r>
              <w:t>Yes</w:t>
            </w:r>
          </w:p>
        </w:tc>
        <w:tc>
          <w:tcPr>
            <w:tcW w:w="1196" w:type="dxa"/>
            <w:shd w:val="clear" w:color="auto" w:fill="97C9A6"/>
          </w:tcPr>
          <w:p w14:paraId="718BBA49" w14:textId="77777777" w:rsidR="000076E6" w:rsidRDefault="000076E6" w:rsidP="000076E6">
            <w:pPr>
              <w:cnfStyle w:val="000000000000" w:firstRow="0" w:lastRow="0" w:firstColumn="0" w:lastColumn="0" w:oddVBand="0" w:evenVBand="0" w:oddHBand="0" w:evenHBand="0" w:firstRowFirstColumn="0" w:firstRowLastColumn="0" w:lastRowFirstColumn="0" w:lastRowLastColumn="0"/>
            </w:pPr>
            <w:r>
              <w:t>Yes</w:t>
            </w:r>
          </w:p>
          <w:p w14:paraId="2D921423" w14:textId="6F5526DA" w:rsidR="000076E6" w:rsidRDefault="000076E6" w:rsidP="000076E6">
            <w:pPr>
              <w:cnfStyle w:val="000000000000" w:firstRow="0" w:lastRow="0" w:firstColumn="0" w:lastColumn="0" w:oddVBand="0" w:evenVBand="0" w:oddHBand="0" w:evenHBand="0" w:firstRowFirstColumn="0" w:firstRowLastColumn="0" w:lastRowFirstColumn="0" w:lastRowLastColumn="0"/>
            </w:pPr>
          </w:p>
        </w:tc>
        <w:tc>
          <w:tcPr>
            <w:tcW w:w="1594" w:type="dxa"/>
            <w:shd w:val="clear" w:color="auto" w:fill="FF9797"/>
          </w:tcPr>
          <w:p w14:paraId="581B57FB"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Low</w:t>
            </w:r>
          </w:p>
        </w:tc>
      </w:tr>
      <w:tr w:rsidR="000076E6" w:rsidRPr="007E7714" w14:paraId="7E930822" w14:textId="77777777" w:rsidTr="003604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dxa"/>
          </w:tcPr>
          <w:p w14:paraId="43CFD309" w14:textId="71E51D3B" w:rsidR="000076E6" w:rsidRPr="007E7714" w:rsidRDefault="000076E6" w:rsidP="000076E6">
            <w:pPr>
              <w:rPr>
                <w:rFonts w:ascii="Calibri" w:hAnsi="Calibri"/>
                <w:sz w:val="22"/>
              </w:rPr>
            </w:pPr>
            <w:bookmarkStart w:id="29" w:name="_Hlk98240640"/>
            <w:r>
              <w:t>Machine-learning guided classification of satellite imagery</w:t>
            </w:r>
            <w:bookmarkEnd w:id="29"/>
          </w:p>
        </w:tc>
        <w:tc>
          <w:tcPr>
            <w:tcW w:w="1409" w:type="dxa"/>
            <w:gridSpan w:val="2"/>
            <w:shd w:val="clear" w:color="auto" w:fill="FF9797"/>
            <w:hideMark/>
          </w:tcPr>
          <w:p w14:paraId="16DFDE02"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c>
          <w:tcPr>
            <w:tcW w:w="1560" w:type="dxa"/>
            <w:shd w:val="clear" w:color="auto" w:fill="FF9797"/>
            <w:hideMark/>
          </w:tcPr>
          <w:p w14:paraId="2554AF1F"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c>
          <w:tcPr>
            <w:tcW w:w="1530" w:type="dxa"/>
            <w:shd w:val="clear" w:color="auto" w:fill="F9DF45"/>
            <w:hideMark/>
          </w:tcPr>
          <w:p w14:paraId="3CCEFB2C"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Medium</w:t>
            </w:r>
          </w:p>
        </w:tc>
        <w:tc>
          <w:tcPr>
            <w:tcW w:w="1350" w:type="dxa"/>
            <w:shd w:val="clear" w:color="auto" w:fill="FF9797"/>
          </w:tcPr>
          <w:p w14:paraId="277F4DD5" w14:textId="30C06AF0" w:rsidR="000076E6" w:rsidRDefault="000076E6" w:rsidP="000076E6">
            <w:pPr>
              <w:cnfStyle w:val="000000100000" w:firstRow="0" w:lastRow="0" w:firstColumn="0" w:lastColumn="0" w:oddVBand="0" w:evenVBand="0" w:oddHBand="1" w:evenHBand="0" w:firstRowFirstColumn="0" w:firstRowLastColumn="0" w:lastRowFirstColumn="0" w:lastRowLastColumn="0"/>
            </w:pPr>
            <w:r>
              <w:t>No</w:t>
            </w:r>
          </w:p>
        </w:tc>
        <w:tc>
          <w:tcPr>
            <w:tcW w:w="1196" w:type="dxa"/>
            <w:shd w:val="clear" w:color="auto" w:fill="97C9A6"/>
          </w:tcPr>
          <w:p w14:paraId="138C5D71" w14:textId="77777777" w:rsidR="000076E6" w:rsidRDefault="000076E6" w:rsidP="000076E6">
            <w:pPr>
              <w:cnfStyle w:val="000000100000" w:firstRow="0" w:lastRow="0" w:firstColumn="0" w:lastColumn="0" w:oddVBand="0" w:evenVBand="0" w:oddHBand="1" w:evenHBand="0" w:firstRowFirstColumn="0" w:firstRowLastColumn="0" w:lastRowFirstColumn="0" w:lastRowLastColumn="0"/>
            </w:pPr>
            <w:r>
              <w:t>Yes</w:t>
            </w:r>
          </w:p>
          <w:p w14:paraId="6B86A8B0" w14:textId="60D348D6" w:rsidR="000076E6" w:rsidRDefault="000076E6" w:rsidP="000076E6">
            <w:pPr>
              <w:cnfStyle w:val="000000100000" w:firstRow="0" w:lastRow="0" w:firstColumn="0" w:lastColumn="0" w:oddVBand="0" w:evenVBand="0" w:oddHBand="1" w:evenHBand="0" w:firstRowFirstColumn="0" w:firstRowLastColumn="0" w:lastRowFirstColumn="0" w:lastRowLastColumn="0"/>
            </w:pPr>
          </w:p>
        </w:tc>
        <w:tc>
          <w:tcPr>
            <w:tcW w:w="1594" w:type="dxa"/>
            <w:shd w:val="clear" w:color="auto" w:fill="F9DF45"/>
            <w:hideMark/>
          </w:tcPr>
          <w:p w14:paraId="280262BF"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Medium</w:t>
            </w:r>
          </w:p>
        </w:tc>
      </w:tr>
      <w:tr w:rsidR="000076E6" w:rsidRPr="007E7714" w14:paraId="31AC345C" w14:textId="77777777" w:rsidTr="00836992">
        <w:trPr>
          <w:trHeight w:val="300"/>
        </w:trPr>
        <w:tc>
          <w:tcPr>
            <w:cnfStyle w:val="001000000000" w:firstRow="0" w:lastRow="0" w:firstColumn="1" w:lastColumn="0" w:oddVBand="0" w:evenVBand="0" w:oddHBand="0" w:evenHBand="0" w:firstRowFirstColumn="0" w:firstRowLastColumn="0" w:lastRowFirstColumn="0" w:lastRowLastColumn="0"/>
            <w:tcW w:w="1616" w:type="dxa"/>
          </w:tcPr>
          <w:p w14:paraId="69ABFCE1" w14:textId="77777777" w:rsidR="000076E6" w:rsidRPr="007E7714" w:rsidRDefault="000076E6" w:rsidP="000076E6">
            <w:pPr>
              <w:rPr>
                <w:rFonts w:ascii="Calibri" w:hAnsi="Calibri"/>
                <w:sz w:val="22"/>
              </w:rPr>
            </w:pPr>
            <w:r>
              <w:t>MPI: Global Multidimensional Poverty Index</w:t>
            </w:r>
          </w:p>
        </w:tc>
        <w:tc>
          <w:tcPr>
            <w:tcW w:w="1409" w:type="dxa"/>
            <w:gridSpan w:val="2"/>
            <w:shd w:val="clear" w:color="auto" w:fill="FF9797"/>
            <w:hideMark/>
          </w:tcPr>
          <w:p w14:paraId="06113FC0"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c>
          <w:tcPr>
            <w:tcW w:w="1560" w:type="dxa"/>
            <w:shd w:val="clear" w:color="auto" w:fill="FF9797"/>
            <w:hideMark/>
          </w:tcPr>
          <w:p w14:paraId="5EC74D77"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c>
          <w:tcPr>
            <w:tcW w:w="1530" w:type="dxa"/>
            <w:shd w:val="clear" w:color="auto" w:fill="97C9A6"/>
            <w:hideMark/>
          </w:tcPr>
          <w:p w14:paraId="1EF3A839"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350" w:type="dxa"/>
            <w:shd w:val="clear" w:color="auto" w:fill="97C9A6"/>
          </w:tcPr>
          <w:p w14:paraId="10D9423A" w14:textId="249E16CE"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Yes</w:t>
            </w:r>
          </w:p>
        </w:tc>
        <w:tc>
          <w:tcPr>
            <w:tcW w:w="1196" w:type="dxa"/>
            <w:shd w:val="clear" w:color="auto" w:fill="97C9A6"/>
          </w:tcPr>
          <w:p w14:paraId="1C8C166F" w14:textId="77777777" w:rsidR="000076E6" w:rsidRDefault="000076E6" w:rsidP="000076E6">
            <w:pPr>
              <w:cnfStyle w:val="000000000000" w:firstRow="0" w:lastRow="0" w:firstColumn="0" w:lastColumn="0" w:oddVBand="0" w:evenVBand="0" w:oddHBand="0" w:evenHBand="0" w:firstRowFirstColumn="0" w:firstRowLastColumn="0" w:lastRowFirstColumn="0" w:lastRowLastColumn="0"/>
            </w:pPr>
            <w:r>
              <w:t>Yes</w:t>
            </w:r>
          </w:p>
          <w:p w14:paraId="04894BF5" w14:textId="5FDDA73D"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p>
        </w:tc>
        <w:tc>
          <w:tcPr>
            <w:tcW w:w="1594" w:type="dxa"/>
            <w:shd w:val="clear" w:color="auto" w:fill="97C9A6"/>
            <w:hideMark/>
          </w:tcPr>
          <w:p w14:paraId="2233A0CA"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r>
      <w:tr w:rsidR="000076E6" w:rsidRPr="007E7714" w14:paraId="4E33023B" w14:textId="77777777" w:rsidTr="008369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dxa"/>
          </w:tcPr>
          <w:p w14:paraId="36617222" w14:textId="77777777" w:rsidR="000076E6" w:rsidRPr="007E7714" w:rsidRDefault="000076E6" w:rsidP="000076E6">
            <w:pPr>
              <w:rPr>
                <w:rFonts w:ascii="Calibri" w:hAnsi="Calibri"/>
                <w:sz w:val="22"/>
              </w:rPr>
            </w:pPr>
            <w:r>
              <w:t>MPI: Headcount of Multidimensional Poverty Index Severe poverty</w:t>
            </w:r>
          </w:p>
        </w:tc>
        <w:tc>
          <w:tcPr>
            <w:tcW w:w="1409" w:type="dxa"/>
            <w:gridSpan w:val="2"/>
            <w:shd w:val="clear" w:color="auto" w:fill="97C9A6"/>
            <w:hideMark/>
          </w:tcPr>
          <w:p w14:paraId="53644B7B"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560" w:type="dxa"/>
            <w:shd w:val="clear" w:color="auto" w:fill="F9DF45"/>
            <w:hideMark/>
          </w:tcPr>
          <w:p w14:paraId="49B09250"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Medium</w:t>
            </w:r>
          </w:p>
        </w:tc>
        <w:tc>
          <w:tcPr>
            <w:tcW w:w="1530" w:type="dxa"/>
            <w:shd w:val="clear" w:color="auto" w:fill="97C9A6"/>
            <w:hideMark/>
          </w:tcPr>
          <w:p w14:paraId="15E9DEBB"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350" w:type="dxa"/>
            <w:shd w:val="clear" w:color="auto" w:fill="97C9A6"/>
          </w:tcPr>
          <w:p w14:paraId="7DE2A8F5" w14:textId="5565B729"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Yes</w:t>
            </w:r>
          </w:p>
        </w:tc>
        <w:tc>
          <w:tcPr>
            <w:tcW w:w="1196" w:type="dxa"/>
            <w:shd w:val="clear" w:color="auto" w:fill="FF9797"/>
          </w:tcPr>
          <w:p w14:paraId="48127357" w14:textId="3A307E3B" w:rsidR="000076E6" w:rsidRDefault="000076E6" w:rsidP="000076E6">
            <w:pPr>
              <w:cnfStyle w:val="000000100000" w:firstRow="0" w:lastRow="0" w:firstColumn="0" w:lastColumn="0" w:oddVBand="0" w:evenVBand="0" w:oddHBand="1" w:evenHBand="0" w:firstRowFirstColumn="0" w:firstRowLastColumn="0" w:lastRowFirstColumn="0" w:lastRowLastColumn="0"/>
            </w:pPr>
            <w:r w:rsidRPr="007835E0">
              <w:t>No</w:t>
            </w:r>
          </w:p>
        </w:tc>
        <w:tc>
          <w:tcPr>
            <w:tcW w:w="1594" w:type="dxa"/>
            <w:shd w:val="clear" w:color="auto" w:fill="F9DF45"/>
            <w:hideMark/>
          </w:tcPr>
          <w:p w14:paraId="06DFAE6B"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Medium</w:t>
            </w:r>
          </w:p>
        </w:tc>
      </w:tr>
      <w:tr w:rsidR="000076E6" w:rsidRPr="007E7714" w14:paraId="1362B97C" w14:textId="77777777" w:rsidTr="00836992">
        <w:trPr>
          <w:trHeight w:val="300"/>
        </w:trPr>
        <w:tc>
          <w:tcPr>
            <w:cnfStyle w:val="001000000000" w:firstRow="0" w:lastRow="0" w:firstColumn="1" w:lastColumn="0" w:oddVBand="0" w:evenVBand="0" w:oddHBand="0" w:evenHBand="0" w:firstRowFirstColumn="0" w:firstRowLastColumn="0" w:lastRowFirstColumn="0" w:lastRowLastColumn="0"/>
            <w:tcW w:w="1616" w:type="dxa"/>
          </w:tcPr>
          <w:p w14:paraId="15E97697" w14:textId="77777777" w:rsidR="000076E6" w:rsidRPr="007E7714" w:rsidRDefault="000076E6" w:rsidP="000076E6">
            <w:pPr>
              <w:rPr>
                <w:rFonts w:ascii="Calibri" w:hAnsi="Calibri"/>
                <w:sz w:val="22"/>
              </w:rPr>
            </w:pPr>
            <w:r>
              <w:t>MPI: Headcount ratio of MPI poverty (%) [Component of MPI]</w:t>
            </w:r>
          </w:p>
        </w:tc>
        <w:tc>
          <w:tcPr>
            <w:tcW w:w="1409" w:type="dxa"/>
            <w:gridSpan w:val="2"/>
            <w:shd w:val="clear" w:color="auto" w:fill="97C9A6"/>
            <w:hideMark/>
          </w:tcPr>
          <w:p w14:paraId="38773A93"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560" w:type="dxa"/>
            <w:shd w:val="clear" w:color="auto" w:fill="97C9A6"/>
            <w:hideMark/>
          </w:tcPr>
          <w:p w14:paraId="510EEA53"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530" w:type="dxa"/>
            <w:shd w:val="clear" w:color="auto" w:fill="97C9A6"/>
            <w:hideMark/>
          </w:tcPr>
          <w:p w14:paraId="44405296"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350" w:type="dxa"/>
            <w:shd w:val="clear" w:color="auto" w:fill="97C9A6"/>
          </w:tcPr>
          <w:p w14:paraId="6285A36A" w14:textId="71676B35"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Yes</w:t>
            </w:r>
          </w:p>
        </w:tc>
        <w:tc>
          <w:tcPr>
            <w:tcW w:w="1196" w:type="dxa"/>
            <w:shd w:val="clear" w:color="auto" w:fill="FF9797"/>
          </w:tcPr>
          <w:p w14:paraId="72AD1590" w14:textId="2788BEED" w:rsidR="000076E6" w:rsidRDefault="000076E6" w:rsidP="000076E6">
            <w:pPr>
              <w:cnfStyle w:val="000000000000" w:firstRow="0" w:lastRow="0" w:firstColumn="0" w:lastColumn="0" w:oddVBand="0" w:evenVBand="0" w:oddHBand="0" w:evenHBand="0" w:firstRowFirstColumn="0" w:firstRowLastColumn="0" w:lastRowFirstColumn="0" w:lastRowLastColumn="0"/>
            </w:pPr>
            <w:r w:rsidRPr="007835E0">
              <w:t>No</w:t>
            </w:r>
          </w:p>
        </w:tc>
        <w:tc>
          <w:tcPr>
            <w:tcW w:w="1594" w:type="dxa"/>
            <w:shd w:val="clear" w:color="auto" w:fill="F9DF45"/>
            <w:hideMark/>
          </w:tcPr>
          <w:p w14:paraId="752123AE"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Medium</w:t>
            </w:r>
          </w:p>
        </w:tc>
      </w:tr>
      <w:tr w:rsidR="000076E6" w:rsidRPr="007E7714" w14:paraId="53BF95A2" w14:textId="77777777" w:rsidTr="003604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dxa"/>
          </w:tcPr>
          <w:p w14:paraId="4D72737B" w14:textId="77777777" w:rsidR="000076E6" w:rsidRPr="007E7714" w:rsidRDefault="000076E6" w:rsidP="000076E6">
            <w:pPr>
              <w:rPr>
                <w:rFonts w:ascii="Calibri" w:hAnsi="Calibri"/>
                <w:sz w:val="22"/>
              </w:rPr>
            </w:pPr>
            <w:r>
              <w:t>MPI: Intensity of Poverty (%) [Component of MPI]</w:t>
            </w:r>
          </w:p>
        </w:tc>
        <w:tc>
          <w:tcPr>
            <w:tcW w:w="1409" w:type="dxa"/>
            <w:gridSpan w:val="2"/>
            <w:shd w:val="clear" w:color="auto" w:fill="FF9797"/>
            <w:hideMark/>
          </w:tcPr>
          <w:p w14:paraId="3AC520AF"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c>
          <w:tcPr>
            <w:tcW w:w="1560" w:type="dxa"/>
            <w:shd w:val="clear" w:color="auto" w:fill="F9DF45"/>
            <w:hideMark/>
          </w:tcPr>
          <w:p w14:paraId="37839BBD"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Medium</w:t>
            </w:r>
          </w:p>
        </w:tc>
        <w:tc>
          <w:tcPr>
            <w:tcW w:w="1530" w:type="dxa"/>
            <w:shd w:val="clear" w:color="auto" w:fill="97C9A6"/>
            <w:hideMark/>
          </w:tcPr>
          <w:p w14:paraId="4EFA640C"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350" w:type="dxa"/>
            <w:shd w:val="clear" w:color="auto" w:fill="97C9A6"/>
          </w:tcPr>
          <w:p w14:paraId="59D8ED73" w14:textId="44114883" w:rsidR="000076E6" w:rsidRDefault="000076E6" w:rsidP="000076E6">
            <w:pPr>
              <w:cnfStyle w:val="000000100000" w:firstRow="0" w:lastRow="0" w:firstColumn="0" w:lastColumn="0" w:oddVBand="0" w:evenVBand="0" w:oddHBand="1" w:evenHBand="0" w:firstRowFirstColumn="0" w:firstRowLastColumn="0" w:lastRowFirstColumn="0" w:lastRowLastColumn="0"/>
            </w:pPr>
            <w:r>
              <w:t>Yes</w:t>
            </w:r>
          </w:p>
        </w:tc>
        <w:tc>
          <w:tcPr>
            <w:tcW w:w="1196" w:type="dxa"/>
            <w:shd w:val="clear" w:color="auto" w:fill="97C9A6"/>
          </w:tcPr>
          <w:p w14:paraId="2480A7F8" w14:textId="77777777" w:rsidR="000076E6" w:rsidRDefault="000076E6" w:rsidP="000076E6">
            <w:pPr>
              <w:cnfStyle w:val="000000100000" w:firstRow="0" w:lastRow="0" w:firstColumn="0" w:lastColumn="0" w:oddVBand="0" w:evenVBand="0" w:oddHBand="1" w:evenHBand="0" w:firstRowFirstColumn="0" w:firstRowLastColumn="0" w:lastRowFirstColumn="0" w:lastRowLastColumn="0"/>
            </w:pPr>
            <w:r>
              <w:t>Yes</w:t>
            </w:r>
          </w:p>
          <w:p w14:paraId="76DCF7A6" w14:textId="6617AF31" w:rsidR="000076E6" w:rsidRDefault="000076E6" w:rsidP="000076E6">
            <w:pPr>
              <w:cnfStyle w:val="000000100000" w:firstRow="0" w:lastRow="0" w:firstColumn="0" w:lastColumn="0" w:oddVBand="0" w:evenVBand="0" w:oddHBand="1" w:evenHBand="0" w:firstRowFirstColumn="0" w:firstRowLastColumn="0" w:lastRowFirstColumn="0" w:lastRowLastColumn="0"/>
            </w:pPr>
          </w:p>
        </w:tc>
        <w:tc>
          <w:tcPr>
            <w:tcW w:w="1594" w:type="dxa"/>
            <w:shd w:val="clear" w:color="auto" w:fill="F9DF45"/>
            <w:hideMark/>
          </w:tcPr>
          <w:p w14:paraId="16158C99"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Medium</w:t>
            </w:r>
          </w:p>
        </w:tc>
      </w:tr>
      <w:tr w:rsidR="000076E6" w:rsidRPr="007E7714" w14:paraId="4626F6D9" w14:textId="77777777" w:rsidTr="00836992">
        <w:trPr>
          <w:trHeight w:val="300"/>
        </w:trPr>
        <w:tc>
          <w:tcPr>
            <w:cnfStyle w:val="001000000000" w:firstRow="0" w:lastRow="0" w:firstColumn="1" w:lastColumn="0" w:oddVBand="0" w:evenVBand="0" w:oddHBand="0" w:evenHBand="0" w:firstRowFirstColumn="0" w:firstRowLastColumn="0" w:lastRowFirstColumn="0" w:lastRowLastColumn="0"/>
            <w:tcW w:w="1616" w:type="dxa"/>
          </w:tcPr>
          <w:p w14:paraId="0C774106" w14:textId="018037A9" w:rsidR="000076E6" w:rsidRDefault="000076E6" w:rsidP="000076E6">
            <w:r>
              <w:t>Multidimensional Poverty Measure</w:t>
            </w:r>
          </w:p>
        </w:tc>
        <w:tc>
          <w:tcPr>
            <w:tcW w:w="1409" w:type="dxa"/>
            <w:gridSpan w:val="2"/>
            <w:shd w:val="clear" w:color="auto" w:fill="97C9A6"/>
          </w:tcPr>
          <w:p w14:paraId="5606426B" w14:textId="43E8FED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560" w:type="dxa"/>
            <w:shd w:val="clear" w:color="auto" w:fill="97C9A6"/>
          </w:tcPr>
          <w:p w14:paraId="492EE866" w14:textId="5E0C044B" w:rsidR="000076E6"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530" w:type="dxa"/>
            <w:shd w:val="clear" w:color="auto" w:fill="97C9A6"/>
          </w:tcPr>
          <w:p w14:paraId="27966F9E" w14:textId="39E03881"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High</w:t>
            </w:r>
          </w:p>
        </w:tc>
        <w:tc>
          <w:tcPr>
            <w:tcW w:w="1350" w:type="dxa"/>
            <w:shd w:val="clear" w:color="auto" w:fill="97C9A6"/>
          </w:tcPr>
          <w:p w14:paraId="758046C5" w14:textId="35A8D054"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Yes</w:t>
            </w:r>
          </w:p>
        </w:tc>
        <w:tc>
          <w:tcPr>
            <w:tcW w:w="1196" w:type="dxa"/>
            <w:shd w:val="clear" w:color="auto" w:fill="FF9797"/>
          </w:tcPr>
          <w:p w14:paraId="5144BCB7" w14:textId="284D0514" w:rsidR="000076E6" w:rsidRDefault="000076E6" w:rsidP="000076E6">
            <w:pPr>
              <w:cnfStyle w:val="000000000000" w:firstRow="0" w:lastRow="0" w:firstColumn="0" w:lastColumn="0" w:oddVBand="0" w:evenVBand="0" w:oddHBand="0" w:evenHBand="0" w:firstRowFirstColumn="0" w:firstRowLastColumn="0" w:lastRowFirstColumn="0" w:lastRowLastColumn="0"/>
            </w:pPr>
            <w:r>
              <w:t>No</w:t>
            </w:r>
          </w:p>
        </w:tc>
        <w:tc>
          <w:tcPr>
            <w:tcW w:w="1594" w:type="dxa"/>
            <w:shd w:val="clear" w:color="auto" w:fill="FF9797"/>
          </w:tcPr>
          <w:p w14:paraId="55089AC9" w14:textId="6CDCD751" w:rsidR="000076E6"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r>
      <w:tr w:rsidR="000076E6" w:rsidRPr="007E7714" w14:paraId="717376C8" w14:textId="77777777" w:rsidTr="003604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dxa"/>
          </w:tcPr>
          <w:p w14:paraId="77DC4FB3" w14:textId="77777777" w:rsidR="000076E6" w:rsidRPr="007E7714" w:rsidRDefault="000076E6" w:rsidP="000076E6">
            <w:pPr>
              <w:rPr>
                <w:rFonts w:ascii="Calibri" w:hAnsi="Calibri"/>
                <w:sz w:val="22"/>
              </w:rPr>
            </w:pPr>
            <w:r>
              <w:t xml:space="preserve">Poverty gap (Mean monthly income below $1.90 </w:t>
            </w:r>
            <w:r>
              <w:lastRenderedPageBreak/>
              <w:t xml:space="preserve">international poverty line) </w:t>
            </w:r>
          </w:p>
        </w:tc>
        <w:tc>
          <w:tcPr>
            <w:tcW w:w="1409" w:type="dxa"/>
            <w:gridSpan w:val="2"/>
            <w:shd w:val="clear" w:color="auto" w:fill="97C9A6"/>
            <w:hideMark/>
          </w:tcPr>
          <w:p w14:paraId="59EA7CCA"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lastRenderedPageBreak/>
              <w:t>High</w:t>
            </w:r>
          </w:p>
        </w:tc>
        <w:tc>
          <w:tcPr>
            <w:tcW w:w="1560" w:type="dxa"/>
            <w:shd w:val="clear" w:color="auto" w:fill="F9DF45"/>
            <w:hideMark/>
          </w:tcPr>
          <w:p w14:paraId="13C2277A"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Medium</w:t>
            </w:r>
          </w:p>
        </w:tc>
        <w:tc>
          <w:tcPr>
            <w:tcW w:w="1530" w:type="dxa"/>
            <w:shd w:val="clear" w:color="auto" w:fill="97C9A6"/>
            <w:hideMark/>
          </w:tcPr>
          <w:p w14:paraId="1A7141D9"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350" w:type="dxa"/>
            <w:shd w:val="clear" w:color="auto" w:fill="FF9797"/>
          </w:tcPr>
          <w:p w14:paraId="760DBD59" w14:textId="2DC88C96" w:rsidR="000076E6" w:rsidRDefault="000076E6" w:rsidP="000076E6">
            <w:pPr>
              <w:cnfStyle w:val="000000100000" w:firstRow="0" w:lastRow="0" w:firstColumn="0" w:lastColumn="0" w:oddVBand="0" w:evenVBand="0" w:oddHBand="1" w:evenHBand="0" w:firstRowFirstColumn="0" w:firstRowLastColumn="0" w:lastRowFirstColumn="0" w:lastRowLastColumn="0"/>
            </w:pPr>
            <w:r>
              <w:t>No</w:t>
            </w:r>
          </w:p>
        </w:tc>
        <w:tc>
          <w:tcPr>
            <w:tcW w:w="1196" w:type="dxa"/>
            <w:shd w:val="clear" w:color="auto" w:fill="97C9A6"/>
          </w:tcPr>
          <w:p w14:paraId="0180C3A2" w14:textId="77777777" w:rsidR="000076E6" w:rsidRDefault="000076E6" w:rsidP="000076E6">
            <w:pPr>
              <w:cnfStyle w:val="000000100000" w:firstRow="0" w:lastRow="0" w:firstColumn="0" w:lastColumn="0" w:oddVBand="0" w:evenVBand="0" w:oddHBand="1" w:evenHBand="0" w:firstRowFirstColumn="0" w:firstRowLastColumn="0" w:lastRowFirstColumn="0" w:lastRowLastColumn="0"/>
            </w:pPr>
            <w:r>
              <w:t>Yes</w:t>
            </w:r>
          </w:p>
          <w:p w14:paraId="05F7E319" w14:textId="01C61270" w:rsidR="000076E6" w:rsidRDefault="000076E6" w:rsidP="000076E6">
            <w:pPr>
              <w:cnfStyle w:val="000000100000" w:firstRow="0" w:lastRow="0" w:firstColumn="0" w:lastColumn="0" w:oddVBand="0" w:evenVBand="0" w:oddHBand="1" w:evenHBand="0" w:firstRowFirstColumn="0" w:firstRowLastColumn="0" w:lastRowFirstColumn="0" w:lastRowLastColumn="0"/>
            </w:pPr>
          </w:p>
        </w:tc>
        <w:tc>
          <w:tcPr>
            <w:tcW w:w="1594" w:type="dxa"/>
            <w:shd w:val="clear" w:color="auto" w:fill="F9DF45"/>
            <w:hideMark/>
          </w:tcPr>
          <w:p w14:paraId="11CFF194"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Medium</w:t>
            </w:r>
          </w:p>
        </w:tc>
      </w:tr>
      <w:tr w:rsidR="000076E6" w:rsidRPr="007E7714" w14:paraId="249606E1" w14:textId="77777777" w:rsidTr="00360481">
        <w:trPr>
          <w:trHeight w:val="300"/>
        </w:trPr>
        <w:tc>
          <w:tcPr>
            <w:cnfStyle w:val="001000000000" w:firstRow="0" w:lastRow="0" w:firstColumn="1" w:lastColumn="0" w:oddVBand="0" w:evenVBand="0" w:oddHBand="0" w:evenHBand="0" w:firstRowFirstColumn="0" w:firstRowLastColumn="0" w:lastRowFirstColumn="0" w:lastRowLastColumn="0"/>
            <w:tcW w:w="1616" w:type="dxa"/>
          </w:tcPr>
          <w:p w14:paraId="75A0C373" w14:textId="77777777" w:rsidR="000076E6" w:rsidRPr="007E7714" w:rsidRDefault="000076E6" w:rsidP="000076E6">
            <w:pPr>
              <w:rPr>
                <w:rFonts w:ascii="Calibri" w:hAnsi="Calibri"/>
                <w:sz w:val="22"/>
              </w:rPr>
            </w:pPr>
            <w:r>
              <w:t xml:space="preserve">Poverty gap (Mean monthly income below $3.20 international poverty line) </w:t>
            </w:r>
          </w:p>
        </w:tc>
        <w:tc>
          <w:tcPr>
            <w:tcW w:w="1409" w:type="dxa"/>
            <w:gridSpan w:val="2"/>
            <w:shd w:val="clear" w:color="auto" w:fill="97C9A6"/>
            <w:hideMark/>
          </w:tcPr>
          <w:p w14:paraId="33770917"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560" w:type="dxa"/>
            <w:shd w:val="clear" w:color="auto" w:fill="F9DF45"/>
            <w:hideMark/>
          </w:tcPr>
          <w:p w14:paraId="78A48A00"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Medium</w:t>
            </w:r>
          </w:p>
        </w:tc>
        <w:tc>
          <w:tcPr>
            <w:tcW w:w="1530" w:type="dxa"/>
            <w:shd w:val="clear" w:color="auto" w:fill="97C9A6"/>
            <w:hideMark/>
          </w:tcPr>
          <w:p w14:paraId="5B4F0940"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350" w:type="dxa"/>
            <w:shd w:val="clear" w:color="auto" w:fill="FF9797"/>
          </w:tcPr>
          <w:p w14:paraId="34811FD3" w14:textId="26BE1227" w:rsidR="000076E6" w:rsidRDefault="000076E6" w:rsidP="000076E6">
            <w:pPr>
              <w:cnfStyle w:val="000000000000" w:firstRow="0" w:lastRow="0" w:firstColumn="0" w:lastColumn="0" w:oddVBand="0" w:evenVBand="0" w:oddHBand="0" w:evenHBand="0" w:firstRowFirstColumn="0" w:firstRowLastColumn="0" w:lastRowFirstColumn="0" w:lastRowLastColumn="0"/>
            </w:pPr>
            <w:r>
              <w:t>No</w:t>
            </w:r>
          </w:p>
        </w:tc>
        <w:tc>
          <w:tcPr>
            <w:tcW w:w="1196" w:type="dxa"/>
            <w:shd w:val="clear" w:color="auto" w:fill="97C9A6"/>
          </w:tcPr>
          <w:p w14:paraId="2D54A06C" w14:textId="77777777" w:rsidR="000076E6" w:rsidRDefault="000076E6" w:rsidP="000076E6">
            <w:pPr>
              <w:cnfStyle w:val="000000000000" w:firstRow="0" w:lastRow="0" w:firstColumn="0" w:lastColumn="0" w:oddVBand="0" w:evenVBand="0" w:oddHBand="0" w:evenHBand="0" w:firstRowFirstColumn="0" w:firstRowLastColumn="0" w:lastRowFirstColumn="0" w:lastRowLastColumn="0"/>
            </w:pPr>
            <w:r>
              <w:t>Yes</w:t>
            </w:r>
          </w:p>
          <w:p w14:paraId="0222C1C8" w14:textId="64CB363D"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p>
        </w:tc>
        <w:tc>
          <w:tcPr>
            <w:tcW w:w="1594" w:type="dxa"/>
            <w:shd w:val="clear" w:color="auto" w:fill="FF9797"/>
            <w:hideMark/>
          </w:tcPr>
          <w:p w14:paraId="0A70CDDB"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r>
      <w:tr w:rsidR="000076E6" w:rsidRPr="007E7714" w14:paraId="6442F7BB" w14:textId="77777777" w:rsidTr="003604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dxa"/>
          </w:tcPr>
          <w:p w14:paraId="2A92B8AD" w14:textId="77777777" w:rsidR="000076E6" w:rsidRPr="007E7714" w:rsidRDefault="000076E6" w:rsidP="000076E6">
            <w:pPr>
              <w:rPr>
                <w:rFonts w:ascii="Calibri" w:hAnsi="Calibri"/>
                <w:sz w:val="22"/>
              </w:rPr>
            </w:pPr>
            <w:r>
              <w:t xml:space="preserve">Poverty gap (Mean monthly income below $5.50 international poverty line) </w:t>
            </w:r>
          </w:p>
        </w:tc>
        <w:tc>
          <w:tcPr>
            <w:tcW w:w="1409" w:type="dxa"/>
            <w:gridSpan w:val="2"/>
            <w:shd w:val="clear" w:color="auto" w:fill="97C9A6"/>
            <w:hideMark/>
          </w:tcPr>
          <w:p w14:paraId="59C3925C"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560" w:type="dxa"/>
            <w:shd w:val="clear" w:color="auto" w:fill="F9DF45"/>
            <w:hideMark/>
          </w:tcPr>
          <w:p w14:paraId="3ED2BCE2"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Medium</w:t>
            </w:r>
          </w:p>
        </w:tc>
        <w:tc>
          <w:tcPr>
            <w:tcW w:w="1530" w:type="dxa"/>
            <w:shd w:val="clear" w:color="auto" w:fill="97C9A6"/>
            <w:hideMark/>
          </w:tcPr>
          <w:p w14:paraId="35A50A03"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350" w:type="dxa"/>
            <w:shd w:val="clear" w:color="auto" w:fill="FF9797"/>
          </w:tcPr>
          <w:p w14:paraId="42923FFD" w14:textId="62ECAB5C" w:rsidR="000076E6" w:rsidRDefault="000076E6" w:rsidP="000076E6">
            <w:pPr>
              <w:cnfStyle w:val="000000100000" w:firstRow="0" w:lastRow="0" w:firstColumn="0" w:lastColumn="0" w:oddVBand="0" w:evenVBand="0" w:oddHBand="1" w:evenHBand="0" w:firstRowFirstColumn="0" w:firstRowLastColumn="0" w:lastRowFirstColumn="0" w:lastRowLastColumn="0"/>
            </w:pPr>
            <w:r>
              <w:t>No</w:t>
            </w:r>
          </w:p>
        </w:tc>
        <w:tc>
          <w:tcPr>
            <w:tcW w:w="1196" w:type="dxa"/>
            <w:shd w:val="clear" w:color="auto" w:fill="97C9A6"/>
          </w:tcPr>
          <w:p w14:paraId="3566D0DE" w14:textId="77777777" w:rsidR="000076E6" w:rsidRDefault="000076E6" w:rsidP="000076E6">
            <w:pPr>
              <w:cnfStyle w:val="000000100000" w:firstRow="0" w:lastRow="0" w:firstColumn="0" w:lastColumn="0" w:oddVBand="0" w:evenVBand="0" w:oddHBand="1" w:evenHBand="0" w:firstRowFirstColumn="0" w:firstRowLastColumn="0" w:lastRowFirstColumn="0" w:lastRowLastColumn="0"/>
            </w:pPr>
            <w:r>
              <w:t>Yes</w:t>
            </w:r>
          </w:p>
          <w:p w14:paraId="177DDBC0" w14:textId="2C76C329"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p>
        </w:tc>
        <w:tc>
          <w:tcPr>
            <w:tcW w:w="1594" w:type="dxa"/>
            <w:shd w:val="clear" w:color="auto" w:fill="FF9797"/>
            <w:hideMark/>
          </w:tcPr>
          <w:p w14:paraId="5264133D"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r>
      <w:tr w:rsidR="000076E6" w:rsidRPr="007E7714" w14:paraId="0F59BC80" w14:textId="77777777" w:rsidTr="00360481">
        <w:trPr>
          <w:trHeight w:val="300"/>
        </w:trPr>
        <w:tc>
          <w:tcPr>
            <w:cnfStyle w:val="001000000000" w:firstRow="0" w:lastRow="0" w:firstColumn="1" w:lastColumn="0" w:oddVBand="0" w:evenVBand="0" w:oddHBand="0" w:evenHBand="0" w:firstRowFirstColumn="0" w:firstRowLastColumn="0" w:lastRowFirstColumn="0" w:lastRowLastColumn="0"/>
            <w:tcW w:w="1616" w:type="dxa"/>
          </w:tcPr>
          <w:p w14:paraId="7826A256" w14:textId="77777777" w:rsidR="000076E6" w:rsidRPr="007E7714" w:rsidRDefault="000076E6" w:rsidP="000076E6">
            <w:pPr>
              <w:rPr>
                <w:rFonts w:ascii="Calibri" w:hAnsi="Calibri"/>
                <w:sz w:val="22"/>
              </w:rPr>
            </w:pPr>
            <w:r>
              <w:t xml:space="preserve">Poverty gap (Mean monthly income below the national poverty line) </w:t>
            </w:r>
          </w:p>
        </w:tc>
        <w:tc>
          <w:tcPr>
            <w:tcW w:w="1409" w:type="dxa"/>
            <w:gridSpan w:val="2"/>
            <w:shd w:val="clear" w:color="auto" w:fill="97C9A6"/>
            <w:hideMark/>
          </w:tcPr>
          <w:p w14:paraId="7D2EC289"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560" w:type="dxa"/>
            <w:shd w:val="clear" w:color="auto" w:fill="F9DF45"/>
            <w:hideMark/>
          </w:tcPr>
          <w:p w14:paraId="05EA075F"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Medium</w:t>
            </w:r>
          </w:p>
        </w:tc>
        <w:tc>
          <w:tcPr>
            <w:tcW w:w="1530" w:type="dxa"/>
            <w:shd w:val="clear" w:color="auto" w:fill="F9DF45"/>
            <w:hideMark/>
          </w:tcPr>
          <w:p w14:paraId="7E2975E4"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Medium</w:t>
            </w:r>
          </w:p>
        </w:tc>
        <w:tc>
          <w:tcPr>
            <w:tcW w:w="1350" w:type="dxa"/>
            <w:shd w:val="clear" w:color="auto" w:fill="FF9797"/>
          </w:tcPr>
          <w:p w14:paraId="439548EA" w14:textId="6329D475" w:rsidR="000076E6" w:rsidRDefault="000076E6" w:rsidP="000076E6">
            <w:pPr>
              <w:cnfStyle w:val="000000000000" w:firstRow="0" w:lastRow="0" w:firstColumn="0" w:lastColumn="0" w:oddVBand="0" w:evenVBand="0" w:oddHBand="0" w:evenHBand="0" w:firstRowFirstColumn="0" w:firstRowLastColumn="0" w:lastRowFirstColumn="0" w:lastRowLastColumn="0"/>
            </w:pPr>
            <w:r>
              <w:t>No</w:t>
            </w:r>
          </w:p>
        </w:tc>
        <w:tc>
          <w:tcPr>
            <w:tcW w:w="1196" w:type="dxa"/>
            <w:shd w:val="clear" w:color="auto" w:fill="97C9A6"/>
          </w:tcPr>
          <w:p w14:paraId="58F9BEF1" w14:textId="77777777" w:rsidR="000076E6" w:rsidRDefault="000076E6" w:rsidP="000076E6">
            <w:pPr>
              <w:cnfStyle w:val="000000000000" w:firstRow="0" w:lastRow="0" w:firstColumn="0" w:lastColumn="0" w:oddVBand="0" w:evenVBand="0" w:oddHBand="0" w:evenHBand="0" w:firstRowFirstColumn="0" w:firstRowLastColumn="0" w:lastRowFirstColumn="0" w:lastRowLastColumn="0"/>
            </w:pPr>
            <w:r>
              <w:t>Yes</w:t>
            </w:r>
          </w:p>
          <w:p w14:paraId="179C9661" w14:textId="56C8812B"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p>
        </w:tc>
        <w:tc>
          <w:tcPr>
            <w:tcW w:w="1594" w:type="dxa"/>
            <w:shd w:val="clear" w:color="auto" w:fill="FF9797"/>
            <w:hideMark/>
          </w:tcPr>
          <w:p w14:paraId="6D41C61A"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r>
      <w:tr w:rsidR="000076E6" w:rsidRPr="007E7714" w14:paraId="00BEE403" w14:textId="77777777" w:rsidTr="003604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dxa"/>
          </w:tcPr>
          <w:p w14:paraId="00A12118" w14:textId="77777777" w:rsidR="000076E6" w:rsidRPr="007E7714" w:rsidRDefault="000076E6" w:rsidP="000076E6">
            <w:pPr>
              <w:rPr>
                <w:rFonts w:ascii="Calibri" w:hAnsi="Calibri"/>
                <w:sz w:val="22"/>
              </w:rPr>
            </w:pPr>
            <w:r>
              <w:t>Poverty gap, Watt's Poverty Index (ln-transformed ratio of income to poverty line)</w:t>
            </w:r>
          </w:p>
        </w:tc>
        <w:tc>
          <w:tcPr>
            <w:tcW w:w="1409" w:type="dxa"/>
            <w:gridSpan w:val="2"/>
            <w:shd w:val="clear" w:color="auto" w:fill="FF9797"/>
            <w:hideMark/>
          </w:tcPr>
          <w:p w14:paraId="407F37BD"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c>
          <w:tcPr>
            <w:tcW w:w="1560" w:type="dxa"/>
            <w:shd w:val="clear" w:color="auto" w:fill="FF9797"/>
            <w:hideMark/>
          </w:tcPr>
          <w:p w14:paraId="6B8A12F8"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c>
          <w:tcPr>
            <w:tcW w:w="1530" w:type="dxa"/>
            <w:shd w:val="clear" w:color="auto" w:fill="97C9A6"/>
            <w:hideMark/>
          </w:tcPr>
          <w:p w14:paraId="2B069A13"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350" w:type="dxa"/>
            <w:shd w:val="clear" w:color="auto" w:fill="FF9797"/>
          </w:tcPr>
          <w:p w14:paraId="160DE7C0" w14:textId="65102157" w:rsidR="000076E6" w:rsidRDefault="000076E6" w:rsidP="000076E6">
            <w:pPr>
              <w:cnfStyle w:val="000000100000" w:firstRow="0" w:lastRow="0" w:firstColumn="0" w:lastColumn="0" w:oddVBand="0" w:evenVBand="0" w:oddHBand="1" w:evenHBand="0" w:firstRowFirstColumn="0" w:firstRowLastColumn="0" w:lastRowFirstColumn="0" w:lastRowLastColumn="0"/>
            </w:pPr>
            <w:r>
              <w:t>No</w:t>
            </w:r>
          </w:p>
        </w:tc>
        <w:tc>
          <w:tcPr>
            <w:tcW w:w="1196" w:type="dxa"/>
            <w:shd w:val="clear" w:color="auto" w:fill="97C9A6"/>
          </w:tcPr>
          <w:p w14:paraId="43165288" w14:textId="77777777" w:rsidR="000076E6" w:rsidRDefault="000076E6" w:rsidP="000076E6">
            <w:pPr>
              <w:cnfStyle w:val="000000100000" w:firstRow="0" w:lastRow="0" w:firstColumn="0" w:lastColumn="0" w:oddVBand="0" w:evenVBand="0" w:oddHBand="1" w:evenHBand="0" w:firstRowFirstColumn="0" w:firstRowLastColumn="0" w:lastRowFirstColumn="0" w:lastRowLastColumn="0"/>
            </w:pPr>
            <w:r>
              <w:t>Yes</w:t>
            </w:r>
          </w:p>
          <w:p w14:paraId="3751869F" w14:textId="36DBF4D3"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p>
        </w:tc>
        <w:tc>
          <w:tcPr>
            <w:tcW w:w="1594" w:type="dxa"/>
            <w:shd w:val="clear" w:color="auto" w:fill="FF9797"/>
            <w:hideMark/>
          </w:tcPr>
          <w:p w14:paraId="4DA652AF"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r>
      <w:tr w:rsidR="000076E6" w:rsidRPr="007E7714" w14:paraId="61A8B40B" w14:textId="77777777" w:rsidTr="00360481">
        <w:trPr>
          <w:trHeight w:val="255"/>
        </w:trPr>
        <w:tc>
          <w:tcPr>
            <w:cnfStyle w:val="001000000000" w:firstRow="0" w:lastRow="0" w:firstColumn="1" w:lastColumn="0" w:oddVBand="0" w:evenVBand="0" w:oddHBand="0" w:evenHBand="0" w:firstRowFirstColumn="0" w:firstRowLastColumn="0" w:lastRowFirstColumn="0" w:lastRowLastColumn="0"/>
            <w:tcW w:w="1616" w:type="dxa"/>
          </w:tcPr>
          <w:p w14:paraId="363DF1CD" w14:textId="77777777" w:rsidR="000076E6" w:rsidRPr="007E7714" w:rsidRDefault="000076E6" w:rsidP="000076E6">
            <w:pPr>
              <w:rPr>
                <w:rFonts w:ascii="Calibri" w:hAnsi="Calibri"/>
                <w:sz w:val="22"/>
              </w:rPr>
            </w:pPr>
            <w:r>
              <w:t>Poverty gap, weighted (Severity: non-linear squared)</w:t>
            </w:r>
          </w:p>
        </w:tc>
        <w:tc>
          <w:tcPr>
            <w:tcW w:w="1409" w:type="dxa"/>
            <w:gridSpan w:val="2"/>
            <w:shd w:val="clear" w:color="auto" w:fill="FF9797"/>
            <w:hideMark/>
          </w:tcPr>
          <w:p w14:paraId="01720D7C"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c>
          <w:tcPr>
            <w:tcW w:w="1560" w:type="dxa"/>
            <w:shd w:val="clear" w:color="auto" w:fill="FF9797"/>
            <w:hideMark/>
          </w:tcPr>
          <w:p w14:paraId="0F7BFBFB"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c>
          <w:tcPr>
            <w:tcW w:w="1530" w:type="dxa"/>
            <w:shd w:val="clear" w:color="auto" w:fill="97C9A6"/>
            <w:hideMark/>
          </w:tcPr>
          <w:p w14:paraId="227E8CED"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350" w:type="dxa"/>
            <w:shd w:val="clear" w:color="auto" w:fill="FF9797"/>
          </w:tcPr>
          <w:p w14:paraId="0E97967D" w14:textId="2F4C23E9" w:rsidR="000076E6" w:rsidRDefault="000076E6" w:rsidP="000076E6">
            <w:pPr>
              <w:cnfStyle w:val="000000000000" w:firstRow="0" w:lastRow="0" w:firstColumn="0" w:lastColumn="0" w:oddVBand="0" w:evenVBand="0" w:oddHBand="0" w:evenHBand="0" w:firstRowFirstColumn="0" w:firstRowLastColumn="0" w:lastRowFirstColumn="0" w:lastRowLastColumn="0"/>
            </w:pPr>
            <w:r>
              <w:t>No</w:t>
            </w:r>
          </w:p>
        </w:tc>
        <w:tc>
          <w:tcPr>
            <w:tcW w:w="1196" w:type="dxa"/>
            <w:shd w:val="clear" w:color="auto" w:fill="97C9A6"/>
          </w:tcPr>
          <w:p w14:paraId="383AB61F" w14:textId="77777777" w:rsidR="000076E6" w:rsidRDefault="000076E6" w:rsidP="000076E6">
            <w:pPr>
              <w:cnfStyle w:val="000000000000" w:firstRow="0" w:lastRow="0" w:firstColumn="0" w:lastColumn="0" w:oddVBand="0" w:evenVBand="0" w:oddHBand="0" w:evenHBand="0" w:firstRowFirstColumn="0" w:firstRowLastColumn="0" w:lastRowFirstColumn="0" w:lastRowLastColumn="0"/>
            </w:pPr>
            <w:r>
              <w:t>Yes</w:t>
            </w:r>
          </w:p>
          <w:p w14:paraId="6BF11CAD" w14:textId="170A72A5"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p>
        </w:tc>
        <w:tc>
          <w:tcPr>
            <w:tcW w:w="1594" w:type="dxa"/>
            <w:shd w:val="clear" w:color="auto" w:fill="FF9797"/>
            <w:hideMark/>
          </w:tcPr>
          <w:p w14:paraId="1BE6005D"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r>
      <w:tr w:rsidR="000076E6" w:rsidRPr="007E7714" w14:paraId="715E8DC0" w14:textId="77777777" w:rsidTr="008369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dxa"/>
          </w:tcPr>
          <w:p w14:paraId="200FF60C" w14:textId="77777777" w:rsidR="000076E6" w:rsidRPr="007E7714" w:rsidRDefault="000076E6" w:rsidP="000076E6">
            <w:pPr>
              <w:rPr>
                <w:rFonts w:ascii="Calibri" w:hAnsi="Calibri"/>
                <w:sz w:val="22"/>
              </w:rPr>
            </w:pPr>
            <w:bookmarkStart w:id="30" w:name="_Hlk97806637"/>
            <w:r>
              <w:t>Poverty line: headcount ratio at $1.90 a day (% of population)</w:t>
            </w:r>
          </w:p>
        </w:tc>
        <w:tc>
          <w:tcPr>
            <w:tcW w:w="1409" w:type="dxa"/>
            <w:gridSpan w:val="2"/>
            <w:shd w:val="clear" w:color="auto" w:fill="97C9A6"/>
            <w:hideMark/>
          </w:tcPr>
          <w:p w14:paraId="1F5EDAFD"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560" w:type="dxa"/>
            <w:shd w:val="clear" w:color="auto" w:fill="97C9A6"/>
            <w:hideMark/>
          </w:tcPr>
          <w:p w14:paraId="1503F155"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530" w:type="dxa"/>
            <w:shd w:val="clear" w:color="auto" w:fill="97C9A6"/>
            <w:hideMark/>
          </w:tcPr>
          <w:p w14:paraId="534E000D"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350" w:type="dxa"/>
            <w:shd w:val="clear" w:color="auto" w:fill="FF9797"/>
          </w:tcPr>
          <w:p w14:paraId="67632123" w14:textId="06DCE4FC"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No</w:t>
            </w:r>
          </w:p>
        </w:tc>
        <w:tc>
          <w:tcPr>
            <w:tcW w:w="1196" w:type="dxa"/>
            <w:shd w:val="clear" w:color="auto" w:fill="FF9797"/>
          </w:tcPr>
          <w:p w14:paraId="7264D912" w14:textId="63493E22"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044ED7">
              <w:t>No</w:t>
            </w:r>
          </w:p>
        </w:tc>
        <w:tc>
          <w:tcPr>
            <w:tcW w:w="1594" w:type="dxa"/>
            <w:shd w:val="clear" w:color="auto" w:fill="97C9A6"/>
            <w:hideMark/>
          </w:tcPr>
          <w:p w14:paraId="21E88C64"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r>
      <w:bookmarkEnd w:id="30"/>
      <w:tr w:rsidR="000076E6" w:rsidRPr="007E7714" w14:paraId="586DC761" w14:textId="77777777" w:rsidTr="00836992">
        <w:trPr>
          <w:trHeight w:val="300"/>
        </w:trPr>
        <w:tc>
          <w:tcPr>
            <w:cnfStyle w:val="001000000000" w:firstRow="0" w:lastRow="0" w:firstColumn="1" w:lastColumn="0" w:oddVBand="0" w:evenVBand="0" w:oddHBand="0" w:evenHBand="0" w:firstRowFirstColumn="0" w:firstRowLastColumn="0" w:lastRowFirstColumn="0" w:lastRowLastColumn="0"/>
            <w:tcW w:w="1616" w:type="dxa"/>
          </w:tcPr>
          <w:p w14:paraId="5370EC25" w14:textId="77777777" w:rsidR="000076E6" w:rsidRPr="007E7714" w:rsidRDefault="000076E6" w:rsidP="000076E6">
            <w:pPr>
              <w:rPr>
                <w:rFonts w:ascii="Calibri" w:hAnsi="Calibri"/>
                <w:sz w:val="22"/>
              </w:rPr>
            </w:pPr>
            <w:r>
              <w:t>Poverty line: Number of poor at international poverty line $1.90 a day (2011 PPP)</w:t>
            </w:r>
          </w:p>
        </w:tc>
        <w:tc>
          <w:tcPr>
            <w:tcW w:w="1409" w:type="dxa"/>
            <w:gridSpan w:val="2"/>
            <w:shd w:val="clear" w:color="auto" w:fill="97C9A6"/>
            <w:hideMark/>
          </w:tcPr>
          <w:p w14:paraId="2E2028C6"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560" w:type="dxa"/>
            <w:shd w:val="clear" w:color="auto" w:fill="F9DF45"/>
            <w:hideMark/>
          </w:tcPr>
          <w:p w14:paraId="22C90BE6"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Medium</w:t>
            </w:r>
          </w:p>
        </w:tc>
        <w:tc>
          <w:tcPr>
            <w:tcW w:w="1530" w:type="dxa"/>
            <w:shd w:val="clear" w:color="auto" w:fill="97C9A6"/>
            <w:hideMark/>
          </w:tcPr>
          <w:p w14:paraId="15DA3379"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350" w:type="dxa"/>
            <w:shd w:val="clear" w:color="auto" w:fill="FF9797"/>
          </w:tcPr>
          <w:p w14:paraId="1E0BDC84" w14:textId="49A0F924"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No</w:t>
            </w:r>
          </w:p>
        </w:tc>
        <w:tc>
          <w:tcPr>
            <w:tcW w:w="1196" w:type="dxa"/>
            <w:shd w:val="clear" w:color="auto" w:fill="FF9797"/>
          </w:tcPr>
          <w:p w14:paraId="6EF57648" w14:textId="3F82B5B7" w:rsidR="000076E6" w:rsidRDefault="000076E6" w:rsidP="000076E6">
            <w:pPr>
              <w:cnfStyle w:val="000000000000" w:firstRow="0" w:lastRow="0" w:firstColumn="0" w:lastColumn="0" w:oddVBand="0" w:evenVBand="0" w:oddHBand="0" w:evenHBand="0" w:firstRowFirstColumn="0" w:firstRowLastColumn="0" w:lastRowFirstColumn="0" w:lastRowLastColumn="0"/>
            </w:pPr>
            <w:r w:rsidRPr="00044ED7">
              <w:t>No</w:t>
            </w:r>
          </w:p>
        </w:tc>
        <w:tc>
          <w:tcPr>
            <w:tcW w:w="1594" w:type="dxa"/>
            <w:shd w:val="clear" w:color="auto" w:fill="F9DF45"/>
            <w:hideMark/>
          </w:tcPr>
          <w:p w14:paraId="59C79361"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Medium</w:t>
            </w:r>
          </w:p>
        </w:tc>
      </w:tr>
      <w:tr w:rsidR="000076E6" w:rsidRPr="007E7714" w14:paraId="2C199BD1" w14:textId="77777777" w:rsidTr="008369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dxa"/>
          </w:tcPr>
          <w:p w14:paraId="0686B799" w14:textId="77777777" w:rsidR="000076E6" w:rsidRPr="007E7714" w:rsidRDefault="000076E6" w:rsidP="000076E6">
            <w:pPr>
              <w:rPr>
                <w:rFonts w:ascii="Calibri" w:hAnsi="Calibri"/>
                <w:sz w:val="22"/>
              </w:rPr>
            </w:pPr>
            <w:r>
              <w:t>Poverty line: Number of poor at international poverty line $3.20 a day (2011 PPP)</w:t>
            </w:r>
          </w:p>
        </w:tc>
        <w:tc>
          <w:tcPr>
            <w:tcW w:w="1409" w:type="dxa"/>
            <w:gridSpan w:val="2"/>
            <w:shd w:val="clear" w:color="auto" w:fill="97C9A6"/>
            <w:hideMark/>
          </w:tcPr>
          <w:p w14:paraId="793E1683"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560" w:type="dxa"/>
            <w:shd w:val="clear" w:color="auto" w:fill="F9DF45"/>
            <w:hideMark/>
          </w:tcPr>
          <w:p w14:paraId="5DF286B1"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Medium</w:t>
            </w:r>
          </w:p>
        </w:tc>
        <w:tc>
          <w:tcPr>
            <w:tcW w:w="1530" w:type="dxa"/>
            <w:shd w:val="clear" w:color="auto" w:fill="97C9A6"/>
            <w:hideMark/>
          </w:tcPr>
          <w:p w14:paraId="3C260BBE"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350" w:type="dxa"/>
            <w:shd w:val="clear" w:color="auto" w:fill="FF9797"/>
          </w:tcPr>
          <w:p w14:paraId="4685A603" w14:textId="14820CF1"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No</w:t>
            </w:r>
          </w:p>
        </w:tc>
        <w:tc>
          <w:tcPr>
            <w:tcW w:w="1196" w:type="dxa"/>
            <w:shd w:val="clear" w:color="auto" w:fill="FF9797"/>
          </w:tcPr>
          <w:p w14:paraId="1A9D50E4" w14:textId="5C373CC3"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044ED7">
              <w:t>No</w:t>
            </w:r>
          </w:p>
        </w:tc>
        <w:tc>
          <w:tcPr>
            <w:tcW w:w="1594" w:type="dxa"/>
            <w:shd w:val="clear" w:color="auto" w:fill="97C9A6"/>
            <w:hideMark/>
          </w:tcPr>
          <w:p w14:paraId="2034FEA4"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r>
      <w:tr w:rsidR="000076E6" w:rsidRPr="007E7714" w14:paraId="6FE4B216" w14:textId="77777777" w:rsidTr="00836992">
        <w:trPr>
          <w:trHeight w:val="300"/>
        </w:trPr>
        <w:tc>
          <w:tcPr>
            <w:cnfStyle w:val="001000000000" w:firstRow="0" w:lastRow="0" w:firstColumn="1" w:lastColumn="0" w:oddVBand="0" w:evenVBand="0" w:oddHBand="0" w:evenHBand="0" w:firstRowFirstColumn="0" w:firstRowLastColumn="0" w:lastRowFirstColumn="0" w:lastRowLastColumn="0"/>
            <w:tcW w:w="1616" w:type="dxa"/>
          </w:tcPr>
          <w:p w14:paraId="6D7B6A47" w14:textId="77777777" w:rsidR="000076E6" w:rsidRPr="007E7714" w:rsidRDefault="000076E6" w:rsidP="000076E6">
            <w:pPr>
              <w:rPr>
                <w:rFonts w:ascii="Calibri" w:hAnsi="Calibri"/>
                <w:sz w:val="22"/>
              </w:rPr>
            </w:pPr>
            <w:r>
              <w:t xml:space="preserve">Poverty line: Number of poor at international poverty line </w:t>
            </w:r>
            <w:r>
              <w:lastRenderedPageBreak/>
              <w:t>$5.50 a day (2011 PPP)</w:t>
            </w:r>
          </w:p>
        </w:tc>
        <w:tc>
          <w:tcPr>
            <w:tcW w:w="1409" w:type="dxa"/>
            <w:gridSpan w:val="2"/>
            <w:shd w:val="clear" w:color="auto" w:fill="97C9A6"/>
            <w:hideMark/>
          </w:tcPr>
          <w:p w14:paraId="32A91F54"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lastRenderedPageBreak/>
              <w:t>High</w:t>
            </w:r>
          </w:p>
        </w:tc>
        <w:tc>
          <w:tcPr>
            <w:tcW w:w="1560" w:type="dxa"/>
            <w:shd w:val="clear" w:color="auto" w:fill="F9DF45"/>
            <w:hideMark/>
          </w:tcPr>
          <w:p w14:paraId="1D23A4F9"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Medium</w:t>
            </w:r>
          </w:p>
        </w:tc>
        <w:tc>
          <w:tcPr>
            <w:tcW w:w="1530" w:type="dxa"/>
            <w:shd w:val="clear" w:color="auto" w:fill="97C9A6"/>
            <w:hideMark/>
          </w:tcPr>
          <w:p w14:paraId="7B7C948F"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350" w:type="dxa"/>
            <w:shd w:val="clear" w:color="auto" w:fill="FF9797"/>
          </w:tcPr>
          <w:p w14:paraId="4A074DF2" w14:textId="4E22DC0E"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No</w:t>
            </w:r>
          </w:p>
        </w:tc>
        <w:tc>
          <w:tcPr>
            <w:tcW w:w="1196" w:type="dxa"/>
            <w:shd w:val="clear" w:color="auto" w:fill="FF9797"/>
          </w:tcPr>
          <w:p w14:paraId="755C2350" w14:textId="2A60EF69" w:rsidR="000076E6" w:rsidRDefault="000076E6" w:rsidP="000076E6">
            <w:pPr>
              <w:cnfStyle w:val="000000000000" w:firstRow="0" w:lastRow="0" w:firstColumn="0" w:lastColumn="0" w:oddVBand="0" w:evenVBand="0" w:oddHBand="0" w:evenHBand="0" w:firstRowFirstColumn="0" w:firstRowLastColumn="0" w:lastRowFirstColumn="0" w:lastRowLastColumn="0"/>
            </w:pPr>
            <w:r w:rsidRPr="00044ED7">
              <w:t>No</w:t>
            </w:r>
          </w:p>
        </w:tc>
        <w:tc>
          <w:tcPr>
            <w:tcW w:w="1594" w:type="dxa"/>
            <w:shd w:val="clear" w:color="auto" w:fill="F9DF45"/>
            <w:hideMark/>
          </w:tcPr>
          <w:p w14:paraId="6AC3AD85"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Medium</w:t>
            </w:r>
          </w:p>
        </w:tc>
      </w:tr>
      <w:tr w:rsidR="000076E6" w:rsidRPr="007E7714" w14:paraId="55436662" w14:textId="77777777" w:rsidTr="008369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dxa"/>
          </w:tcPr>
          <w:p w14:paraId="3390EFFA" w14:textId="77777777" w:rsidR="000076E6" w:rsidRPr="007E7714" w:rsidRDefault="000076E6" w:rsidP="000076E6">
            <w:pPr>
              <w:rPr>
                <w:rFonts w:ascii="Calibri" w:hAnsi="Calibri"/>
                <w:sz w:val="22"/>
              </w:rPr>
            </w:pPr>
            <w:r>
              <w:t>Poverty line: Poverty headcount ratio at national poverty lines (% of population)</w:t>
            </w:r>
          </w:p>
        </w:tc>
        <w:tc>
          <w:tcPr>
            <w:tcW w:w="1409" w:type="dxa"/>
            <w:gridSpan w:val="2"/>
            <w:shd w:val="clear" w:color="auto" w:fill="97C9A6"/>
            <w:hideMark/>
          </w:tcPr>
          <w:p w14:paraId="5A531892"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560" w:type="dxa"/>
            <w:shd w:val="clear" w:color="auto" w:fill="97C9A6"/>
            <w:hideMark/>
          </w:tcPr>
          <w:p w14:paraId="40E26F35"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530" w:type="dxa"/>
            <w:shd w:val="clear" w:color="auto" w:fill="F9DF45"/>
            <w:hideMark/>
          </w:tcPr>
          <w:p w14:paraId="49D119BF"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Medium</w:t>
            </w:r>
          </w:p>
        </w:tc>
        <w:tc>
          <w:tcPr>
            <w:tcW w:w="1350" w:type="dxa"/>
            <w:shd w:val="clear" w:color="auto" w:fill="FF9797"/>
          </w:tcPr>
          <w:p w14:paraId="3F45205E" w14:textId="63CD5F51"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No</w:t>
            </w:r>
          </w:p>
        </w:tc>
        <w:tc>
          <w:tcPr>
            <w:tcW w:w="1196" w:type="dxa"/>
            <w:shd w:val="clear" w:color="auto" w:fill="FF9797"/>
          </w:tcPr>
          <w:p w14:paraId="75D597E3" w14:textId="58CE8DE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3A3D16">
              <w:t>No</w:t>
            </w:r>
          </w:p>
        </w:tc>
        <w:tc>
          <w:tcPr>
            <w:tcW w:w="1594" w:type="dxa"/>
            <w:shd w:val="clear" w:color="auto" w:fill="97C9A6"/>
            <w:hideMark/>
          </w:tcPr>
          <w:p w14:paraId="1E30E810"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r>
      <w:tr w:rsidR="000076E6" w:rsidRPr="007E7714" w14:paraId="12A6ED53" w14:textId="77777777" w:rsidTr="00836992">
        <w:trPr>
          <w:trHeight w:val="300"/>
        </w:trPr>
        <w:tc>
          <w:tcPr>
            <w:cnfStyle w:val="001000000000" w:firstRow="0" w:lastRow="0" w:firstColumn="1" w:lastColumn="0" w:oddVBand="0" w:evenVBand="0" w:oddHBand="0" w:evenHBand="0" w:firstRowFirstColumn="0" w:firstRowLastColumn="0" w:lastRowFirstColumn="0" w:lastRowLastColumn="0"/>
            <w:tcW w:w="1616" w:type="dxa"/>
          </w:tcPr>
          <w:p w14:paraId="15BB9CC3" w14:textId="77777777" w:rsidR="000076E6" w:rsidRPr="007E7714" w:rsidRDefault="000076E6" w:rsidP="000076E6">
            <w:pPr>
              <w:rPr>
                <w:rFonts w:ascii="Calibri" w:hAnsi="Calibri"/>
                <w:sz w:val="22"/>
              </w:rPr>
            </w:pPr>
            <w:r>
              <w:t>Poverty Probability Index</w:t>
            </w:r>
          </w:p>
        </w:tc>
        <w:tc>
          <w:tcPr>
            <w:tcW w:w="1409" w:type="dxa"/>
            <w:gridSpan w:val="2"/>
            <w:shd w:val="clear" w:color="auto" w:fill="F9DF45"/>
            <w:hideMark/>
          </w:tcPr>
          <w:p w14:paraId="5979B28A"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Medium</w:t>
            </w:r>
          </w:p>
        </w:tc>
        <w:tc>
          <w:tcPr>
            <w:tcW w:w="1560" w:type="dxa"/>
            <w:shd w:val="clear" w:color="auto" w:fill="F9DF45"/>
            <w:hideMark/>
          </w:tcPr>
          <w:p w14:paraId="2CC33FD6"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Medium</w:t>
            </w:r>
          </w:p>
        </w:tc>
        <w:tc>
          <w:tcPr>
            <w:tcW w:w="1530" w:type="dxa"/>
            <w:shd w:val="clear" w:color="auto" w:fill="FF9797"/>
            <w:hideMark/>
          </w:tcPr>
          <w:p w14:paraId="5974B734"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c>
          <w:tcPr>
            <w:tcW w:w="1350" w:type="dxa"/>
            <w:shd w:val="clear" w:color="auto" w:fill="97C9A6"/>
          </w:tcPr>
          <w:p w14:paraId="0A97E05C" w14:textId="0726AAD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Yes</w:t>
            </w:r>
          </w:p>
        </w:tc>
        <w:tc>
          <w:tcPr>
            <w:tcW w:w="1196" w:type="dxa"/>
            <w:shd w:val="clear" w:color="auto" w:fill="FF9797"/>
          </w:tcPr>
          <w:p w14:paraId="6DA52426" w14:textId="7174BE5D"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3A3D16">
              <w:t>No</w:t>
            </w:r>
          </w:p>
        </w:tc>
        <w:tc>
          <w:tcPr>
            <w:tcW w:w="1594" w:type="dxa"/>
            <w:shd w:val="clear" w:color="auto" w:fill="FF9797"/>
            <w:hideMark/>
          </w:tcPr>
          <w:p w14:paraId="7368B2F9"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r>
      <w:tr w:rsidR="000076E6" w:rsidRPr="007E7714" w14:paraId="18AE47FC" w14:textId="77777777" w:rsidTr="008369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dxa"/>
          </w:tcPr>
          <w:p w14:paraId="28EB4E2A" w14:textId="77777777" w:rsidR="000076E6" w:rsidRPr="007E7714" w:rsidRDefault="000076E6" w:rsidP="000076E6">
            <w:pPr>
              <w:rPr>
                <w:rFonts w:ascii="Calibri" w:hAnsi="Calibri"/>
                <w:sz w:val="22"/>
              </w:rPr>
            </w:pPr>
            <w:r>
              <w:t>Revised Arab Multidimensional Poverty Index</w:t>
            </w:r>
          </w:p>
        </w:tc>
        <w:tc>
          <w:tcPr>
            <w:tcW w:w="1409" w:type="dxa"/>
            <w:gridSpan w:val="2"/>
            <w:shd w:val="clear" w:color="auto" w:fill="FF9797"/>
            <w:hideMark/>
          </w:tcPr>
          <w:p w14:paraId="66225FE5"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c>
          <w:tcPr>
            <w:tcW w:w="1560" w:type="dxa"/>
            <w:shd w:val="clear" w:color="auto" w:fill="FF9797"/>
            <w:hideMark/>
          </w:tcPr>
          <w:p w14:paraId="4FC5CEB3"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c>
          <w:tcPr>
            <w:tcW w:w="1530" w:type="dxa"/>
            <w:shd w:val="clear" w:color="auto" w:fill="97C9A6"/>
            <w:hideMark/>
          </w:tcPr>
          <w:p w14:paraId="72978230"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350" w:type="dxa"/>
            <w:shd w:val="clear" w:color="auto" w:fill="97C9A6"/>
          </w:tcPr>
          <w:p w14:paraId="74D229D8" w14:textId="26B7E1D5"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Yes</w:t>
            </w:r>
          </w:p>
        </w:tc>
        <w:tc>
          <w:tcPr>
            <w:tcW w:w="1196" w:type="dxa"/>
            <w:shd w:val="clear" w:color="auto" w:fill="97C9A6"/>
          </w:tcPr>
          <w:p w14:paraId="006C793C" w14:textId="77777777" w:rsidR="000076E6" w:rsidRDefault="000076E6" w:rsidP="000076E6">
            <w:pPr>
              <w:cnfStyle w:val="000000100000" w:firstRow="0" w:lastRow="0" w:firstColumn="0" w:lastColumn="0" w:oddVBand="0" w:evenVBand="0" w:oddHBand="1" w:evenHBand="0" w:firstRowFirstColumn="0" w:firstRowLastColumn="0" w:lastRowFirstColumn="0" w:lastRowLastColumn="0"/>
            </w:pPr>
            <w:r>
              <w:t>Yes</w:t>
            </w:r>
          </w:p>
          <w:p w14:paraId="396A717C" w14:textId="775F7F84" w:rsidR="000076E6" w:rsidRDefault="000076E6" w:rsidP="000076E6">
            <w:pPr>
              <w:cnfStyle w:val="000000100000" w:firstRow="0" w:lastRow="0" w:firstColumn="0" w:lastColumn="0" w:oddVBand="0" w:evenVBand="0" w:oddHBand="1" w:evenHBand="0" w:firstRowFirstColumn="0" w:firstRowLastColumn="0" w:lastRowFirstColumn="0" w:lastRowLastColumn="0"/>
            </w:pPr>
          </w:p>
        </w:tc>
        <w:tc>
          <w:tcPr>
            <w:tcW w:w="1594" w:type="dxa"/>
            <w:shd w:val="clear" w:color="auto" w:fill="F9DF45"/>
            <w:hideMark/>
          </w:tcPr>
          <w:p w14:paraId="43907A3D"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Medium</w:t>
            </w:r>
          </w:p>
        </w:tc>
      </w:tr>
      <w:tr w:rsidR="000076E6" w:rsidRPr="007E7714" w14:paraId="71DFADDF" w14:textId="77777777" w:rsidTr="00836992">
        <w:trPr>
          <w:trHeight w:val="300"/>
        </w:trPr>
        <w:tc>
          <w:tcPr>
            <w:cnfStyle w:val="001000000000" w:firstRow="0" w:lastRow="0" w:firstColumn="1" w:lastColumn="0" w:oddVBand="0" w:evenVBand="0" w:oddHBand="0" w:evenHBand="0" w:firstRowFirstColumn="0" w:firstRowLastColumn="0" w:lastRowFirstColumn="0" w:lastRowLastColumn="0"/>
            <w:tcW w:w="1616" w:type="dxa"/>
          </w:tcPr>
          <w:p w14:paraId="710C4F82" w14:textId="77777777" w:rsidR="000076E6" w:rsidRPr="007E7714" w:rsidRDefault="000076E6" w:rsidP="000076E6">
            <w:pPr>
              <w:rPr>
                <w:rFonts w:ascii="Calibri" w:hAnsi="Calibri"/>
                <w:sz w:val="22"/>
              </w:rPr>
            </w:pPr>
            <w:r>
              <w:t>Self-Sufficiency Standard</w:t>
            </w:r>
          </w:p>
        </w:tc>
        <w:tc>
          <w:tcPr>
            <w:tcW w:w="1409" w:type="dxa"/>
            <w:gridSpan w:val="2"/>
            <w:shd w:val="clear" w:color="auto" w:fill="97C9A6"/>
            <w:hideMark/>
          </w:tcPr>
          <w:p w14:paraId="00531A94"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560" w:type="dxa"/>
            <w:shd w:val="clear" w:color="auto" w:fill="FF9797"/>
            <w:hideMark/>
          </w:tcPr>
          <w:p w14:paraId="0F2F460F"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c>
          <w:tcPr>
            <w:tcW w:w="1530" w:type="dxa"/>
            <w:shd w:val="clear" w:color="auto" w:fill="F9DF45"/>
            <w:hideMark/>
          </w:tcPr>
          <w:p w14:paraId="239F59F6"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Medium</w:t>
            </w:r>
          </w:p>
        </w:tc>
        <w:tc>
          <w:tcPr>
            <w:tcW w:w="1350" w:type="dxa"/>
            <w:shd w:val="clear" w:color="auto" w:fill="97C9A6"/>
          </w:tcPr>
          <w:p w14:paraId="2C368DC1" w14:textId="25ABF4AC"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Yes</w:t>
            </w:r>
          </w:p>
        </w:tc>
        <w:tc>
          <w:tcPr>
            <w:tcW w:w="1196" w:type="dxa"/>
            <w:shd w:val="clear" w:color="auto" w:fill="97C9A6"/>
          </w:tcPr>
          <w:p w14:paraId="5B4302AA" w14:textId="77777777" w:rsidR="000076E6" w:rsidRDefault="000076E6" w:rsidP="000076E6">
            <w:pPr>
              <w:cnfStyle w:val="000000000000" w:firstRow="0" w:lastRow="0" w:firstColumn="0" w:lastColumn="0" w:oddVBand="0" w:evenVBand="0" w:oddHBand="0" w:evenHBand="0" w:firstRowFirstColumn="0" w:firstRowLastColumn="0" w:lastRowFirstColumn="0" w:lastRowLastColumn="0"/>
            </w:pPr>
            <w:r>
              <w:t>Yes</w:t>
            </w:r>
          </w:p>
          <w:p w14:paraId="334AF02A" w14:textId="50D63EEE"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p>
        </w:tc>
        <w:tc>
          <w:tcPr>
            <w:tcW w:w="1594" w:type="dxa"/>
            <w:shd w:val="clear" w:color="auto" w:fill="FF9797"/>
            <w:hideMark/>
          </w:tcPr>
          <w:p w14:paraId="5CEC5758"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r>
      <w:tr w:rsidR="000076E6" w:rsidRPr="007E7714" w14:paraId="2F7303FF" w14:textId="77777777" w:rsidTr="0083699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16" w:type="dxa"/>
          </w:tcPr>
          <w:p w14:paraId="58A57FCD" w14:textId="60DF3274" w:rsidR="000076E6" w:rsidRDefault="000076E6" w:rsidP="000076E6">
            <w:bookmarkStart w:id="31" w:name="_Hlk109729314"/>
            <w:r>
              <w:t>Societal Poverty Line headcount ratio</w:t>
            </w:r>
          </w:p>
        </w:tc>
        <w:tc>
          <w:tcPr>
            <w:tcW w:w="1409" w:type="dxa"/>
            <w:gridSpan w:val="2"/>
            <w:shd w:val="clear" w:color="auto" w:fill="97C9A6"/>
          </w:tcPr>
          <w:p w14:paraId="6024B130" w14:textId="26019A01" w:rsidR="000076E6" w:rsidRPr="00FB1C72" w:rsidRDefault="000076E6" w:rsidP="000076E6">
            <w:pPr>
              <w:cnfStyle w:val="000000100000" w:firstRow="0" w:lastRow="0" w:firstColumn="0" w:lastColumn="0" w:oddVBand="0" w:evenVBand="0" w:oddHBand="1" w:evenHBand="0" w:firstRowFirstColumn="0" w:firstRowLastColumn="0" w:lastRowFirstColumn="0" w:lastRowLastColumn="0"/>
            </w:pPr>
            <w:r w:rsidRPr="00FB1C72">
              <w:t>High</w:t>
            </w:r>
          </w:p>
        </w:tc>
        <w:tc>
          <w:tcPr>
            <w:tcW w:w="1560" w:type="dxa"/>
            <w:shd w:val="clear" w:color="auto" w:fill="97C9A6"/>
          </w:tcPr>
          <w:p w14:paraId="7AAE76D8" w14:textId="267DF188" w:rsidR="000076E6" w:rsidRPr="00735472"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530" w:type="dxa"/>
            <w:shd w:val="clear" w:color="auto" w:fill="97C9A6"/>
          </w:tcPr>
          <w:p w14:paraId="121238B4" w14:textId="48A7A7BA" w:rsidR="000076E6" w:rsidRPr="00735472"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350" w:type="dxa"/>
            <w:shd w:val="clear" w:color="auto" w:fill="FF9797"/>
          </w:tcPr>
          <w:p w14:paraId="59C967FF" w14:textId="4638FF23"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No</w:t>
            </w:r>
          </w:p>
        </w:tc>
        <w:tc>
          <w:tcPr>
            <w:tcW w:w="1196" w:type="dxa"/>
            <w:shd w:val="clear" w:color="auto" w:fill="FF9797"/>
          </w:tcPr>
          <w:p w14:paraId="60160B29" w14:textId="13A0B0EB" w:rsidR="000076E6" w:rsidRPr="00735472" w:rsidRDefault="000076E6" w:rsidP="000076E6">
            <w:pPr>
              <w:cnfStyle w:val="000000100000" w:firstRow="0" w:lastRow="0" w:firstColumn="0" w:lastColumn="0" w:oddVBand="0" w:evenVBand="0" w:oddHBand="1" w:evenHBand="0" w:firstRowFirstColumn="0" w:firstRowLastColumn="0" w:lastRowFirstColumn="0" w:lastRowLastColumn="0"/>
            </w:pPr>
            <w:r w:rsidRPr="00990BF4">
              <w:t>No</w:t>
            </w:r>
          </w:p>
        </w:tc>
        <w:tc>
          <w:tcPr>
            <w:tcW w:w="1594" w:type="dxa"/>
            <w:shd w:val="clear" w:color="auto" w:fill="FF9797"/>
          </w:tcPr>
          <w:p w14:paraId="48B6FF75" w14:textId="00F5A51D" w:rsidR="000076E6" w:rsidRPr="00735472"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r>
      <w:bookmarkEnd w:id="31"/>
      <w:tr w:rsidR="000076E6" w:rsidRPr="007E7714" w14:paraId="1950AA69" w14:textId="77777777" w:rsidTr="00836992">
        <w:trPr>
          <w:trHeight w:val="240"/>
        </w:trPr>
        <w:tc>
          <w:tcPr>
            <w:cnfStyle w:val="001000000000" w:firstRow="0" w:lastRow="0" w:firstColumn="1" w:lastColumn="0" w:oddVBand="0" w:evenVBand="0" w:oddHBand="0" w:evenHBand="0" w:firstRowFirstColumn="0" w:firstRowLastColumn="0" w:lastRowFirstColumn="0" w:lastRowLastColumn="0"/>
            <w:tcW w:w="1616" w:type="dxa"/>
          </w:tcPr>
          <w:p w14:paraId="2F31B56F" w14:textId="724EBDBC" w:rsidR="000076E6" w:rsidRDefault="000076E6" w:rsidP="000076E6">
            <w:r>
              <w:t>Societal Poverty Line number of poor</w:t>
            </w:r>
          </w:p>
        </w:tc>
        <w:tc>
          <w:tcPr>
            <w:tcW w:w="1409" w:type="dxa"/>
            <w:gridSpan w:val="2"/>
            <w:shd w:val="clear" w:color="auto" w:fill="97C9A6"/>
          </w:tcPr>
          <w:p w14:paraId="210A2F14" w14:textId="71E3261F" w:rsidR="000076E6" w:rsidRPr="00735472" w:rsidRDefault="000076E6" w:rsidP="000076E6">
            <w:pPr>
              <w:cnfStyle w:val="000000000000" w:firstRow="0" w:lastRow="0" w:firstColumn="0" w:lastColumn="0" w:oddVBand="0" w:evenVBand="0" w:oddHBand="0" w:evenHBand="0" w:firstRowFirstColumn="0" w:firstRowLastColumn="0" w:lastRowFirstColumn="0" w:lastRowLastColumn="0"/>
            </w:pPr>
            <w:r w:rsidRPr="00FB1C72">
              <w:t>High</w:t>
            </w:r>
          </w:p>
        </w:tc>
        <w:tc>
          <w:tcPr>
            <w:tcW w:w="1560" w:type="dxa"/>
            <w:shd w:val="clear" w:color="auto" w:fill="F9DF45"/>
          </w:tcPr>
          <w:p w14:paraId="1EBCDE3F" w14:textId="6966E123" w:rsidR="000076E6" w:rsidRPr="00735472" w:rsidRDefault="000076E6" w:rsidP="000076E6">
            <w:pPr>
              <w:cnfStyle w:val="000000000000" w:firstRow="0" w:lastRow="0" w:firstColumn="0" w:lastColumn="0" w:oddVBand="0" w:evenVBand="0" w:oddHBand="0" w:evenHBand="0" w:firstRowFirstColumn="0" w:firstRowLastColumn="0" w:lastRowFirstColumn="0" w:lastRowLastColumn="0"/>
            </w:pPr>
            <w:r>
              <w:t>Medium</w:t>
            </w:r>
          </w:p>
        </w:tc>
        <w:tc>
          <w:tcPr>
            <w:tcW w:w="1530" w:type="dxa"/>
            <w:shd w:val="clear" w:color="auto" w:fill="97C9A6"/>
          </w:tcPr>
          <w:p w14:paraId="4EA6D168" w14:textId="087A45D0" w:rsidR="000076E6" w:rsidRPr="00735472" w:rsidRDefault="000076E6" w:rsidP="000076E6">
            <w:pPr>
              <w:cnfStyle w:val="000000000000" w:firstRow="0" w:lastRow="0" w:firstColumn="0" w:lastColumn="0" w:oddVBand="0" w:evenVBand="0" w:oddHBand="0" w:evenHBand="0" w:firstRowFirstColumn="0" w:firstRowLastColumn="0" w:lastRowFirstColumn="0" w:lastRowLastColumn="0"/>
            </w:pPr>
            <w:r w:rsidRPr="00FB1C72">
              <w:t>High</w:t>
            </w:r>
          </w:p>
        </w:tc>
        <w:tc>
          <w:tcPr>
            <w:tcW w:w="1350" w:type="dxa"/>
            <w:shd w:val="clear" w:color="auto" w:fill="FF9797"/>
          </w:tcPr>
          <w:p w14:paraId="1BFC14B1" w14:textId="4E5AB9C1"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No</w:t>
            </w:r>
          </w:p>
        </w:tc>
        <w:tc>
          <w:tcPr>
            <w:tcW w:w="1196" w:type="dxa"/>
            <w:shd w:val="clear" w:color="auto" w:fill="FF9797"/>
          </w:tcPr>
          <w:p w14:paraId="70BC574C" w14:textId="0994F184" w:rsidR="000076E6" w:rsidRPr="00735472" w:rsidRDefault="000076E6" w:rsidP="000076E6">
            <w:pPr>
              <w:cnfStyle w:val="000000000000" w:firstRow="0" w:lastRow="0" w:firstColumn="0" w:lastColumn="0" w:oddVBand="0" w:evenVBand="0" w:oddHBand="0" w:evenHBand="0" w:firstRowFirstColumn="0" w:firstRowLastColumn="0" w:lastRowFirstColumn="0" w:lastRowLastColumn="0"/>
            </w:pPr>
            <w:r w:rsidRPr="00990BF4">
              <w:t>No</w:t>
            </w:r>
          </w:p>
        </w:tc>
        <w:tc>
          <w:tcPr>
            <w:tcW w:w="1594" w:type="dxa"/>
            <w:shd w:val="clear" w:color="auto" w:fill="FF9797"/>
          </w:tcPr>
          <w:p w14:paraId="046DFA9F" w14:textId="624EA653" w:rsidR="000076E6" w:rsidRPr="00735472"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r>
      <w:tr w:rsidR="000076E6" w:rsidRPr="007E7714" w14:paraId="0D0C3266" w14:textId="77777777" w:rsidTr="0083699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16" w:type="dxa"/>
          </w:tcPr>
          <w:p w14:paraId="2D1E3B39" w14:textId="77777777" w:rsidR="000076E6" w:rsidRPr="007E7714" w:rsidRDefault="000076E6" w:rsidP="000076E6">
            <w:pPr>
              <w:rPr>
                <w:rFonts w:ascii="Calibri" w:hAnsi="Calibri"/>
                <w:sz w:val="22"/>
              </w:rPr>
            </w:pPr>
            <w:r>
              <w:t>World Poverty Clock</w:t>
            </w:r>
          </w:p>
        </w:tc>
        <w:tc>
          <w:tcPr>
            <w:tcW w:w="1409" w:type="dxa"/>
            <w:gridSpan w:val="2"/>
            <w:shd w:val="clear" w:color="auto" w:fill="FF9797"/>
            <w:hideMark/>
          </w:tcPr>
          <w:p w14:paraId="7BD2D33E"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c>
          <w:tcPr>
            <w:tcW w:w="1560" w:type="dxa"/>
            <w:shd w:val="clear" w:color="auto" w:fill="FF9797"/>
            <w:hideMark/>
          </w:tcPr>
          <w:p w14:paraId="61FEF40C"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c>
          <w:tcPr>
            <w:tcW w:w="1530" w:type="dxa"/>
            <w:shd w:val="clear" w:color="auto" w:fill="97C9A6"/>
            <w:hideMark/>
          </w:tcPr>
          <w:p w14:paraId="0CE55A63"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350" w:type="dxa"/>
            <w:shd w:val="clear" w:color="auto" w:fill="FF9797"/>
          </w:tcPr>
          <w:p w14:paraId="4B4524D1" w14:textId="3202049C"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No</w:t>
            </w:r>
          </w:p>
        </w:tc>
        <w:tc>
          <w:tcPr>
            <w:tcW w:w="1196" w:type="dxa"/>
            <w:shd w:val="clear" w:color="auto" w:fill="FF9797"/>
          </w:tcPr>
          <w:p w14:paraId="55C93C44" w14:textId="12779C3B" w:rsidR="000076E6" w:rsidRDefault="000076E6" w:rsidP="000076E6">
            <w:pPr>
              <w:cnfStyle w:val="000000100000" w:firstRow="0" w:lastRow="0" w:firstColumn="0" w:lastColumn="0" w:oddVBand="0" w:evenVBand="0" w:oddHBand="1" w:evenHBand="0" w:firstRowFirstColumn="0" w:firstRowLastColumn="0" w:lastRowFirstColumn="0" w:lastRowLastColumn="0"/>
            </w:pPr>
            <w:r w:rsidRPr="00990BF4">
              <w:t>No</w:t>
            </w:r>
          </w:p>
        </w:tc>
        <w:tc>
          <w:tcPr>
            <w:tcW w:w="1594" w:type="dxa"/>
            <w:shd w:val="clear" w:color="auto" w:fill="F9DF45"/>
            <w:hideMark/>
          </w:tcPr>
          <w:p w14:paraId="2419CE4D"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Medium</w:t>
            </w:r>
          </w:p>
        </w:tc>
      </w:tr>
      <w:tr w:rsidR="000076E6" w:rsidRPr="007E7714" w14:paraId="62B83C14" w14:textId="77777777" w:rsidTr="00836992">
        <w:trPr>
          <w:trHeight w:val="240"/>
        </w:trPr>
        <w:tc>
          <w:tcPr>
            <w:cnfStyle w:val="001000000000" w:firstRow="0" w:lastRow="0" w:firstColumn="1" w:lastColumn="0" w:oddVBand="0" w:evenVBand="0" w:oddHBand="0" w:evenHBand="0" w:firstRowFirstColumn="0" w:firstRowLastColumn="0" w:lastRowFirstColumn="0" w:lastRowLastColumn="0"/>
            <w:tcW w:w="1616" w:type="dxa"/>
          </w:tcPr>
          <w:p w14:paraId="27F61F0A" w14:textId="77777777" w:rsidR="000076E6" w:rsidRPr="007E7714" w:rsidRDefault="000076E6" w:rsidP="000076E6">
            <w:pPr>
              <w:rPr>
                <w:rFonts w:ascii="Calibri" w:hAnsi="Calibri"/>
                <w:sz w:val="22"/>
              </w:rPr>
            </w:pPr>
            <w:r>
              <w:t>Global Food Security Index</w:t>
            </w:r>
          </w:p>
        </w:tc>
        <w:tc>
          <w:tcPr>
            <w:tcW w:w="1409" w:type="dxa"/>
            <w:gridSpan w:val="2"/>
            <w:shd w:val="clear" w:color="auto" w:fill="FF9797"/>
            <w:hideMark/>
          </w:tcPr>
          <w:p w14:paraId="28118E03"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c>
          <w:tcPr>
            <w:tcW w:w="1560" w:type="dxa"/>
            <w:shd w:val="clear" w:color="auto" w:fill="FF9797"/>
            <w:hideMark/>
          </w:tcPr>
          <w:p w14:paraId="4481D897"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c>
          <w:tcPr>
            <w:tcW w:w="1530" w:type="dxa"/>
            <w:shd w:val="clear" w:color="auto" w:fill="97C9A6"/>
            <w:hideMark/>
          </w:tcPr>
          <w:p w14:paraId="445EE7FB"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350" w:type="dxa"/>
            <w:shd w:val="clear" w:color="auto" w:fill="97C9A6"/>
          </w:tcPr>
          <w:p w14:paraId="0AB9E544" w14:textId="11B148D2"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Yes</w:t>
            </w:r>
          </w:p>
        </w:tc>
        <w:tc>
          <w:tcPr>
            <w:tcW w:w="1196" w:type="dxa"/>
            <w:shd w:val="clear" w:color="auto" w:fill="FF9797"/>
          </w:tcPr>
          <w:p w14:paraId="07F65AD5" w14:textId="59435B68"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990BF4">
              <w:t>No</w:t>
            </w:r>
          </w:p>
        </w:tc>
        <w:tc>
          <w:tcPr>
            <w:tcW w:w="1594" w:type="dxa"/>
            <w:shd w:val="clear" w:color="auto" w:fill="FF9797"/>
            <w:hideMark/>
          </w:tcPr>
          <w:p w14:paraId="11075E45"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r>
      <w:tr w:rsidR="000076E6" w:rsidRPr="007E7714" w14:paraId="79F513F7" w14:textId="77777777" w:rsidTr="003604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dxa"/>
          </w:tcPr>
          <w:p w14:paraId="50E5C240" w14:textId="77777777" w:rsidR="000076E6" w:rsidRPr="007E7714" w:rsidRDefault="000076E6" w:rsidP="000076E6">
            <w:pPr>
              <w:rPr>
                <w:rFonts w:ascii="Calibri" w:hAnsi="Calibri"/>
                <w:sz w:val="22"/>
              </w:rPr>
            </w:pPr>
            <w:r>
              <w:t xml:space="preserve">Global Hunger Index </w:t>
            </w:r>
          </w:p>
        </w:tc>
        <w:tc>
          <w:tcPr>
            <w:tcW w:w="1409" w:type="dxa"/>
            <w:gridSpan w:val="2"/>
            <w:shd w:val="clear" w:color="auto" w:fill="97C9A6"/>
            <w:hideMark/>
          </w:tcPr>
          <w:p w14:paraId="1959FC2D"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560" w:type="dxa"/>
            <w:shd w:val="clear" w:color="auto" w:fill="FF9797"/>
            <w:hideMark/>
          </w:tcPr>
          <w:p w14:paraId="2C2C058B"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c>
          <w:tcPr>
            <w:tcW w:w="1530" w:type="dxa"/>
            <w:shd w:val="clear" w:color="auto" w:fill="97C9A6"/>
            <w:hideMark/>
          </w:tcPr>
          <w:p w14:paraId="2FDD6C01"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350" w:type="dxa"/>
            <w:shd w:val="clear" w:color="auto" w:fill="97C9A6"/>
          </w:tcPr>
          <w:p w14:paraId="5C650157" w14:textId="08168AB0" w:rsidR="000076E6" w:rsidRDefault="000076E6" w:rsidP="000076E6">
            <w:pPr>
              <w:cnfStyle w:val="000000100000" w:firstRow="0" w:lastRow="0" w:firstColumn="0" w:lastColumn="0" w:oddVBand="0" w:evenVBand="0" w:oddHBand="1" w:evenHBand="0" w:firstRowFirstColumn="0" w:firstRowLastColumn="0" w:lastRowFirstColumn="0" w:lastRowLastColumn="0"/>
            </w:pPr>
            <w:r>
              <w:t>Yes</w:t>
            </w:r>
          </w:p>
        </w:tc>
        <w:tc>
          <w:tcPr>
            <w:tcW w:w="1196" w:type="dxa"/>
            <w:shd w:val="clear" w:color="auto" w:fill="97C9A6"/>
          </w:tcPr>
          <w:p w14:paraId="50F60C95" w14:textId="77777777" w:rsidR="000076E6" w:rsidRDefault="000076E6" w:rsidP="000076E6">
            <w:pPr>
              <w:cnfStyle w:val="000000100000" w:firstRow="0" w:lastRow="0" w:firstColumn="0" w:lastColumn="0" w:oddVBand="0" w:evenVBand="0" w:oddHBand="1" w:evenHBand="0" w:firstRowFirstColumn="0" w:firstRowLastColumn="0" w:lastRowFirstColumn="0" w:lastRowLastColumn="0"/>
            </w:pPr>
            <w:r>
              <w:t>Yes</w:t>
            </w:r>
          </w:p>
          <w:p w14:paraId="5C853947" w14:textId="63D3369C"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p>
        </w:tc>
        <w:tc>
          <w:tcPr>
            <w:tcW w:w="1594" w:type="dxa"/>
            <w:shd w:val="clear" w:color="auto" w:fill="FF9797"/>
            <w:hideMark/>
          </w:tcPr>
          <w:p w14:paraId="7DF34D9A"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r>
      <w:tr w:rsidR="000076E6" w:rsidRPr="007E7714" w14:paraId="103B36BE" w14:textId="77777777" w:rsidTr="00836992">
        <w:trPr>
          <w:trHeight w:val="300"/>
        </w:trPr>
        <w:tc>
          <w:tcPr>
            <w:cnfStyle w:val="001000000000" w:firstRow="0" w:lastRow="0" w:firstColumn="1" w:lastColumn="0" w:oddVBand="0" w:evenVBand="0" w:oddHBand="0" w:evenHBand="0" w:firstRowFirstColumn="0" w:firstRowLastColumn="0" w:lastRowFirstColumn="0" w:lastRowLastColumn="0"/>
            <w:tcW w:w="1616" w:type="dxa"/>
          </w:tcPr>
          <w:p w14:paraId="4A0BD0DC" w14:textId="5479692F" w:rsidR="000076E6" w:rsidRPr="007E7714" w:rsidRDefault="000076E6" w:rsidP="000076E6">
            <w:pPr>
              <w:rPr>
                <w:rFonts w:ascii="Calibri" w:hAnsi="Calibri"/>
                <w:sz w:val="22"/>
              </w:rPr>
            </w:pPr>
            <w:r>
              <w:t>Number of undernourished people (million) (3-year avg)</w:t>
            </w:r>
          </w:p>
        </w:tc>
        <w:tc>
          <w:tcPr>
            <w:tcW w:w="1409" w:type="dxa"/>
            <w:gridSpan w:val="2"/>
            <w:shd w:val="clear" w:color="auto" w:fill="FF9797"/>
            <w:hideMark/>
          </w:tcPr>
          <w:p w14:paraId="42585194"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Low</w:t>
            </w:r>
          </w:p>
        </w:tc>
        <w:tc>
          <w:tcPr>
            <w:tcW w:w="1560" w:type="dxa"/>
            <w:shd w:val="clear" w:color="auto" w:fill="F9DF45"/>
            <w:hideMark/>
          </w:tcPr>
          <w:p w14:paraId="513E6372"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Medium</w:t>
            </w:r>
          </w:p>
        </w:tc>
        <w:tc>
          <w:tcPr>
            <w:tcW w:w="1530" w:type="dxa"/>
            <w:shd w:val="clear" w:color="auto" w:fill="97C9A6"/>
            <w:hideMark/>
          </w:tcPr>
          <w:p w14:paraId="6179ED98"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350" w:type="dxa"/>
            <w:shd w:val="clear" w:color="auto" w:fill="FF9797"/>
          </w:tcPr>
          <w:p w14:paraId="28C075E3" w14:textId="38E2F31C"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No</w:t>
            </w:r>
          </w:p>
        </w:tc>
        <w:tc>
          <w:tcPr>
            <w:tcW w:w="1196" w:type="dxa"/>
            <w:shd w:val="clear" w:color="auto" w:fill="FF9797"/>
          </w:tcPr>
          <w:p w14:paraId="1D9CD09D" w14:textId="75955D59"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9F773E">
              <w:t>No</w:t>
            </w:r>
          </w:p>
        </w:tc>
        <w:tc>
          <w:tcPr>
            <w:tcW w:w="1594" w:type="dxa"/>
            <w:shd w:val="clear" w:color="auto" w:fill="97C9A6"/>
            <w:hideMark/>
          </w:tcPr>
          <w:p w14:paraId="23FBDC32"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r>
      <w:tr w:rsidR="000076E6" w:rsidRPr="007E7714" w14:paraId="3C728119" w14:textId="77777777" w:rsidTr="0083699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16" w:type="dxa"/>
          </w:tcPr>
          <w:p w14:paraId="4AAFE2ED" w14:textId="282AF2F0" w:rsidR="000076E6" w:rsidRPr="007E7714" w:rsidRDefault="000076E6" w:rsidP="000076E6">
            <w:pPr>
              <w:rPr>
                <w:rFonts w:ascii="Calibri" w:hAnsi="Calibri"/>
                <w:sz w:val="22"/>
              </w:rPr>
            </w:pPr>
            <w:r>
              <w:t>Prevalence of undernourishment (%)</w:t>
            </w:r>
          </w:p>
        </w:tc>
        <w:tc>
          <w:tcPr>
            <w:tcW w:w="1409" w:type="dxa"/>
            <w:gridSpan w:val="2"/>
            <w:shd w:val="clear" w:color="auto" w:fill="FF9797"/>
            <w:hideMark/>
          </w:tcPr>
          <w:p w14:paraId="58A17803"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c>
          <w:tcPr>
            <w:tcW w:w="1560" w:type="dxa"/>
            <w:shd w:val="clear" w:color="auto" w:fill="97C9A6"/>
            <w:hideMark/>
          </w:tcPr>
          <w:p w14:paraId="4585E3BB"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530" w:type="dxa"/>
            <w:shd w:val="clear" w:color="auto" w:fill="97C9A6"/>
            <w:hideMark/>
          </w:tcPr>
          <w:p w14:paraId="3C7E5234"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350" w:type="dxa"/>
            <w:shd w:val="clear" w:color="auto" w:fill="FF9797"/>
          </w:tcPr>
          <w:p w14:paraId="4ED838CB" w14:textId="7E2B19E9"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No</w:t>
            </w:r>
          </w:p>
        </w:tc>
        <w:tc>
          <w:tcPr>
            <w:tcW w:w="1196" w:type="dxa"/>
            <w:shd w:val="clear" w:color="auto" w:fill="FF9797"/>
          </w:tcPr>
          <w:p w14:paraId="5524637D" w14:textId="568E0624"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9F773E">
              <w:t>No</w:t>
            </w:r>
          </w:p>
        </w:tc>
        <w:tc>
          <w:tcPr>
            <w:tcW w:w="1594" w:type="dxa"/>
            <w:shd w:val="clear" w:color="auto" w:fill="97C9A6"/>
            <w:hideMark/>
          </w:tcPr>
          <w:p w14:paraId="7009A100"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r>
      <w:tr w:rsidR="000076E6" w:rsidRPr="007E7714" w14:paraId="4C3B5EFA" w14:textId="77777777" w:rsidTr="00836992">
        <w:trPr>
          <w:trHeight w:val="255"/>
        </w:trPr>
        <w:tc>
          <w:tcPr>
            <w:cnfStyle w:val="001000000000" w:firstRow="0" w:lastRow="0" w:firstColumn="1" w:lastColumn="0" w:oddVBand="0" w:evenVBand="0" w:oddHBand="0" w:evenHBand="0" w:firstRowFirstColumn="0" w:firstRowLastColumn="0" w:lastRowFirstColumn="0" w:lastRowLastColumn="0"/>
            <w:tcW w:w="1616" w:type="dxa"/>
          </w:tcPr>
          <w:p w14:paraId="0FCF7EEA" w14:textId="04FAD705" w:rsidR="000076E6" w:rsidRPr="007E7714" w:rsidRDefault="000076E6" w:rsidP="000076E6">
            <w:pPr>
              <w:rPr>
                <w:rFonts w:ascii="Calibri" w:hAnsi="Calibri"/>
                <w:sz w:val="22"/>
              </w:rPr>
            </w:pPr>
            <w:r>
              <w:t>Prevalence of moderate or severe food insecurity in the total population (%)</w:t>
            </w:r>
          </w:p>
        </w:tc>
        <w:tc>
          <w:tcPr>
            <w:tcW w:w="1409" w:type="dxa"/>
            <w:gridSpan w:val="2"/>
            <w:shd w:val="clear" w:color="auto" w:fill="FF9797"/>
            <w:hideMark/>
          </w:tcPr>
          <w:p w14:paraId="2644A0E4"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041F4F">
              <w:t>Low</w:t>
            </w:r>
          </w:p>
        </w:tc>
        <w:tc>
          <w:tcPr>
            <w:tcW w:w="1560" w:type="dxa"/>
            <w:shd w:val="clear" w:color="auto" w:fill="97C9A6"/>
            <w:hideMark/>
          </w:tcPr>
          <w:p w14:paraId="31DD020D"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530" w:type="dxa"/>
            <w:shd w:val="clear" w:color="auto" w:fill="97C9A6"/>
            <w:hideMark/>
          </w:tcPr>
          <w:p w14:paraId="06A4818C"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350" w:type="dxa"/>
            <w:shd w:val="clear" w:color="auto" w:fill="FF9797"/>
          </w:tcPr>
          <w:p w14:paraId="39A7F8F9" w14:textId="218E6EB8"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No</w:t>
            </w:r>
          </w:p>
        </w:tc>
        <w:tc>
          <w:tcPr>
            <w:tcW w:w="1196" w:type="dxa"/>
            <w:shd w:val="clear" w:color="auto" w:fill="FF9797"/>
          </w:tcPr>
          <w:p w14:paraId="700A7CA6" w14:textId="703A41F0"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9F773E">
              <w:t>No</w:t>
            </w:r>
          </w:p>
        </w:tc>
        <w:tc>
          <w:tcPr>
            <w:tcW w:w="1594" w:type="dxa"/>
            <w:shd w:val="clear" w:color="auto" w:fill="97C9A6"/>
            <w:hideMark/>
          </w:tcPr>
          <w:p w14:paraId="5D5CCD43"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r>
      <w:tr w:rsidR="000076E6" w:rsidRPr="007E7714" w14:paraId="59518418" w14:textId="77777777" w:rsidTr="0083699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16" w:type="dxa"/>
          </w:tcPr>
          <w:p w14:paraId="1CB77C48" w14:textId="77777777" w:rsidR="000076E6" w:rsidRPr="007E7714" w:rsidRDefault="000076E6" w:rsidP="000076E6">
            <w:pPr>
              <w:rPr>
                <w:rFonts w:ascii="Calibri" w:hAnsi="Calibri"/>
                <w:sz w:val="22"/>
              </w:rPr>
            </w:pPr>
            <w:r>
              <w:t>Number of severely food insecure people (million)</w:t>
            </w:r>
          </w:p>
        </w:tc>
        <w:tc>
          <w:tcPr>
            <w:tcW w:w="1409" w:type="dxa"/>
            <w:gridSpan w:val="2"/>
            <w:shd w:val="clear" w:color="auto" w:fill="FF9797"/>
            <w:hideMark/>
          </w:tcPr>
          <w:p w14:paraId="4627995E"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Low</w:t>
            </w:r>
          </w:p>
        </w:tc>
        <w:tc>
          <w:tcPr>
            <w:tcW w:w="1560" w:type="dxa"/>
            <w:shd w:val="clear" w:color="auto" w:fill="F9DF45"/>
            <w:hideMark/>
          </w:tcPr>
          <w:p w14:paraId="7833825D"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Medium</w:t>
            </w:r>
          </w:p>
        </w:tc>
        <w:tc>
          <w:tcPr>
            <w:tcW w:w="1530" w:type="dxa"/>
            <w:shd w:val="clear" w:color="auto" w:fill="97C9A6"/>
            <w:hideMark/>
          </w:tcPr>
          <w:p w14:paraId="6B1D141B"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c>
          <w:tcPr>
            <w:tcW w:w="1350" w:type="dxa"/>
            <w:shd w:val="clear" w:color="auto" w:fill="FF9797"/>
          </w:tcPr>
          <w:p w14:paraId="3B0ECBBC" w14:textId="06007DC4"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t>No</w:t>
            </w:r>
          </w:p>
        </w:tc>
        <w:tc>
          <w:tcPr>
            <w:tcW w:w="1196" w:type="dxa"/>
            <w:shd w:val="clear" w:color="auto" w:fill="FF9797"/>
          </w:tcPr>
          <w:p w14:paraId="5599466B" w14:textId="5BE57921"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9F773E">
              <w:t>No</w:t>
            </w:r>
          </w:p>
        </w:tc>
        <w:tc>
          <w:tcPr>
            <w:tcW w:w="1594" w:type="dxa"/>
            <w:shd w:val="clear" w:color="auto" w:fill="97C9A6"/>
            <w:hideMark/>
          </w:tcPr>
          <w:p w14:paraId="742F6563" w14:textId="77777777" w:rsidR="000076E6" w:rsidRPr="007E7714" w:rsidRDefault="000076E6" w:rsidP="000076E6">
            <w:pPr>
              <w:cnfStyle w:val="000000100000" w:firstRow="0" w:lastRow="0" w:firstColumn="0" w:lastColumn="0" w:oddVBand="0" w:evenVBand="0" w:oddHBand="1" w:evenHBand="0" w:firstRowFirstColumn="0" w:firstRowLastColumn="0" w:lastRowFirstColumn="0" w:lastRowLastColumn="0"/>
            </w:pPr>
            <w:r w:rsidRPr="007E7714">
              <w:t>High</w:t>
            </w:r>
          </w:p>
        </w:tc>
      </w:tr>
      <w:tr w:rsidR="000076E6" w:rsidRPr="007E7714" w14:paraId="3F7D5765" w14:textId="77777777" w:rsidTr="00836992">
        <w:trPr>
          <w:trHeight w:val="225"/>
        </w:trPr>
        <w:tc>
          <w:tcPr>
            <w:cnfStyle w:val="001000000000" w:firstRow="0" w:lastRow="0" w:firstColumn="1" w:lastColumn="0" w:oddVBand="0" w:evenVBand="0" w:oddHBand="0" w:evenHBand="0" w:firstRowFirstColumn="0" w:firstRowLastColumn="0" w:lastRowFirstColumn="0" w:lastRowLastColumn="0"/>
            <w:tcW w:w="1616" w:type="dxa"/>
          </w:tcPr>
          <w:p w14:paraId="274573BF" w14:textId="08FB5D15" w:rsidR="000076E6" w:rsidRPr="00FB65D9" w:rsidRDefault="000076E6" w:rsidP="000076E6">
            <w:r w:rsidRPr="00FB65D9">
              <w:t xml:space="preserve">Prevalence of severe food </w:t>
            </w:r>
            <w:r w:rsidRPr="00FB65D9">
              <w:lastRenderedPageBreak/>
              <w:t>insecurity in the total population (</w:t>
            </w:r>
            <w:r>
              <w:t>%</w:t>
            </w:r>
            <w:r w:rsidRPr="00FB65D9">
              <w:t>)</w:t>
            </w:r>
          </w:p>
        </w:tc>
        <w:tc>
          <w:tcPr>
            <w:tcW w:w="1409" w:type="dxa"/>
            <w:gridSpan w:val="2"/>
            <w:shd w:val="clear" w:color="auto" w:fill="FF9797"/>
            <w:hideMark/>
          </w:tcPr>
          <w:p w14:paraId="2E7636DC"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lastRenderedPageBreak/>
              <w:t>Low</w:t>
            </w:r>
          </w:p>
        </w:tc>
        <w:tc>
          <w:tcPr>
            <w:tcW w:w="1560" w:type="dxa"/>
            <w:shd w:val="clear" w:color="auto" w:fill="97C9A6"/>
            <w:hideMark/>
          </w:tcPr>
          <w:p w14:paraId="082372E9"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530" w:type="dxa"/>
            <w:shd w:val="clear" w:color="auto" w:fill="97C9A6"/>
            <w:hideMark/>
          </w:tcPr>
          <w:p w14:paraId="52FC1814"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c>
          <w:tcPr>
            <w:tcW w:w="1350" w:type="dxa"/>
            <w:shd w:val="clear" w:color="auto" w:fill="FF9797"/>
          </w:tcPr>
          <w:p w14:paraId="4D31BA37" w14:textId="0D64D849"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t>No</w:t>
            </w:r>
          </w:p>
        </w:tc>
        <w:tc>
          <w:tcPr>
            <w:tcW w:w="1196" w:type="dxa"/>
            <w:shd w:val="clear" w:color="auto" w:fill="FF9797"/>
          </w:tcPr>
          <w:p w14:paraId="2C34A364" w14:textId="70CA0E35"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9F773E">
              <w:t>No</w:t>
            </w:r>
          </w:p>
        </w:tc>
        <w:tc>
          <w:tcPr>
            <w:tcW w:w="1594" w:type="dxa"/>
            <w:shd w:val="clear" w:color="auto" w:fill="97C9A6"/>
            <w:hideMark/>
          </w:tcPr>
          <w:p w14:paraId="7A6CEAEC" w14:textId="77777777" w:rsidR="000076E6" w:rsidRPr="007E7714" w:rsidRDefault="000076E6" w:rsidP="000076E6">
            <w:pPr>
              <w:cnfStyle w:val="000000000000" w:firstRow="0" w:lastRow="0" w:firstColumn="0" w:lastColumn="0" w:oddVBand="0" w:evenVBand="0" w:oddHBand="0" w:evenHBand="0" w:firstRowFirstColumn="0" w:firstRowLastColumn="0" w:lastRowFirstColumn="0" w:lastRowLastColumn="0"/>
            </w:pPr>
            <w:r w:rsidRPr="007E7714">
              <w:t>High</w:t>
            </w:r>
          </w:p>
        </w:tc>
      </w:tr>
    </w:tbl>
    <w:p w14:paraId="6B4895A2" w14:textId="289A0224" w:rsidR="00500FFF" w:rsidRDefault="00500FFF" w:rsidP="005115F5"/>
    <w:p w14:paraId="051E9993" w14:textId="6B012429" w:rsidR="0073583B" w:rsidRPr="0073583B" w:rsidRDefault="0073583B" w:rsidP="0073583B">
      <w:r w:rsidRPr="0073583B">
        <w:t>Broadly speaking, indicators ranked highest for organizational uptake tend to have high levels of comparability across time (and seemingly across geography, bearing in mind data and context differences). Some of the highest-use indicators are based on simple calculations (i.e., poverty lines) while others utilize more complex calculation methods (i.e., Global MPI,</w:t>
      </w:r>
      <w:r w:rsidR="00AB7983">
        <w:t xml:space="preserve"> </w:t>
      </w:r>
      <w:r w:rsidRPr="0073583B">
        <w:t>FAO food security indicators), suggesting that simplicity of calculation is not necessarily required for widespread uptake. In contrast, simplicity of interpretation as a monetary poverty measure tended to be strongly associated with organizational uptake</w:t>
      </w:r>
      <w:r w:rsidR="00FD582A">
        <w:t xml:space="preserve"> and are </w:t>
      </w:r>
      <w:r w:rsidRPr="0073583B">
        <w:t>some of the oldest indicator</w:t>
      </w:r>
      <w:r w:rsidR="00FD582A">
        <w:t>s</w:t>
      </w:r>
      <w:r w:rsidRPr="0073583B">
        <w:t xml:space="preserve">. Some emerging indicators based on complex methods with lower current utilization (e.g., Facebook Relative Wealth Index, machine-learning guided classification of satellite imagery) may gain organizational traction in the future. </w:t>
      </w:r>
    </w:p>
    <w:p w14:paraId="01F65979" w14:textId="77777777" w:rsidR="0073583B" w:rsidRPr="0073583B" w:rsidRDefault="0073583B" w:rsidP="0073583B"/>
    <w:p w14:paraId="0A40DC8F" w14:textId="67A7B5E9" w:rsidR="007F68DC" w:rsidRDefault="00FD582A" w:rsidP="0073583B">
      <w:r>
        <w:t>M</w:t>
      </w:r>
      <w:r w:rsidR="0073583B" w:rsidRPr="0073583B">
        <w:t xml:space="preserve">any high-use indicators scored poorly for </w:t>
      </w:r>
      <w:r w:rsidR="0013041A">
        <w:t>use of more than one dimension of deprivation</w:t>
      </w:r>
      <w:r w:rsidR="0073583B" w:rsidRPr="0073583B">
        <w:t xml:space="preserve">, as they capture only a single poverty dimension or count of people in poverty (i.e., poverty lines, FAO food security indicators). </w:t>
      </w:r>
      <w:r w:rsidR="00033071">
        <w:t>The MPI is the highest-use multidimensional indicator, though several others (</w:t>
      </w:r>
      <w:proofErr w:type="spellStart"/>
      <w:r w:rsidR="00033071">
        <w:t>ie</w:t>
      </w:r>
      <w:proofErr w:type="spellEnd"/>
      <w:r w:rsidR="00033071">
        <w:t xml:space="preserve">. IMD, LPI, MPM, PPI) have potential to improve uptake given high rankings in other tradeoffs. </w:t>
      </w:r>
      <w:r w:rsidR="00410753">
        <w:t>Several</w:t>
      </w:r>
      <w:r w:rsidR="007F68DC">
        <w:t xml:space="preserve"> indicators </w:t>
      </w:r>
      <w:r w:rsidR="00410753">
        <w:t>including the</w:t>
      </w:r>
      <w:r w:rsidR="007F68DC">
        <w:t xml:space="preserve"> Lived Poverty Index, MPI, Revised Arab MPI, and Self-Sufficiency Standard received </w:t>
      </w:r>
      <w:r w:rsidR="00410753">
        <w:t xml:space="preserve">‘yes’ </w:t>
      </w:r>
      <w:r w:rsidR="007F68DC">
        <w:t xml:space="preserve">scores </w:t>
      </w:r>
      <w:r w:rsidR="00410753">
        <w:t xml:space="preserve">for </w:t>
      </w:r>
      <w:r w:rsidR="007F68DC">
        <w:t xml:space="preserve">depth/intensity, indicating that these indicators can describe both </w:t>
      </w:r>
      <w:r w:rsidR="0063543D">
        <w:t xml:space="preserve">gradations </w:t>
      </w:r>
      <w:r w:rsidR="007F68DC">
        <w:t xml:space="preserve">and magnitude of poverty. </w:t>
      </w:r>
    </w:p>
    <w:p w14:paraId="1FE6392B" w14:textId="77777777" w:rsidR="007F68DC" w:rsidRPr="0073583B" w:rsidRDefault="007F68DC" w:rsidP="0073583B"/>
    <w:p w14:paraId="56FFC3F3" w14:textId="5221A93C" w:rsidR="0073583B" w:rsidRPr="0073583B" w:rsidRDefault="0073583B" w:rsidP="0073583B">
      <w:r w:rsidRPr="0073583B">
        <w:t xml:space="preserve">The World Bank poverty line headcount ratio at $1.90/day scored highly in most categories, though it earned a </w:t>
      </w:r>
      <w:r w:rsidR="007F68DC">
        <w:t>low</w:t>
      </w:r>
      <w:r w:rsidR="007F68DC" w:rsidRPr="0073583B">
        <w:t xml:space="preserve"> </w:t>
      </w:r>
      <w:r w:rsidRPr="0073583B">
        <w:t xml:space="preserve">score </w:t>
      </w:r>
      <w:r w:rsidR="00334A96">
        <w:t xml:space="preserve">on </w:t>
      </w:r>
      <w:r w:rsidR="007F68DC">
        <w:t>both dimensionality and depth/intensity</w:t>
      </w:r>
      <w:r w:rsidRPr="0073583B">
        <w:t xml:space="preserve">. </w:t>
      </w:r>
      <w:r w:rsidR="00C17156">
        <w:t>A</w:t>
      </w:r>
      <w:r w:rsidRPr="0073583B">
        <w:t xml:space="preserve">s </w:t>
      </w:r>
      <w:proofErr w:type="gramStart"/>
      <w:r w:rsidRPr="0073583B">
        <w:t>noted</w:t>
      </w:r>
      <w:proofErr w:type="gramEnd"/>
      <w:r w:rsidRPr="0073583B">
        <w:t xml:space="preserve"> this indicator </w:t>
      </w:r>
      <w:r w:rsidR="00AB7983">
        <w:t xml:space="preserve">does not </w:t>
      </w:r>
      <w:r w:rsidRPr="0073583B">
        <w:t>account for varying national contexts</w:t>
      </w:r>
      <w:r w:rsidR="00AB7983">
        <w:t xml:space="preserve"> (though the SP</w:t>
      </w:r>
      <w:r w:rsidR="002227AC">
        <w:t>L</w:t>
      </w:r>
      <w:r w:rsidR="00C17156">
        <w:t xml:space="preserve">, based off the </w:t>
      </w:r>
      <w:r w:rsidR="002227AC">
        <w:t>international poverty line</w:t>
      </w:r>
      <w:r w:rsidR="00C17156">
        <w:t>, does</w:t>
      </w:r>
      <w:r w:rsidR="00AB7983">
        <w:t>)</w:t>
      </w:r>
      <w:r w:rsidRPr="0073583B">
        <w:t>, indicate the depth of impoverishment, represent the full number of people experiencing hardship</w:t>
      </w:r>
      <w:r w:rsidR="00FD582A">
        <w:t xml:space="preserve"> and</w:t>
      </w:r>
      <w:r w:rsidRPr="0073583B">
        <w:t xml:space="preserve"> is unidimensional rel</w:t>
      </w:r>
      <w:r w:rsidR="00C830E6">
        <w:t>ying</w:t>
      </w:r>
      <w:r w:rsidRPr="0073583B">
        <w:t xml:space="preserve"> only on consumption and income measures to assess poverty. </w:t>
      </w:r>
      <w:r w:rsidR="00C17156" w:rsidRPr="00C17156">
        <w:t>The historical longevity of this indicator likely contributes to its high level of organizational utilization. It is also based on a simple average, so it is easy to calculate.</w:t>
      </w:r>
      <w:r w:rsidR="00C17156">
        <w:t xml:space="preserve"> </w:t>
      </w:r>
      <w:r w:rsidRPr="0073583B">
        <w:t xml:space="preserve">We also </w:t>
      </w:r>
      <w:r w:rsidR="00391D1C">
        <w:t>acknowledge</w:t>
      </w:r>
      <w:r w:rsidR="00391D1C" w:rsidRPr="0073583B">
        <w:t xml:space="preserve"> </w:t>
      </w:r>
      <w:r w:rsidRPr="0073583B">
        <w:t xml:space="preserve">that others would disagree with </w:t>
      </w:r>
      <w:r w:rsidR="00C830E6">
        <w:t>rating</w:t>
      </w:r>
      <w:r w:rsidRPr="0073583B">
        <w:t xml:space="preserve"> ratios </w:t>
      </w:r>
      <w:r w:rsidR="00C830E6">
        <w:t>above</w:t>
      </w:r>
      <w:r w:rsidRPr="0073583B">
        <w:t xml:space="preserve"> counts: </w:t>
      </w:r>
      <w:r w:rsidR="00391D1C">
        <w:t>a</w:t>
      </w:r>
      <w:r w:rsidRPr="0073583B">
        <w:t>s measures of progress or the effectiveness of interventions, proportional measures are vulnerable to distortion by dilutive effects of population growth and obscure how many people remain impoverished, which, as Hickel (2016) observes, is what should be the primary focus of poverty reduction initiatives.</w:t>
      </w:r>
    </w:p>
    <w:p w14:paraId="2D0D33EB" w14:textId="77777777" w:rsidR="0073583B" w:rsidRPr="0073583B" w:rsidRDefault="0073583B" w:rsidP="0073583B"/>
    <w:p w14:paraId="6E8D94C3" w14:textId="1CF1CDBC" w:rsidR="0073583B" w:rsidRPr="0073583B" w:rsidRDefault="0073583B" w:rsidP="0073583B">
      <w:r w:rsidRPr="0073583B">
        <w:t>The Multidimensional Poverty Index headcount ratio (MPI-H) also scored well in the tradeoff categories. As this component of the Global MPI is a rate of people considered multidimensionally poor, it is ranked highly for simplicity of interpretation</w:t>
      </w:r>
      <w:r w:rsidR="00C830E6">
        <w:t>. It is calculated using</w:t>
      </w:r>
      <w:r w:rsidRPr="0073583B">
        <w:t xml:space="preserve"> a linear aggregation, which is considered a simple methodology. It also scores highly for comparability across time and geography and can be decomposed into its underlying indicators (dimensions of poverty) within each location. Like the World Bank $1.90 poverty line, the MPI headcount ratio doesn’t represent depth</w:t>
      </w:r>
      <w:r w:rsidR="00770145">
        <w:t xml:space="preserve"> or intensity</w:t>
      </w:r>
      <w:r w:rsidRPr="0073583B">
        <w:t xml:space="preserve"> of poverty</w:t>
      </w:r>
      <w:r w:rsidR="00092820">
        <w:t>, though the Global MPI does</w:t>
      </w:r>
      <w:r w:rsidRPr="0073583B">
        <w:t xml:space="preserve">. </w:t>
      </w:r>
      <w:r w:rsidR="00092820">
        <w:t>Another multidimensional indicator, t</w:t>
      </w:r>
      <w:r w:rsidR="003B7AB4">
        <w:t>he Multidimensional Poverty Measure (MPM)</w:t>
      </w:r>
      <w:r w:rsidR="00092820">
        <w:t>,</w:t>
      </w:r>
      <w:r w:rsidR="003B7AB4">
        <w:t xml:space="preserve"> scored highly in most categories except for organizational uptake which could be explained by its recent appearance.</w:t>
      </w:r>
    </w:p>
    <w:p w14:paraId="4890E73D" w14:textId="77777777" w:rsidR="0073583B" w:rsidRPr="0073583B" w:rsidRDefault="0073583B" w:rsidP="0073583B"/>
    <w:p w14:paraId="7A03E64C" w14:textId="77777777" w:rsidR="0073583B" w:rsidRPr="0073583B" w:rsidRDefault="0073583B" w:rsidP="0073583B">
      <w:r w:rsidRPr="0073583B">
        <w:t xml:space="preserve">Among the food insecurity indicators, the prevalence of undernourishment, moderate/severe, and severe food insecurity scored highest, largely because they report population proportions experiencing food insecurity. Each of these have high organizational uptake and are comparable across time and (again noting data differences) geography. Their overall rankings are tempered by the complexity of calculations required to generate them. The food security indicators are used by organizations to measure progress towards SDG 2 and more recently to understand a spike in hunger due to the pandemic. Of the seven food security indicators, the FAO’s five indicators have the most traction among governmental and non-governmental organizations due to </w:t>
      </w:r>
      <w:r w:rsidRPr="0073583B">
        <w:lastRenderedPageBreak/>
        <w:t xml:space="preserve">their ease of interpretation, comparability, and high frequency of reporting. Use of the Global Food Security Index and Global Hunger Index is limited among organizations and governments. </w:t>
      </w:r>
    </w:p>
    <w:p w14:paraId="3750E8BC" w14:textId="77777777" w:rsidR="0073583B" w:rsidRDefault="0073583B" w:rsidP="005115F5"/>
    <w:p w14:paraId="464729FA" w14:textId="29550B67" w:rsidR="009216C9" w:rsidRDefault="009216C9" w:rsidP="00E1775F">
      <w:pPr>
        <w:pStyle w:val="EPARSub-SubHeading"/>
      </w:pPr>
      <w:bookmarkStart w:id="32" w:name="_Toc103253842"/>
      <w:r>
        <w:t xml:space="preserve">Comparing High-Use Indicators: </w:t>
      </w:r>
      <w:r w:rsidR="00AF751F">
        <w:t>Some country c</w:t>
      </w:r>
      <w:r>
        <w:t xml:space="preserve">ase </w:t>
      </w:r>
      <w:r w:rsidR="00AF751F">
        <w:t>s</w:t>
      </w:r>
      <w:r>
        <w:t>tud</w:t>
      </w:r>
      <w:r w:rsidR="00083199">
        <w:t>ies</w:t>
      </w:r>
      <w:bookmarkEnd w:id="32"/>
    </w:p>
    <w:p w14:paraId="008004D3" w14:textId="77777777" w:rsidR="00FD62C5" w:rsidRPr="00FD62C5" w:rsidRDefault="00FD62C5" w:rsidP="00FD62C5"/>
    <w:p w14:paraId="410A7D55" w14:textId="77777777" w:rsidR="00083199" w:rsidRDefault="0059309E" w:rsidP="005115F5">
      <w:r w:rsidRPr="00FA2361">
        <w:t xml:space="preserve">According to our analysis of organizational indicator uptake, the </w:t>
      </w:r>
      <w:r w:rsidR="00951878">
        <w:t>MPI</w:t>
      </w:r>
      <w:r w:rsidRPr="00FA2361">
        <w:t xml:space="preserve">, </w:t>
      </w:r>
      <w:r w:rsidR="00C1099C" w:rsidRPr="00FA2361">
        <w:t xml:space="preserve">World Bank </w:t>
      </w:r>
      <w:r w:rsidRPr="00FA2361">
        <w:t xml:space="preserve">poverty lines, and FAO food security indicators are the most utilized indicators of poverty or food security, respectively. Among the poverty lines, the $1.90/day, $3.20/day, and national poverty lines are the most common thresholds for organizational use. To </w:t>
      </w:r>
      <w:r w:rsidR="00C1099C" w:rsidRPr="00FA2361">
        <w:t>assess consistency between</w:t>
      </w:r>
      <w:r w:rsidRPr="00FA2361">
        <w:t xml:space="preserve"> these highly utilized indicators, we examined the most recent </w:t>
      </w:r>
      <w:r w:rsidR="00C1099C" w:rsidRPr="00FA2361">
        <w:t xml:space="preserve">estimates for each </w:t>
      </w:r>
      <w:r w:rsidR="00DB142B">
        <w:t>indicator</w:t>
      </w:r>
      <w:r w:rsidR="00C1099C" w:rsidRPr="00FA2361">
        <w:t xml:space="preserve"> in Nigeria</w:t>
      </w:r>
      <w:r w:rsidR="00083199">
        <w:t xml:space="preserve"> and Ethiopia</w:t>
      </w:r>
      <w:r w:rsidR="00C1099C" w:rsidRPr="00FA2361">
        <w:t>.</w:t>
      </w:r>
    </w:p>
    <w:p w14:paraId="57DD1642" w14:textId="77777777" w:rsidR="00083199" w:rsidRDefault="00083199" w:rsidP="005115F5"/>
    <w:p w14:paraId="6A8F362F" w14:textId="0F8AA21C" w:rsidR="009216C9" w:rsidRPr="002B4110" w:rsidRDefault="00083199" w:rsidP="005115F5">
      <w:pPr>
        <w:rPr>
          <w:strike/>
        </w:rPr>
      </w:pPr>
      <w:r>
        <w:t>In Nigeria, t</w:t>
      </w:r>
      <w:r w:rsidR="00C1099C" w:rsidRPr="00FA2361">
        <w:t xml:space="preserve">he 2018 MPI was 0.254, which is composed of a 46% multidimensional poverty rate and an average </w:t>
      </w:r>
      <w:r w:rsidR="00C830E6">
        <w:t xml:space="preserve">deprivation </w:t>
      </w:r>
      <w:r w:rsidR="00866DED" w:rsidRPr="00FA2361">
        <w:t xml:space="preserve">rate of </w:t>
      </w:r>
      <w:r w:rsidR="00C1099C" w:rsidRPr="00FA2361">
        <w:t xml:space="preserve">55% of the </w:t>
      </w:r>
      <w:r w:rsidR="00C830E6">
        <w:t xml:space="preserve">MPI </w:t>
      </w:r>
      <w:r w:rsidR="00C1099C" w:rsidRPr="00FA2361">
        <w:t xml:space="preserve">dimensions. The MPI also identified 27% of the population as being in severe poverty. The MPI poverty headcount ratio is roughly consistent with the 2018 </w:t>
      </w:r>
      <w:r w:rsidR="00866DED" w:rsidRPr="00FA2361">
        <w:t>World Bank poverty rate of 39% at or below $1.90/day</w:t>
      </w:r>
      <w:r w:rsidR="0065403D">
        <w:t xml:space="preserve"> and the 40% rate below the national poverty line</w:t>
      </w:r>
      <w:r w:rsidR="00866DED" w:rsidRPr="00FA2361">
        <w:t xml:space="preserve">. </w:t>
      </w:r>
      <w:r w:rsidR="00FA2361">
        <w:t xml:space="preserve">However, the MPI headcount ratio is far below the 71% of Nigerians estimated to be at or below the $3.20/day poverty line (143 million people). </w:t>
      </w:r>
    </w:p>
    <w:p w14:paraId="38C8172E" w14:textId="77777777" w:rsidR="00BE589E" w:rsidRDefault="00BE589E" w:rsidP="005115F5"/>
    <w:p w14:paraId="16C24312" w14:textId="5E31E6F4" w:rsidR="00A25F75" w:rsidRPr="00FA2361" w:rsidRDefault="00021B5C" w:rsidP="005115F5">
      <w:r>
        <w:t xml:space="preserve">The </w:t>
      </w:r>
      <w:r w:rsidR="00C1676D">
        <w:t xml:space="preserve">2019 </w:t>
      </w:r>
      <w:r>
        <w:t>FAO food security indicators report a lower proportion (15%</w:t>
      </w:r>
      <w:r w:rsidR="000474A7">
        <w:t>;</w:t>
      </w:r>
      <w:r>
        <w:t xml:space="preserve"> 29.4 million people) of Nigerians experiencing undernourishment than the MPI headcount ratio or the World Bank $1.90/day poverty </w:t>
      </w:r>
      <w:r w:rsidR="00C1676D">
        <w:t>rate</w:t>
      </w:r>
      <w:r>
        <w:t xml:space="preserve">. </w:t>
      </w:r>
      <w:r w:rsidR="000474A7">
        <w:t xml:space="preserve">This is a reasonable discrepancy given that the MPI incorporates several other poverty dimensions beyond nutrition and the $1.90/day poverty line accounts for consumption other than food spending. </w:t>
      </w:r>
      <w:r w:rsidR="00C1676D">
        <w:t>The FAO indicators also report 21% of Nigerians (43 million people) living in a household with at least one severely food insecure person, and 58% (116 million people) experiencing moderate or severe food insecurity.</w:t>
      </w:r>
      <w:r w:rsidR="00D56E35">
        <w:rPr>
          <w:rStyle w:val="FootnoteReference"/>
        </w:rPr>
        <w:footnoteReference w:id="14"/>
      </w:r>
      <w:r w:rsidR="00C1676D">
        <w:t xml:space="preserve"> While not directly comparable, </w:t>
      </w:r>
      <w:r w:rsidR="00247BCC">
        <w:t>the latter</w:t>
      </w:r>
      <w:r w:rsidR="00C1676D">
        <w:t xml:space="preserve"> broadened measure offers a similar sense of intensity of food insecurity as using multiple poverty lines. </w:t>
      </w:r>
      <w:r w:rsidR="00A25F75">
        <w:t xml:space="preserve"> </w:t>
      </w:r>
    </w:p>
    <w:p w14:paraId="50DEB3EF" w14:textId="77777777" w:rsidR="002B4110" w:rsidRDefault="002B4110" w:rsidP="005115F5"/>
    <w:p w14:paraId="7947187B" w14:textId="5ADAE8C4" w:rsidR="00AE2026" w:rsidRPr="002B4110" w:rsidRDefault="002B4110" w:rsidP="005115F5">
      <w:pPr>
        <w:rPr>
          <w:strike/>
        </w:rPr>
      </w:pPr>
      <w:r>
        <w:t>For Ethiopia,</w:t>
      </w:r>
      <w:r w:rsidR="00DB142B" w:rsidRPr="00DB142B">
        <w:t xml:space="preserve"> the 2019 MPI was 0.367, which is composed of a 69% multidimensional poverty rate and an average </w:t>
      </w:r>
      <w:r w:rsidR="00C830E6">
        <w:t xml:space="preserve">deprivation </w:t>
      </w:r>
      <w:r w:rsidR="00DB142B" w:rsidRPr="00DB142B">
        <w:t>rate</w:t>
      </w:r>
      <w:r w:rsidR="00C830E6">
        <w:t xml:space="preserve"> </w:t>
      </w:r>
      <w:r w:rsidR="00DB142B" w:rsidRPr="00DB142B">
        <w:t xml:space="preserve">of 53% of the </w:t>
      </w:r>
      <w:r w:rsidR="00C830E6">
        <w:t xml:space="preserve">MPI </w:t>
      </w:r>
      <w:r w:rsidR="00DB142B" w:rsidRPr="00DB142B">
        <w:t xml:space="preserve">dimensions. </w:t>
      </w:r>
      <w:r w:rsidR="00ED19FA">
        <w:t>T</w:t>
      </w:r>
      <w:r w:rsidR="00DB142B" w:rsidRPr="00DB142B">
        <w:t xml:space="preserve">he MPI identified 42% of the population as being in severe poverty. In this case, The MPI poverty headcount ratio is equal to the 2015 poverty headcount ratio of 69% using the $3.20/day poverty line (70 million people). However, the MPI poverty headcount ratio is higher than the 24% and 31% rates using the national poverty line and the $1.90 poverty line respectively. </w:t>
      </w:r>
    </w:p>
    <w:p w14:paraId="6263C330" w14:textId="77777777" w:rsidR="006428A7" w:rsidRDefault="006428A7" w:rsidP="005115F5"/>
    <w:p w14:paraId="3F13E98A" w14:textId="77673B89" w:rsidR="002B4110" w:rsidRDefault="002B4110" w:rsidP="005115F5">
      <w:r>
        <w:t xml:space="preserve">In a pattern </w:t>
      </w:r>
      <w:proofErr w:type="gramStart"/>
      <w:r>
        <w:t>similar to</w:t>
      </w:r>
      <w:proofErr w:type="gramEnd"/>
      <w:r>
        <w:t xml:space="preserve"> Nigeria’s,</w:t>
      </w:r>
      <w:r w:rsidR="006428A7">
        <w:t xml:space="preserve"> the 2019 FAO food security indicator in Ethiopia report</w:t>
      </w:r>
      <w:r>
        <w:t>s</w:t>
      </w:r>
      <w:r w:rsidR="006428A7">
        <w:t xml:space="preserve"> a much smaller proportion (16%; 18.2 million) of people undernourished than the MPI headcount ratio or the $1.90/day poverty rates. </w:t>
      </w:r>
      <w:r w:rsidR="00885631">
        <w:t xml:space="preserve">Also, the FAO indicators report 16% of Ethiopians (18.4 million people) living in a household with at least one severely insecure person, and 56% (63.2 million people) living under moderate or severe food insecurity. Again, these results </w:t>
      </w:r>
      <w:r w:rsidR="0073583B">
        <w:t>show</w:t>
      </w:r>
      <w:r w:rsidR="00885631">
        <w:t xml:space="preserve"> that despite the lower rates of prevalence of severe food insecurity compared to the MPI or $1.90</w:t>
      </w:r>
      <w:r w:rsidR="00522E62">
        <w:t>/day poverty lines</w:t>
      </w:r>
      <w:r>
        <w:t>,</w:t>
      </w:r>
      <w:r w:rsidR="00522E62">
        <w:t xml:space="preserve"> a </w:t>
      </w:r>
      <w:r w:rsidR="00ED19FA">
        <w:t>large</w:t>
      </w:r>
      <w:r w:rsidR="00522E62">
        <w:t xml:space="preserve"> proportion of the people </w:t>
      </w:r>
      <w:r>
        <w:t>still experience m</w:t>
      </w:r>
      <w:r w:rsidR="00522E62">
        <w:t>oderate food insecurity.</w:t>
      </w:r>
    </w:p>
    <w:p w14:paraId="431C0548" w14:textId="77777777" w:rsidR="00DB142B" w:rsidRDefault="00DB142B" w:rsidP="005115F5"/>
    <w:p w14:paraId="315A258A" w14:textId="77777777" w:rsidR="00836992" w:rsidRDefault="00836992">
      <w:pPr>
        <w:spacing w:after="200"/>
        <w:rPr>
          <w:i/>
          <w:iCs w:val="0"/>
          <w:color w:val="39275B" w:themeColor="text2"/>
          <w:szCs w:val="18"/>
        </w:rPr>
      </w:pPr>
      <w:bookmarkStart w:id="33" w:name="_Toc99051207"/>
      <w:r>
        <w:br w:type="page"/>
      </w:r>
    </w:p>
    <w:p w14:paraId="27665B42" w14:textId="19B434CC" w:rsidR="00F51CC1" w:rsidRDefault="00F51CC1" w:rsidP="002B4110">
      <w:pPr>
        <w:pStyle w:val="Caption"/>
        <w:keepNext/>
      </w:pPr>
      <w:r>
        <w:lastRenderedPageBreak/>
        <w:t xml:space="preserve">Table </w:t>
      </w:r>
      <w:fldSimple w:instr=" SEQ Table \* ARABIC ">
        <w:r w:rsidR="00F1123D">
          <w:rPr>
            <w:noProof/>
          </w:rPr>
          <w:t>6</w:t>
        </w:r>
      </w:fldSimple>
      <w:r>
        <w:t>: Comparison of poverty indicators between Ethiopia and Nigeria.</w:t>
      </w:r>
      <w:bookmarkEnd w:id="33"/>
    </w:p>
    <w:tbl>
      <w:tblPr>
        <w:tblStyle w:val="GridTable4-Accent21"/>
        <w:tblW w:w="0" w:type="auto"/>
        <w:jc w:val="center"/>
        <w:tblLook w:val="04A0" w:firstRow="1" w:lastRow="0" w:firstColumn="1" w:lastColumn="0" w:noHBand="0" w:noVBand="1"/>
      </w:tblPr>
      <w:tblGrid>
        <w:gridCol w:w="5489"/>
        <w:gridCol w:w="871"/>
        <w:gridCol w:w="971"/>
      </w:tblGrid>
      <w:tr w:rsidR="005C4139" w14:paraId="73E31016" w14:textId="77777777" w:rsidTr="00E1775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8965B0E" w14:textId="77777777" w:rsidR="005C4139" w:rsidRPr="00181906" w:rsidRDefault="005C4139" w:rsidP="00940B1F">
            <w:pPr>
              <w:rPr>
                <w:rFonts w:ascii="Calibri" w:hAnsi="Calibri"/>
                <w:iCs w:val="0"/>
                <w:sz w:val="22"/>
              </w:rPr>
            </w:pPr>
            <w:r>
              <w:rPr>
                <w:rFonts w:ascii="Calibri" w:hAnsi="Calibri"/>
                <w:sz w:val="22"/>
              </w:rPr>
              <w:t>Indicator</w:t>
            </w:r>
          </w:p>
        </w:tc>
        <w:tc>
          <w:tcPr>
            <w:tcW w:w="0" w:type="auto"/>
          </w:tcPr>
          <w:p w14:paraId="5B2FD3EB" w14:textId="77777777" w:rsidR="005C4139" w:rsidRPr="00181906" w:rsidRDefault="005C4139" w:rsidP="00940B1F">
            <w:pPr>
              <w:jc w:val="center"/>
              <w:cnfStyle w:val="100000000000" w:firstRow="1" w:lastRow="0" w:firstColumn="0" w:lastColumn="0" w:oddVBand="0" w:evenVBand="0" w:oddHBand="0" w:evenHBand="0" w:firstRowFirstColumn="0" w:firstRowLastColumn="0" w:lastRowFirstColumn="0" w:lastRowLastColumn="0"/>
              <w:rPr>
                <w:rFonts w:ascii="Calibri" w:hAnsi="Calibri"/>
                <w:iCs w:val="0"/>
                <w:sz w:val="22"/>
              </w:rPr>
            </w:pPr>
            <w:r>
              <w:rPr>
                <w:rFonts w:ascii="Calibri" w:hAnsi="Calibri"/>
                <w:iCs w:val="0"/>
                <w:sz w:val="22"/>
              </w:rPr>
              <w:t>Nigeria</w:t>
            </w:r>
          </w:p>
        </w:tc>
        <w:tc>
          <w:tcPr>
            <w:tcW w:w="0" w:type="auto"/>
          </w:tcPr>
          <w:p w14:paraId="54E1C22D" w14:textId="77777777" w:rsidR="005C4139" w:rsidRPr="00181906" w:rsidRDefault="005C4139" w:rsidP="00940B1F">
            <w:pPr>
              <w:jc w:val="center"/>
              <w:cnfStyle w:val="100000000000" w:firstRow="1" w:lastRow="0" w:firstColumn="0" w:lastColumn="0" w:oddVBand="0" w:evenVBand="0" w:oddHBand="0" w:evenHBand="0" w:firstRowFirstColumn="0" w:firstRowLastColumn="0" w:lastRowFirstColumn="0" w:lastRowLastColumn="0"/>
              <w:rPr>
                <w:rFonts w:ascii="Calibri" w:hAnsi="Calibri"/>
                <w:iCs w:val="0"/>
                <w:sz w:val="22"/>
              </w:rPr>
            </w:pPr>
            <w:r>
              <w:rPr>
                <w:rFonts w:ascii="Calibri" w:hAnsi="Calibri"/>
                <w:iCs w:val="0"/>
                <w:sz w:val="22"/>
              </w:rPr>
              <w:t>Ethiopia</w:t>
            </w:r>
          </w:p>
        </w:tc>
      </w:tr>
      <w:tr w:rsidR="005C4139" w14:paraId="19FCBD56" w14:textId="77777777" w:rsidTr="00E177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8ED10BA" w14:textId="77777777" w:rsidR="005C4139" w:rsidRPr="007412A6" w:rsidRDefault="005C4139" w:rsidP="00940B1F">
            <w:pPr>
              <w:rPr>
                <w:rFonts w:ascii="Calibri" w:hAnsi="Calibri"/>
                <w:iCs w:val="0"/>
                <w:sz w:val="22"/>
                <w:szCs w:val="22"/>
              </w:rPr>
            </w:pPr>
            <w:r w:rsidRPr="007412A6">
              <w:rPr>
                <w:rFonts w:ascii="Calibri" w:hAnsi="Calibri"/>
                <w:sz w:val="22"/>
                <w:szCs w:val="22"/>
              </w:rPr>
              <w:t>MPI</w:t>
            </w:r>
          </w:p>
        </w:tc>
        <w:tc>
          <w:tcPr>
            <w:tcW w:w="0" w:type="auto"/>
            <w:vAlign w:val="center"/>
          </w:tcPr>
          <w:p w14:paraId="69A7AFC5" w14:textId="77777777" w:rsidR="005C4139" w:rsidRPr="007412A6" w:rsidRDefault="005C4139" w:rsidP="00940B1F">
            <w:pPr>
              <w:jc w:val="center"/>
              <w:cnfStyle w:val="000000100000" w:firstRow="0" w:lastRow="0" w:firstColumn="0" w:lastColumn="0" w:oddVBand="0" w:evenVBand="0" w:oddHBand="1" w:evenHBand="0" w:firstRowFirstColumn="0" w:firstRowLastColumn="0" w:lastRowFirstColumn="0" w:lastRowLastColumn="0"/>
              <w:rPr>
                <w:rFonts w:ascii="Calibri" w:hAnsi="Calibri"/>
                <w:i/>
                <w:sz w:val="22"/>
                <w:szCs w:val="22"/>
              </w:rPr>
            </w:pPr>
            <w:r w:rsidRPr="007412A6">
              <w:rPr>
                <w:rFonts w:ascii="Calibri" w:eastAsiaTheme="minorHAnsi" w:hAnsi="Calibri"/>
                <w:sz w:val="22"/>
                <w:szCs w:val="22"/>
              </w:rPr>
              <w:t>0.254</w:t>
            </w:r>
          </w:p>
        </w:tc>
        <w:tc>
          <w:tcPr>
            <w:tcW w:w="0" w:type="auto"/>
            <w:vAlign w:val="center"/>
          </w:tcPr>
          <w:p w14:paraId="610F109A" w14:textId="77777777" w:rsidR="005C4139" w:rsidRPr="007412A6" w:rsidRDefault="005C4139" w:rsidP="00940B1F">
            <w:pPr>
              <w:jc w:val="center"/>
              <w:cnfStyle w:val="000000100000" w:firstRow="0" w:lastRow="0" w:firstColumn="0" w:lastColumn="0" w:oddVBand="0" w:evenVBand="0" w:oddHBand="1" w:evenHBand="0" w:firstRowFirstColumn="0" w:firstRowLastColumn="0" w:lastRowFirstColumn="0" w:lastRowLastColumn="0"/>
              <w:rPr>
                <w:rFonts w:ascii="Calibri" w:hAnsi="Calibri"/>
                <w:i/>
                <w:sz w:val="22"/>
                <w:szCs w:val="22"/>
              </w:rPr>
            </w:pPr>
            <w:r w:rsidRPr="007412A6">
              <w:rPr>
                <w:rFonts w:ascii="Calibri" w:hAnsi="Calibri"/>
                <w:sz w:val="22"/>
                <w:szCs w:val="22"/>
              </w:rPr>
              <w:t>0.367</w:t>
            </w:r>
          </w:p>
        </w:tc>
      </w:tr>
      <w:tr w:rsidR="005C4139" w:rsidRPr="00914ABB" w14:paraId="55E21295" w14:textId="77777777" w:rsidTr="00E1775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FF85A78" w14:textId="77777777" w:rsidR="005C4139" w:rsidRPr="007412A6" w:rsidRDefault="005C4139" w:rsidP="00940B1F">
            <w:pPr>
              <w:rPr>
                <w:rFonts w:ascii="Calibri" w:hAnsi="Calibri"/>
                <w:sz w:val="22"/>
                <w:szCs w:val="22"/>
              </w:rPr>
            </w:pPr>
            <w:r w:rsidRPr="007412A6">
              <w:rPr>
                <w:rFonts w:ascii="Calibri" w:hAnsi="Calibri"/>
                <w:sz w:val="22"/>
                <w:szCs w:val="22"/>
              </w:rPr>
              <w:t>MPI Headcount Ratio</w:t>
            </w:r>
          </w:p>
        </w:tc>
        <w:tc>
          <w:tcPr>
            <w:tcW w:w="0" w:type="auto"/>
            <w:vAlign w:val="center"/>
            <w:hideMark/>
          </w:tcPr>
          <w:p w14:paraId="45B37959" w14:textId="77777777" w:rsidR="005C4139" w:rsidRPr="007412A6" w:rsidRDefault="005C4139" w:rsidP="00940B1F">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412A6">
              <w:rPr>
                <w:rFonts w:ascii="Calibri" w:eastAsiaTheme="minorHAnsi" w:hAnsi="Calibri"/>
                <w:sz w:val="22"/>
                <w:szCs w:val="22"/>
              </w:rPr>
              <w:t>46%</w:t>
            </w:r>
          </w:p>
        </w:tc>
        <w:tc>
          <w:tcPr>
            <w:tcW w:w="0" w:type="auto"/>
            <w:vAlign w:val="center"/>
            <w:hideMark/>
          </w:tcPr>
          <w:p w14:paraId="11431750" w14:textId="77777777" w:rsidR="005C4139" w:rsidRPr="007412A6" w:rsidRDefault="005C4139" w:rsidP="00940B1F">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412A6">
              <w:rPr>
                <w:rFonts w:ascii="Calibri" w:hAnsi="Calibri"/>
                <w:sz w:val="22"/>
                <w:szCs w:val="22"/>
              </w:rPr>
              <w:t>69%</w:t>
            </w:r>
          </w:p>
        </w:tc>
      </w:tr>
      <w:tr w:rsidR="005C4139" w:rsidRPr="00914ABB" w14:paraId="45D35533" w14:textId="77777777" w:rsidTr="00E177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CEFB2A6" w14:textId="77777777" w:rsidR="005C4139" w:rsidRPr="007412A6" w:rsidRDefault="005C4139" w:rsidP="00940B1F">
            <w:pPr>
              <w:rPr>
                <w:rFonts w:ascii="Calibri" w:hAnsi="Calibri"/>
                <w:sz w:val="22"/>
                <w:szCs w:val="22"/>
              </w:rPr>
            </w:pPr>
            <w:r w:rsidRPr="007412A6">
              <w:rPr>
                <w:rFonts w:ascii="Calibri" w:hAnsi="Calibri"/>
                <w:sz w:val="22"/>
                <w:szCs w:val="22"/>
              </w:rPr>
              <w:t>MPI Intensity of Poverty</w:t>
            </w:r>
          </w:p>
        </w:tc>
        <w:tc>
          <w:tcPr>
            <w:tcW w:w="0" w:type="auto"/>
            <w:vAlign w:val="center"/>
            <w:hideMark/>
          </w:tcPr>
          <w:p w14:paraId="72A55FF2" w14:textId="77777777" w:rsidR="005C4139" w:rsidRPr="007412A6" w:rsidRDefault="005C4139" w:rsidP="00940B1F">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412A6">
              <w:rPr>
                <w:rFonts w:ascii="Calibri" w:eastAsiaTheme="minorHAnsi" w:hAnsi="Calibri"/>
                <w:sz w:val="22"/>
                <w:szCs w:val="22"/>
              </w:rPr>
              <w:t>55%</w:t>
            </w:r>
          </w:p>
        </w:tc>
        <w:tc>
          <w:tcPr>
            <w:tcW w:w="0" w:type="auto"/>
            <w:vAlign w:val="center"/>
            <w:hideMark/>
          </w:tcPr>
          <w:p w14:paraId="4D5EB85B" w14:textId="77777777" w:rsidR="005C4139" w:rsidRPr="007412A6" w:rsidRDefault="005C4139" w:rsidP="00940B1F">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412A6">
              <w:rPr>
                <w:rFonts w:ascii="Calibri" w:hAnsi="Calibri"/>
                <w:sz w:val="22"/>
                <w:szCs w:val="22"/>
              </w:rPr>
              <w:t>53%</w:t>
            </w:r>
          </w:p>
        </w:tc>
      </w:tr>
      <w:tr w:rsidR="005C4139" w:rsidRPr="00914ABB" w14:paraId="634885F2" w14:textId="77777777" w:rsidTr="00E1775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7784CB5" w14:textId="77777777" w:rsidR="005C4139" w:rsidRPr="007412A6" w:rsidRDefault="005C4139" w:rsidP="00940B1F">
            <w:pPr>
              <w:rPr>
                <w:rFonts w:ascii="Calibri" w:hAnsi="Calibri"/>
                <w:sz w:val="22"/>
                <w:szCs w:val="22"/>
              </w:rPr>
            </w:pPr>
            <w:r w:rsidRPr="007412A6">
              <w:rPr>
                <w:rFonts w:ascii="Calibri" w:hAnsi="Calibri"/>
                <w:sz w:val="22"/>
                <w:szCs w:val="22"/>
              </w:rPr>
              <w:t>MPI Severely Poor</w:t>
            </w:r>
          </w:p>
        </w:tc>
        <w:tc>
          <w:tcPr>
            <w:tcW w:w="0" w:type="auto"/>
            <w:vAlign w:val="center"/>
            <w:hideMark/>
          </w:tcPr>
          <w:p w14:paraId="3D23AB06" w14:textId="77777777" w:rsidR="005C4139" w:rsidRPr="007412A6" w:rsidRDefault="005C4139" w:rsidP="00940B1F">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412A6">
              <w:rPr>
                <w:rFonts w:ascii="Calibri" w:eastAsiaTheme="minorHAnsi" w:hAnsi="Calibri"/>
                <w:sz w:val="22"/>
                <w:szCs w:val="22"/>
              </w:rPr>
              <w:t>27%</w:t>
            </w:r>
          </w:p>
        </w:tc>
        <w:tc>
          <w:tcPr>
            <w:tcW w:w="0" w:type="auto"/>
            <w:vAlign w:val="center"/>
            <w:hideMark/>
          </w:tcPr>
          <w:p w14:paraId="1C64D4E8" w14:textId="77777777" w:rsidR="005C4139" w:rsidRPr="007412A6" w:rsidRDefault="005C4139" w:rsidP="00940B1F">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412A6">
              <w:rPr>
                <w:rFonts w:ascii="Calibri" w:hAnsi="Calibri"/>
                <w:sz w:val="22"/>
                <w:szCs w:val="22"/>
              </w:rPr>
              <w:t>42%</w:t>
            </w:r>
          </w:p>
        </w:tc>
      </w:tr>
      <w:tr w:rsidR="005C4139" w:rsidRPr="00914ABB" w14:paraId="6701B023" w14:textId="77777777" w:rsidTr="00E177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047818F" w14:textId="133A3F1A" w:rsidR="005C4139" w:rsidRPr="007412A6" w:rsidRDefault="005C4139" w:rsidP="00940B1F">
            <w:pPr>
              <w:rPr>
                <w:rFonts w:ascii="Calibri" w:hAnsi="Calibri"/>
                <w:sz w:val="22"/>
                <w:szCs w:val="22"/>
              </w:rPr>
            </w:pPr>
            <w:r w:rsidRPr="007412A6">
              <w:rPr>
                <w:rFonts w:ascii="Calibri" w:hAnsi="Calibri"/>
                <w:sz w:val="22"/>
                <w:szCs w:val="22"/>
              </w:rPr>
              <w:t>$1.90 International Poverty Line</w:t>
            </w:r>
            <w:r w:rsidR="004630C2">
              <w:rPr>
                <w:rFonts w:ascii="Calibri" w:hAnsi="Calibri"/>
                <w:sz w:val="22"/>
                <w:szCs w:val="22"/>
              </w:rPr>
              <w:t xml:space="preserve"> (% below)</w:t>
            </w:r>
          </w:p>
        </w:tc>
        <w:tc>
          <w:tcPr>
            <w:tcW w:w="0" w:type="auto"/>
            <w:vAlign w:val="center"/>
            <w:hideMark/>
          </w:tcPr>
          <w:p w14:paraId="02423354" w14:textId="77777777" w:rsidR="005C4139" w:rsidRPr="007412A6" w:rsidRDefault="005C4139" w:rsidP="00940B1F">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412A6">
              <w:rPr>
                <w:rFonts w:ascii="Calibri" w:eastAsiaTheme="minorHAnsi" w:hAnsi="Calibri"/>
                <w:sz w:val="22"/>
                <w:szCs w:val="22"/>
              </w:rPr>
              <w:t>39%</w:t>
            </w:r>
          </w:p>
        </w:tc>
        <w:tc>
          <w:tcPr>
            <w:tcW w:w="0" w:type="auto"/>
            <w:vAlign w:val="center"/>
            <w:hideMark/>
          </w:tcPr>
          <w:p w14:paraId="40B7D20A" w14:textId="77777777" w:rsidR="005C4139" w:rsidRPr="007412A6" w:rsidRDefault="005C4139" w:rsidP="00940B1F">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412A6">
              <w:rPr>
                <w:rFonts w:ascii="Calibri" w:hAnsi="Calibri"/>
                <w:sz w:val="22"/>
                <w:szCs w:val="22"/>
              </w:rPr>
              <w:t>31%</w:t>
            </w:r>
          </w:p>
        </w:tc>
      </w:tr>
      <w:tr w:rsidR="005C4139" w:rsidRPr="00914ABB" w14:paraId="39C2CF18" w14:textId="77777777" w:rsidTr="00E1775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6CF0BC7" w14:textId="7BE85C7A" w:rsidR="008F721C" w:rsidRPr="00836992" w:rsidRDefault="005C4139" w:rsidP="00940B1F">
            <w:pPr>
              <w:rPr>
                <w:rFonts w:ascii="Calibri" w:hAnsi="Calibri"/>
                <w:b w:val="0"/>
                <w:bCs w:val="0"/>
                <w:sz w:val="22"/>
                <w:szCs w:val="22"/>
              </w:rPr>
            </w:pPr>
            <w:r w:rsidRPr="007412A6">
              <w:rPr>
                <w:rFonts w:ascii="Calibri" w:hAnsi="Calibri"/>
                <w:sz w:val="22"/>
                <w:szCs w:val="22"/>
              </w:rPr>
              <w:t>$3.20 International Poverty Line</w:t>
            </w:r>
            <w:r w:rsidR="004630C2">
              <w:rPr>
                <w:rFonts w:ascii="Calibri" w:hAnsi="Calibri"/>
                <w:sz w:val="22"/>
                <w:szCs w:val="22"/>
              </w:rPr>
              <w:t xml:space="preserve"> (% below)</w:t>
            </w:r>
          </w:p>
        </w:tc>
        <w:tc>
          <w:tcPr>
            <w:tcW w:w="0" w:type="auto"/>
            <w:vAlign w:val="center"/>
            <w:hideMark/>
          </w:tcPr>
          <w:p w14:paraId="10039BB3" w14:textId="77777777" w:rsidR="005C4139" w:rsidRPr="007412A6" w:rsidRDefault="005C4139" w:rsidP="00940B1F">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412A6">
              <w:rPr>
                <w:rFonts w:ascii="Calibri" w:eastAsiaTheme="minorHAnsi" w:hAnsi="Calibri"/>
                <w:sz w:val="22"/>
                <w:szCs w:val="22"/>
              </w:rPr>
              <w:t>71%</w:t>
            </w:r>
          </w:p>
        </w:tc>
        <w:tc>
          <w:tcPr>
            <w:tcW w:w="0" w:type="auto"/>
            <w:vAlign w:val="center"/>
            <w:hideMark/>
          </w:tcPr>
          <w:p w14:paraId="7578E3A9" w14:textId="77777777" w:rsidR="005C4139" w:rsidRPr="007412A6" w:rsidRDefault="005C4139" w:rsidP="00940B1F">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412A6">
              <w:rPr>
                <w:rFonts w:ascii="Calibri" w:hAnsi="Calibri"/>
                <w:sz w:val="22"/>
                <w:szCs w:val="22"/>
              </w:rPr>
              <w:t>69%</w:t>
            </w:r>
          </w:p>
        </w:tc>
      </w:tr>
      <w:tr w:rsidR="008F721C" w:rsidRPr="00914ABB" w14:paraId="498FA9F1" w14:textId="77777777" w:rsidTr="00E177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tcPr>
          <w:p w14:paraId="4034A0AC" w14:textId="747649B6" w:rsidR="008F721C" w:rsidRPr="007412A6" w:rsidRDefault="004C4860" w:rsidP="00940B1F">
            <w:pPr>
              <w:rPr>
                <w:rFonts w:ascii="Calibri" w:hAnsi="Calibri"/>
                <w:sz w:val="22"/>
                <w:szCs w:val="22"/>
              </w:rPr>
            </w:pPr>
            <w:r>
              <w:rPr>
                <w:rFonts w:ascii="Calibri" w:hAnsi="Calibri"/>
                <w:sz w:val="22"/>
                <w:szCs w:val="22"/>
              </w:rPr>
              <w:t>$5.50 international Poverty Line (% below)</w:t>
            </w:r>
          </w:p>
        </w:tc>
        <w:tc>
          <w:tcPr>
            <w:tcW w:w="0" w:type="auto"/>
            <w:vAlign w:val="center"/>
          </w:tcPr>
          <w:p w14:paraId="3E04CEC9" w14:textId="4957C41E" w:rsidR="008F721C" w:rsidRPr="007412A6" w:rsidRDefault="004C4860" w:rsidP="00940B1F">
            <w:pPr>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sz w:val="22"/>
                <w:szCs w:val="22"/>
              </w:rPr>
            </w:pPr>
            <w:r>
              <w:rPr>
                <w:rFonts w:ascii="Calibri" w:eastAsiaTheme="minorHAnsi" w:hAnsi="Calibri"/>
                <w:sz w:val="22"/>
                <w:szCs w:val="22"/>
              </w:rPr>
              <w:t>92%</w:t>
            </w:r>
          </w:p>
        </w:tc>
        <w:tc>
          <w:tcPr>
            <w:tcW w:w="0" w:type="auto"/>
            <w:vAlign w:val="center"/>
          </w:tcPr>
          <w:p w14:paraId="597DC8DD" w14:textId="2DFC2BC8" w:rsidR="008F721C" w:rsidRPr="007412A6" w:rsidRDefault="004C4860" w:rsidP="00940B1F">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90%</w:t>
            </w:r>
          </w:p>
        </w:tc>
      </w:tr>
      <w:tr w:rsidR="005C4139" w:rsidRPr="00914ABB" w14:paraId="307E1A91" w14:textId="77777777" w:rsidTr="00E1775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18F9993" w14:textId="77777777" w:rsidR="005C4139" w:rsidRPr="007412A6" w:rsidRDefault="005C4139" w:rsidP="00940B1F">
            <w:pPr>
              <w:rPr>
                <w:rFonts w:ascii="Calibri" w:hAnsi="Calibri"/>
                <w:sz w:val="22"/>
                <w:szCs w:val="22"/>
              </w:rPr>
            </w:pPr>
            <w:r w:rsidRPr="007412A6">
              <w:rPr>
                <w:rFonts w:ascii="Calibri" w:hAnsi="Calibri"/>
                <w:sz w:val="22"/>
                <w:szCs w:val="22"/>
              </w:rPr>
              <w:t>National Poverty Line</w:t>
            </w:r>
          </w:p>
        </w:tc>
        <w:tc>
          <w:tcPr>
            <w:tcW w:w="0" w:type="auto"/>
            <w:vAlign w:val="center"/>
            <w:hideMark/>
          </w:tcPr>
          <w:p w14:paraId="7D03454F" w14:textId="77777777" w:rsidR="005C4139" w:rsidRPr="007412A6" w:rsidRDefault="005C4139" w:rsidP="00940B1F">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412A6">
              <w:rPr>
                <w:rFonts w:ascii="Calibri" w:eastAsiaTheme="minorHAnsi" w:hAnsi="Calibri"/>
                <w:sz w:val="22"/>
                <w:szCs w:val="22"/>
              </w:rPr>
              <w:t>40%</w:t>
            </w:r>
          </w:p>
        </w:tc>
        <w:tc>
          <w:tcPr>
            <w:tcW w:w="0" w:type="auto"/>
            <w:vAlign w:val="center"/>
            <w:hideMark/>
          </w:tcPr>
          <w:p w14:paraId="0186EEA6" w14:textId="77777777" w:rsidR="005C4139" w:rsidRPr="007412A6" w:rsidRDefault="005C4139" w:rsidP="00940B1F">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412A6">
              <w:rPr>
                <w:rFonts w:ascii="Calibri" w:hAnsi="Calibri"/>
                <w:sz w:val="22"/>
                <w:szCs w:val="22"/>
              </w:rPr>
              <w:t>24%</w:t>
            </w:r>
          </w:p>
        </w:tc>
      </w:tr>
      <w:tr w:rsidR="005C4139" w:rsidRPr="00914ABB" w14:paraId="362303A8" w14:textId="77777777" w:rsidTr="00E177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0CDF25C" w14:textId="77777777" w:rsidR="005C4139" w:rsidRPr="007412A6" w:rsidRDefault="005C4139" w:rsidP="00940B1F">
            <w:pPr>
              <w:rPr>
                <w:rFonts w:ascii="Calibri" w:hAnsi="Calibri"/>
                <w:sz w:val="22"/>
                <w:szCs w:val="22"/>
              </w:rPr>
            </w:pPr>
            <w:r w:rsidRPr="007412A6">
              <w:rPr>
                <w:rFonts w:ascii="Calibri" w:hAnsi="Calibri"/>
                <w:sz w:val="22"/>
                <w:szCs w:val="22"/>
              </w:rPr>
              <w:t>Prevalence of Undernourishment</w:t>
            </w:r>
          </w:p>
        </w:tc>
        <w:tc>
          <w:tcPr>
            <w:tcW w:w="0" w:type="auto"/>
            <w:vAlign w:val="center"/>
            <w:hideMark/>
          </w:tcPr>
          <w:p w14:paraId="27D795EB" w14:textId="77777777" w:rsidR="005C4139" w:rsidRPr="007412A6" w:rsidRDefault="005C4139" w:rsidP="00940B1F">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412A6">
              <w:rPr>
                <w:rFonts w:ascii="Calibri" w:eastAsiaTheme="minorHAnsi" w:hAnsi="Calibri"/>
                <w:sz w:val="22"/>
                <w:szCs w:val="22"/>
              </w:rPr>
              <w:t>15%</w:t>
            </w:r>
          </w:p>
        </w:tc>
        <w:tc>
          <w:tcPr>
            <w:tcW w:w="0" w:type="auto"/>
            <w:vAlign w:val="center"/>
            <w:hideMark/>
          </w:tcPr>
          <w:p w14:paraId="149F1631" w14:textId="77777777" w:rsidR="005C4139" w:rsidRPr="007412A6" w:rsidRDefault="005C4139" w:rsidP="00940B1F">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412A6">
              <w:rPr>
                <w:rFonts w:ascii="Calibri" w:eastAsiaTheme="minorHAnsi" w:hAnsi="Calibri"/>
                <w:sz w:val="22"/>
                <w:szCs w:val="22"/>
              </w:rPr>
              <w:t>16%</w:t>
            </w:r>
          </w:p>
        </w:tc>
      </w:tr>
      <w:tr w:rsidR="005C4139" w:rsidRPr="00914ABB" w14:paraId="6EF119BA" w14:textId="77777777" w:rsidTr="00E1775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8502429" w14:textId="77777777" w:rsidR="005C4139" w:rsidRPr="007412A6" w:rsidRDefault="005C4139" w:rsidP="00940B1F">
            <w:pPr>
              <w:rPr>
                <w:rFonts w:ascii="Calibri" w:hAnsi="Calibri"/>
                <w:sz w:val="22"/>
                <w:szCs w:val="22"/>
              </w:rPr>
            </w:pPr>
            <w:r w:rsidRPr="007412A6">
              <w:rPr>
                <w:rFonts w:ascii="Calibri" w:hAnsi="Calibri"/>
                <w:sz w:val="22"/>
                <w:szCs w:val="22"/>
              </w:rPr>
              <w:t>Number of People Undernourished (millions)</w:t>
            </w:r>
          </w:p>
        </w:tc>
        <w:tc>
          <w:tcPr>
            <w:tcW w:w="0" w:type="auto"/>
            <w:vAlign w:val="center"/>
            <w:hideMark/>
          </w:tcPr>
          <w:p w14:paraId="35883AD2" w14:textId="77777777" w:rsidR="005C4139" w:rsidRPr="007412A6" w:rsidRDefault="005C4139" w:rsidP="00940B1F">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412A6">
              <w:rPr>
                <w:rFonts w:ascii="Calibri" w:eastAsiaTheme="minorHAnsi" w:hAnsi="Calibri"/>
                <w:sz w:val="22"/>
                <w:szCs w:val="22"/>
              </w:rPr>
              <w:t>29.4</w:t>
            </w:r>
          </w:p>
        </w:tc>
        <w:tc>
          <w:tcPr>
            <w:tcW w:w="0" w:type="auto"/>
            <w:vAlign w:val="center"/>
            <w:hideMark/>
          </w:tcPr>
          <w:p w14:paraId="464562EE" w14:textId="77777777" w:rsidR="005C4139" w:rsidRPr="007412A6" w:rsidRDefault="005C4139" w:rsidP="00940B1F">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412A6">
              <w:rPr>
                <w:rFonts w:ascii="Calibri" w:eastAsiaTheme="minorHAnsi" w:hAnsi="Calibri"/>
                <w:sz w:val="22"/>
                <w:szCs w:val="22"/>
              </w:rPr>
              <w:t>18.2</w:t>
            </w:r>
          </w:p>
        </w:tc>
      </w:tr>
      <w:tr w:rsidR="005C4139" w:rsidRPr="00914ABB" w14:paraId="38721EF2" w14:textId="77777777" w:rsidTr="00E177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274E989" w14:textId="77777777" w:rsidR="005C4139" w:rsidRPr="007412A6" w:rsidRDefault="005C4139" w:rsidP="00940B1F">
            <w:pPr>
              <w:rPr>
                <w:rFonts w:ascii="Calibri" w:hAnsi="Calibri"/>
                <w:sz w:val="22"/>
                <w:szCs w:val="22"/>
              </w:rPr>
            </w:pPr>
            <w:r w:rsidRPr="007412A6">
              <w:rPr>
                <w:rFonts w:ascii="Calibri" w:hAnsi="Calibri"/>
                <w:sz w:val="22"/>
                <w:szCs w:val="22"/>
              </w:rPr>
              <w:t>Prevalence of Severe Food Insecurity</w:t>
            </w:r>
          </w:p>
        </w:tc>
        <w:tc>
          <w:tcPr>
            <w:tcW w:w="0" w:type="auto"/>
            <w:vAlign w:val="center"/>
            <w:hideMark/>
          </w:tcPr>
          <w:p w14:paraId="4A2FF513" w14:textId="77777777" w:rsidR="005C4139" w:rsidRPr="007412A6" w:rsidRDefault="005C4139" w:rsidP="00940B1F">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412A6">
              <w:rPr>
                <w:rFonts w:ascii="Calibri" w:eastAsiaTheme="minorHAnsi" w:hAnsi="Calibri"/>
                <w:sz w:val="22"/>
                <w:szCs w:val="22"/>
              </w:rPr>
              <w:t>21%</w:t>
            </w:r>
          </w:p>
        </w:tc>
        <w:tc>
          <w:tcPr>
            <w:tcW w:w="0" w:type="auto"/>
            <w:vAlign w:val="center"/>
            <w:hideMark/>
          </w:tcPr>
          <w:p w14:paraId="2CD9BE9C" w14:textId="77777777" w:rsidR="005C4139" w:rsidRPr="007412A6" w:rsidRDefault="005C4139" w:rsidP="00940B1F">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412A6">
              <w:rPr>
                <w:rFonts w:ascii="Calibri" w:eastAsiaTheme="minorHAnsi" w:hAnsi="Calibri"/>
                <w:sz w:val="22"/>
                <w:szCs w:val="22"/>
              </w:rPr>
              <w:t>16%</w:t>
            </w:r>
          </w:p>
        </w:tc>
      </w:tr>
      <w:tr w:rsidR="005C4139" w:rsidRPr="00914ABB" w14:paraId="2DF6C957" w14:textId="77777777" w:rsidTr="00E1775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19ED34" w14:textId="77777777" w:rsidR="005C4139" w:rsidRPr="007412A6" w:rsidRDefault="005C4139" w:rsidP="00940B1F">
            <w:pPr>
              <w:rPr>
                <w:rFonts w:ascii="Calibri" w:hAnsi="Calibri"/>
                <w:sz w:val="22"/>
                <w:szCs w:val="22"/>
              </w:rPr>
            </w:pPr>
            <w:r w:rsidRPr="007412A6">
              <w:rPr>
                <w:rFonts w:ascii="Calibri" w:hAnsi="Calibri"/>
                <w:sz w:val="22"/>
                <w:szCs w:val="22"/>
              </w:rPr>
              <w:t>Number of Severely Insecure People</w:t>
            </w:r>
            <w:r>
              <w:rPr>
                <w:rFonts w:ascii="Calibri" w:hAnsi="Calibri"/>
                <w:sz w:val="22"/>
              </w:rPr>
              <w:t xml:space="preserve"> (millions)</w:t>
            </w:r>
          </w:p>
        </w:tc>
        <w:tc>
          <w:tcPr>
            <w:tcW w:w="0" w:type="auto"/>
            <w:vAlign w:val="center"/>
            <w:hideMark/>
          </w:tcPr>
          <w:p w14:paraId="36AD9BB7" w14:textId="77777777" w:rsidR="005C4139" w:rsidRPr="007412A6" w:rsidRDefault="005C4139" w:rsidP="00940B1F">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412A6">
              <w:rPr>
                <w:rFonts w:ascii="Calibri" w:eastAsiaTheme="minorHAnsi" w:hAnsi="Calibri"/>
                <w:sz w:val="22"/>
                <w:szCs w:val="22"/>
              </w:rPr>
              <w:t>43</w:t>
            </w:r>
          </w:p>
        </w:tc>
        <w:tc>
          <w:tcPr>
            <w:tcW w:w="0" w:type="auto"/>
            <w:vAlign w:val="center"/>
            <w:hideMark/>
          </w:tcPr>
          <w:p w14:paraId="3D3B7B52" w14:textId="77777777" w:rsidR="005C4139" w:rsidRPr="007412A6" w:rsidRDefault="005C4139" w:rsidP="00940B1F">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412A6">
              <w:rPr>
                <w:rFonts w:ascii="Calibri" w:eastAsiaTheme="minorHAnsi" w:hAnsi="Calibri"/>
                <w:sz w:val="22"/>
                <w:szCs w:val="22"/>
              </w:rPr>
              <w:t>18.4</w:t>
            </w:r>
          </w:p>
        </w:tc>
      </w:tr>
      <w:tr w:rsidR="005C4139" w:rsidRPr="00914ABB" w14:paraId="7C4F9940" w14:textId="77777777" w:rsidTr="00E1775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F96CC32" w14:textId="77777777" w:rsidR="005C4139" w:rsidRPr="007412A6" w:rsidRDefault="005C4139" w:rsidP="00940B1F">
            <w:pPr>
              <w:rPr>
                <w:rFonts w:ascii="Calibri" w:hAnsi="Calibri"/>
                <w:sz w:val="22"/>
                <w:szCs w:val="22"/>
              </w:rPr>
            </w:pPr>
            <w:r w:rsidRPr="007412A6">
              <w:rPr>
                <w:rFonts w:ascii="Calibri" w:hAnsi="Calibri"/>
                <w:sz w:val="22"/>
                <w:szCs w:val="22"/>
              </w:rPr>
              <w:t>Prevalence of Moderate or Severe Food Insecurity</w:t>
            </w:r>
          </w:p>
        </w:tc>
        <w:tc>
          <w:tcPr>
            <w:tcW w:w="0" w:type="auto"/>
            <w:vAlign w:val="center"/>
            <w:hideMark/>
          </w:tcPr>
          <w:p w14:paraId="07247FD8" w14:textId="77777777" w:rsidR="005C4139" w:rsidRPr="007412A6" w:rsidRDefault="005C4139" w:rsidP="00940B1F">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412A6">
              <w:rPr>
                <w:rFonts w:ascii="Calibri" w:eastAsiaTheme="minorHAnsi" w:hAnsi="Calibri"/>
                <w:sz w:val="22"/>
                <w:szCs w:val="22"/>
              </w:rPr>
              <w:t>58%</w:t>
            </w:r>
          </w:p>
        </w:tc>
        <w:tc>
          <w:tcPr>
            <w:tcW w:w="0" w:type="auto"/>
            <w:vAlign w:val="center"/>
            <w:hideMark/>
          </w:tcPr>
          <w:p w14:paraId="1E4947AE" w14:textId="77777777" w:rsidR="005C4139" w:rsidRPr="007412A6" w:rsidRDefault="005C4139" w:rsidP="00940B1F">
            <w:pPr>
              <w:jc w:val="cente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7412A6">
              <w:rPr>
                <w:rFonts w:ascii="Calibri" w:eastAsiaTheme="minorHAnsi" w:hAnsi="Calibri"/>
                <w:sz w:val="22"/>
                <w:szCs w:val="22"/>
              </w:rPr>
              <w:t>56%</w:t>
            </w:r>
          </w:p>
        </w:tc>
      </w:tr>
      <w:tr w:rsidR="005C4139" w:rsidRPr="00914ABB" w14:paraId="3AA3718C" w14:textId="77777777" w:rsidTr="00E1775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4B7318D" w14:textId="77777777" w:rsidR="005C4139" w:rsidRPr="007412A6" w:rsidRDefault="005C4139" w:rsidP="00940B1F">
            <w:pPr>
              <w:rPr>
                <w:rFonts w:ascii="Calibri" w:hAnsi="Calibri"/>
                <w:sz w:val="22"/>
                <w:szCs w:val="22"/>
              </w:rPr>
            </w:pPr>
            <w:r w:rsidRPr="007412A6">
              <w:rPr>
                <w:rFonts w:ascii="Calibri" w:hAnsi="Calibri"/>
                <w:sz w:val="22"/>
                <w:szCs w:val="22"/>
              </w:rPr>
              <w:t>Number of Moderate or Severe Insecure People</w:t>
            </w:r>
            <w:r>
              <w:rPr>
                <w:rFonts w:ascii="Calibri" w:hAnsi="Calibri"/>
                <w:sz w:val="22"/>
              </w:rPr>
              <w:t xml:space="preserve"> (millions)</w:t>
            </w:r>
          </w:p>
        </w:tc>
        <w:tc>
          <w:tcPr>
            <w:tcW w:w="0" w:type="auto"/>
            <w:vAlign w:val="center"/>
            <w:hideMark/>
          </w:tcPr>
          <w:p w14:paraId="52F4A718" w14:textId="77777777" w:rsidR="005C4139" w:rsidRPr="007412A6" w:rsidRDefault="005C4139" w:rsidP="00940B1F">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412A6">
              <w:rPr>
                <w:rFonts w:ascii="Calibri" w:eastAsiaTheme="minorHAnsi" w:hAnsi="Calibri"/>
                <w:sz w:val="22"/>
                <w:szCs w:val="22"/>
              </w:rPr>
              <w:t>116</w:t>
            </w:r>
          </w:p>
        </w:tc>
        <w:tc>
          <w:tcPr>
            <w:tcW w:w="0" w:type="auto"/>
            <w:vAlign w:val="center"/>
            <w:hideMark/>
          </w:tcPr>
          <w:p w14:paraId="0EBB1864" w14:textId="77777777" w:rsidR="005C4139" w:rsidRPr="007412A6" w:rsidRDefault="005C4139" w:rsidP="00940B1F">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7412A6">
              <w:rPr>
                <w:rFonts w:ascii="Calibri" w:eastAsiaTheme="minorHAnsi" w:hAnsi="Calibri"/>
                <w:sz w:val="22"/>
                <w:szCs w:val="22"/>
              </w:rPr>
              <w:t>63.2</w:t>
            </w:r>
          </w:p>
        </w:tc>
      </w:tr>
    </w:tbl>
    <w:p w14:paraId="2B47CAB2" w14:textId="77777777" w:rsidR="005C4139" w:rsidRPr="00701432" w:rsidRDefault="005C4139" w:rsidP="005C4139">
      <w:pPr>
        <w:rPr>
          <w:rFonts w:ascii="Calibri" w:hAnsi="Calibri"/>
          <w:iCs w:val="0"/>
          <w:sz w:val="22"/>
        </w:rPr>
      </w:pPr>
    </w:p>
    <w:p w14:paraId="7F0C1DEE" w14:textId="5F698313" w:rsidR="008A058C" w:rsidRDefault="00AF751F" w:rsidP="005115F5">
      <w:r>
        <w:t xml:space="preserve">For the purpose of tracking a country’s progress in moving people above a reasonable consumption or monetary threshold over time, a poverty line is useful.  But for targeting investments </w:t>
      </w:r>
      <w:r w:rsidR="00C3265A">
        <w:t xml:space="preserve">the spatial distribution of deprivation within countries </w:t>
      </w:r>
      <w:r w:rsidR="00CC4A95">
        <w:t xml:space="preserve">is revealing </w:t>
      </w:r>
      <w:r w:rsidR="00C3265A">
        <w:t xml:space="preserve">as access to basic infrastructure and exposure to conflict varies, </w:t>
      </w:r>
      <w:r w:rsidR="00CC4A95">
        <w:t xml:space="preserve">in addition to the different dimensions by country </w:t>
      </w:r>
      <w:r w:rsidR="00C3265A">
        <w:t xml:space="preserve">as can be seen in the World Bank’s breakdown of multidimensional poverty (World Bank, 2020, p. 106):  </w:t>
      </w:r>
    </w:p>
    <w:p w14:paraId="31FD406C" w14:textId="5B9D3464" w:rsidR="00C3265A" w:rsidRDefault="00C3265A" w:rsidP="005115F5"/>
    <w:p w14:paraId="38EFD345" w14:textId="0FD7D42D" w:rsidR="00C3265A" w:rsidRDefault="00C3265A" w:rsidP="00836992">
      <w:pPr>
        <w:jc w:val="center"/>
      </w:pPr>
      <w:r w:rsidRPr="00C3265A">
        <w:rPr>
          <w:noProof/>
        </w:rPr>
        <w:drawing>
          <wp:inline distT="0" distB="0" distL="0" distR="0" wp14:anchorId="65F3852F" wp14:editId="4A4936D0">
            <wp:extent cx="4896533" cy="3515216"/>
            <wp:effectExtent l="0" t="0" r="0" b="9525"/>
            <wp:docPr id="27" name="Picture 2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hart&#10;&#10;Description automatically generated"/>
                    <pic:cNvPicPr/>
                  </pic:nvPicPr>
                  <pic:blipFill>
                    <a:blip r:embed="rId21"/>
                    <a:stretch>
                      <a:fillRect/>
                    </a:stretch>
                  </pic:blipFill>
                  <pic:spPr>
                    <a:xfrm>
                      <a:off x="0" y="0"/>
                      <a:ext cx="4896533" cy="3515216"/>
                    </a:xfrm>
                    <a:prstGeom prst="rect">
                      <a:avLst/>
                    </a:prstGeom>
                  </pic:spPr>
                </pic:pic>
              </a:graphicData>
            </a:graphic>
          </wp:inline>
        </w:drawing>
      </w:r>
    </w:p>
    <w:p w14:paraId="05086AC3" w14:textId="2EF45F42" w:rsidR="00AF751F" w:rsidRDefault="00AF751F" w:rsidP="005115F5"/>
    <w:p w14:paraId="000D645C" w14:textId="3FEAC396" w:rsidR="007C125E" w:rsidRDefault="0018340D" w:rsidP="00E1775F">
      <w:pPr>
        <w:pStyle w:val="EPARSub-SubHeading"/>
      </w:pPr>
      <w:bookmarkStart w:id="34" w:name="_Toc103253843"/>
      <w:r>
        <w:lastRenderedPageBreak/>
        <w:t>D</w:t>
      </w:r>
      <w:r w:rsidR="007C125E">
        <w:t xml:space="preserve">ata </w:t>
      </w:r>
      <w:r>
        <w:t>S</w:t>
      </w:r>
      <w:r w:rsidR="007C125E">
        <w:t xml:space="preserve">ource </w:t>
      </w:r>
      <w:r>
        <w:t>T</w:t>
      </w:r>
      <w:r w:rsidR="007C125E">
        <w:t>radeoff</w:t>
      </w:r>
      <w:r w:rsidR="00BD5991">
        <w:t>s</w:t>
      </w:r>
      <w:bookmarkEnd w:id="34"/>
    </w:p>
    <w:p w14:paraId="2C5E220B" w14:textId="77777777" w:rsidR="00FD62C5" w:rsidRPr="00FD62C5" w:rsidRDefault="00FD62C5" w:rsidP="00FD62C5"/>
    <w:p w14:paraId="61D56B7E" w14:textId="04995AFF" w:rsidR="00FD5AD7" w:rsidRDefault="007C125E" w:rsidP="009979F6">
      <w:r>
        <w:t xml:space="preserve">The </w:t>
      </w:r>
      <w:r w:rsidR="00BD5991">
        <w:t>data source</w:t>
      </w:r>
      <w:r>
        <w:t xml:space="preserve"> tradeoff </w:t>
      </w:r>
      <w:r w:rsidR="003B18AC">
        <w:t>categories</w:t>
      </w:r>
      <w:r>
        <w:t xml:space="preserve"> </w:t>
      </w:r>
      <w:r w:rsidR="00C9513A">
        <w:t xml:space="preserve">used in Table </w:t>
      </w:r>
      <w:r w:rsidR="00A826F0">
        <w:t>7</w:t>
      </w:r>
      <w:r w:rsidR="00C9513A">
        <w:t xml:space="preserve"> </w:t>
      </w:r>
      <w:r w:rsidR="003B18AC">
        <w:t xml:space="preserve">provide perspective on relative strengths and weaknesses of the data sources used for indicator construction. </w:t>
      </w:r>
      <w:r w:rsidR="004B0819">
        <w:t xml:space="preserve">We have ordered this table by descending frequency of data source use by the indicators included in this study. </w:t>
      </w:r>
      <w:r w:rsidR="00CB0109">
        <w:t xml:space="preserve">All but one of the data sources used by more than one indicator </w:t>
      </w:r>
      <w:r w:rsidR="00C9513A">
        <w:t>rely on</w:t>
      </w:r>
      <w:r w:rsidR="00CB0109">
        <w:t xml:space="preserve"> household data; by contrast, half of the data sources used by only one indicator are administrative data. </w:t>
      </w:r>
    </w:p>
    <w:p w14:paraId="4867B810" w14:textId="1B242A05" w:rsidR="00743CE9" w:rsidRDefault="00743CE9" w:rsidP="009979F6"/>
    <w:p w14:paraId="0182E1E2" w14:textId="309A1868" w:rsidR="00FD5AD7" w:rsidRDefault="00EC10AE" w:rsidP="009979F6">
      <w:r>
        <w:t xml:space="preserve">This reliance on household data </w:t>
      </w:r>
      <w:r w:rsidR="00C24FBA">
        <w:t xml:space="preserve">is likely to continue, as even novel sources are often trained with survey estimates, and compared to some novel measures, survey data is relatively accessible and </w:t>
      </w:r>
      <w:r>
        <w:t>easy to work with</w:t>
      </w:r>
      <w:r w:rsidR="00C24FBA">
        <w:t>.  T</w:t>
      </w:r>
      <w:r w:rsidR="00743CE9">
        <w:t xml:space="preserve">hey are less subject to political manipulation and outdated national accounting </w:t>
      </w:r>
      <w:r w:rsidR="00684092">
        <w:t>(Jervon,</w:t>
      </w:r>
      <w:r w:rsidR="005F314E">
        <w:t>2015</w:t>
      </w:r>
      <w:r w:rsidR="00684092">
        <w:t xml:space="preserve">) and often allow for </w:t>
      </w:r>
      <w:r w:rsidR="00743CE9" w:rsidRPr="00743CE9">
        <w:t xml:space="preserve">information disaggregated by </w:t>
      </w:r>
      <w:r w:rsidR="00684092">
        <w:t xml:space="preserve">household </w:t>
      </w:r>
      <w:r w:rsidR="00743CE9" w:rsidRPr="00743CE9">
        <w:t>subpopulation traits such as gender and age. Poverty indicators</w:t>
      </w:r>
      <w:r w:rsidR="00684092">
        <w:t xml:space="preserve">, </w:t>
      </w:r>
      <w:r w:rsidR="00BB2C3C">
        <w:t>however,</w:t>
      </w:r>
      <w:r w:rsidR="00BB2C3C" w:rsidRPr="00743CE9">
        <w:t xml:space="preserve"> generally</w:t>
      </w:r>
      <w:r w:rsidR="00743CE9" w:rsidRPr="00743CE9">
        <w:t xml:space="preserve"> assign all individuals within a household to </w:t>
      </w:r>
      <w:r w:rsidR="00684092">
        <w:t>a common</w:t>
      </w:r>
      <w:r w:rsidR="00743CE9" w:rsidRPr="00743CE9">
        <w:t xml:space="preserve"> poverty status, implicitly assuming all members of a given household experience the same level of income or </w:t>
      </w:r>
      <w:r w:rsidR="00502194" w:rsidRPr="00743CE9">
        <w:t>consumption</w:t>
      </w:r>
      <w:r w:rsidR="00502194">
        <w:t>,</w:t>
      </w:r>
      <w:r w:rsidR="00684092">
        <w:t xml:space="preserve"> ignoring potential</w:t>
      </w:r>
      <w:r w:rsidR="00743CE9" w:rsidRPr="00743CE9">
        <w:t xml:space="preserve"> unequal intra-household distributions.  </w:t>
      </w:r>
      <w:r w:rsidR="003970E4">
        <w:t>Household surveys are subject to respondent bias, both in response to questions about other household members (e.g., time use, decision-making) and their own recall (</w:t>
      </w:r>
      <w:r w:rsidR="00502194">
        <w:t>e.g.,</w:t>
      </w:r>
      <w:r w:rsidR="003970E4">
        <w:t xml:space="preserve"> dietary consumption)</w:t>
      </w:r>
      <w:r w:rsidR="00A826F0">
        <w:t xml:space="preserve"> (</w:t>
      </w:r>
      <w:r w:rsidR="00DD5399">
        <w:t xml:space="preserve">Anderson, Reynolds and Gugerty 2017; </w:t>
      </w:r>
      <w:proofErr w:type="spellStart"/>
      <w:r w:rsidR="00A826F0">
        <w:t>Wollburg</w:t>
      </w:r>
      <w:proofErr w:type="spellEnd"/>
      <w:r w:rsidR="00A826F0">
        <w:t xml:space="preserve">, </w:t>
      </w:r>
      <w:proofErr w:type="spellStart"/>
      <w:r w:rsidR="00A826F0">
        <w:t>Tiberti</w:t>
      </w:r>
      <w:proofErr w:type="spellEnd"/>
      <w:r w:rsidR="00A826F0">
        <w:t xml:space="preserve"> and Zezza, 2021)</w:t>
      </w:r>
      <w:r w:rsidR="003970E4">
        <w:t xml:space="preserve">. </w:t>
      </w:r>
      <w:r w:rsidR="00BB2C3C">
        <w:t xml:space="preserve">And even the </w:t>
      </w:r>
      <w:r w:rsidR="00743CE9" w:rsidRPr="00743CE9">
        <w:t>definition of household is geographically variable and can differentially include multiple generations and extended family, or polygamous relationships</w:t>
      </w:r>
      <w:r w:rsidR="00BB2C3C">
        <w:t>.</w:t>
      </w:r>
      <w:r w:rsidR="00743CE9" w:rsidRPr="00743CE9">
        <w:t xml:space="preserve"> </w:t>
      </w:r>
    </w:p>
    <w:p w14:paraId="26DA35E6" w14:textId="77777777" w:rsidR="00C24FBA" w:rsidRDefault="00C24FBA" w:rsidP="009979F6"/>
    <w:p w14:paraId="16178335" w14:textId="38DF1F97" w:rsidR="009979F6" w:rsidRPr="009979F6" w:rsidRDefault="009979F6" w:rsidP="009979F6">
      <w:r>
        <w:t xml:space="preserve">Household survey </w:t>
      </w:r>
      <w:r w:rsidRPr="009979F6">
        <w:t xml:space="preserve">data collecting, cleaning, harmonization, and analysis </w:t>
      </w:r>
      <w:r w:rsidR="00A826F0">
        <w:t xml:space="preserve">also </w:t>
      </w:r>
      <w:r w:rsidRPr="009979F6">
        <w:t>takes time, creating a gap between the time period the data describes and when it may inform the policymaking process. The experience of poverty may look different by the time policies are enacted to combat it. For example,</w:t>
      </w:r>
      <w:r w:rsidR="00FD5AD7">
        <w:t xml:space="preserve"> a</w:t>
      </w:r>
      <w:r w:rsidRPr="009979F6">
        <w:t xml:space="preserve"> household survey</w:t>
      </w:r>
      <w:r w:rsidR="00FD5AD7">
        <w:t xml:space="preserve"> may be</w:t>
      </w:r>
      <w:r w:rsidRPr="009979F6">
        <w:t xml:space="preserve"> too slow to be helpful </w:t>
      </w:r>
      <w:r w:rsidR="00FD5AD7">
        <w:t xml:space="preserve">after a shock </w:t>
      </w:r>
      <w:r w:rsidRPr="009979F6">
        <w:t>and may be too challenging to collect in a post-disaster situation.</w:t>
      </w:r>
      <w:r w:rsidR="00FD5AD7" w:rsidRPr="00FD5AD7">
        <w:t xml:space="preserve"> </w:t>
      </w:r>
      <w:r w:rsidRPr="009979F6">
        <w:t>High frequency phone surveys are being used by the World Bank to address this urgency with COVID.</w:t>
      </w:r>
    </w:p>
    <w:p w14:paraId="2241B755" w14:textId="1F1156C8" w:rsidR="0084437F" w:rsidRDefault="0084437F" w:rsidP="005115F5"/>
    <w:p w14:paraId="6A2C4922" w14:textId="2918A7E1" w:rsidR="007C125E" w:rsidRPr="007C125E" w:rsidRDefault="001B7B91" w:rsidP="005115F5">
      <w:r>
        <w:t xml:space="preserve">Frequency of data collection is seemingly </w:t>
      </w:r>
      <w:r w:rsidR="008A745D">
        <w:t>not</w:t>
      </w:r>
      <w:r>
        <w:t xml:space="preserve"> correlated with utilization in indicator calculation; </w:t>
      </w:r>
      <w:r w:rsidR="00533AB0">
        <w:t>large surveys like the Demographic Health Survey (DHS) and Multiple Indicator Cluster Survey (MICS) are highly utilized though they are only conducted every</w:t>
      </w:r>
      <w:r w:rsidR="005F314E">
        <w:t xml:space="preserve"> three to</w:t>
      </w:r>
      <w:r w:rsidR="00533AB0">
        <w:t xml:space="preserve"> five years, and multiple indicators make use of census data which </w:t>
      </w:r>
      <w:r w:rsidR="00560B7C">
        <w:t>are</w:t>
      </w:r>
      <w:r w:rsidR="00533AB0">
        <w:t xml:space="preserve"> collected every five to ten years, depending on the country. </w:t>
      </w:r>
      <w:r w:rsidR="00351C64">
        <w:t xml:space="preserve">The most frequently updated data sources are the </w:t>
      </w:r>
      <w:r w:rsidR="00351C64" w:rsidRPr="006E54C3">
        <w:t>Food Insecurity Experience Scale survey module</w:t>
      </w:r>
      <w:r w:rsidR="00267FB2">
        <w:t xml:space="preserve"> (FIES)</w:t>
      </w:r>
      <w:r w:rsidR="00351C64">
        <w:t xml:space="preserve">, </w:t>
      </w:r>
      <w:r w:rsidR="004A3C6F">
        <w:t>l</w:t>
      </w:r>
      <w:r w:rsidR="00351C64" w:rsidRPr="006E54C3">
        <w:t>abor force surveys</w:t>
      </w:r>
      <w:r w:rsidR="00351C64">
        <w:t xml:space="preserve">, and </w:t>
      </w:r>
      <w:r w:rsidR="004A3C6F">
        <w:t>c</w:t>
      </w:r>
      <w:r w:rsidR="00351C64">
        <w:t xml:space="preserve">ountry CPI, which are collected at least annually. </w:t>
      </w:r>
      <w:r w:rsidR="00CB0109">
        <w:t xml:space="preserve">  </w:t>
      </w:r>
    </w:p>
    <w:p w14:paraId="0FE5989A" w14:textId="77777777" w:rsidR="00517A7E" w:rsidRDefault="00517A7E" w:rsidP="005115F5"/>
    <w:p w14:paraId="1810E4C7" w14:textId="4F9A89E1" w:rsidR="00F51CC1" w:rsidRDefault="00DE373D" w:rsidP="005115F5">
      <w:r>
        <w:t xml:space="preserve">Geographic coverage also seems to be </w:t>
      </w:r>
      <w:r w:rsidR="00AA3229">
        <w:t>inconsistently correlated with usage in indicator calculation.</w:t>
      </w:r>
      <w:r w:rsidR="00EB0456">
        <w:t xml:space="preserve"> Among the most-used data sources for generating indicators, </w:t>
      </w:r>
      <w:r w:rsidR="00267FB2">
        <w:t xml:space="preserve">none have information for every country; </w:t>
      </w:r>
      <w:r w:rsidR="000D2F1E">
        <w:t>several data sources used to generate the greatest number of unique indicators have data for fewer than 100 countries (</w:t>
      </w:r>
      <w:r w:rsidR="0078399A">
        <w:t xml:space="preserve">LSMS, Luxembourg Income Study Database, Priority Survey, DHS). </w:t>
      </w:r>
      <w:r w:rsidR="00267FB2">
        <w:t xml:space="preserve">However, these surveys are still valuable due to their detailed household-level information and the high-quality data they provide particularly in low-income locations (most relevant for LSMS). </w:t>
      </w:r>
      <w:r w:rsidR="00842007">
        <w:t xml:space="preserve">Several lesser-used data sources are collected in all countries such as the ICP PPP which is used for calculating World Bank poverty indicators and the Country CPI and ITU Questionnaire which are utilized in the Global Food Security Index. </w:t>
      </w:r>
    </w:p>
    <w:p w14:paraId="7B0144C9" w14:textId="7ECCF646" w:rsidR="002E2F28" w:rsidRDefault="00267FB2" w:rsidP="005115F5">
      <w:r>
        <w:t xml:space="preserve"> </w:t>
      </w:r>
      <w:r w:rsidR="00AA3229">
        <w:t xml:space="preserve">  </w:t>
      </w:r>
    </w:p>
    <w:p w14:paraId="4187DAD8" w14:textId="40FC559D" w:rsidR="00C9513A" w:rsidRDefault="00656E63" w:rsidP="005115F5">
      <w:r>
        <w:t>It is important to note that these ratings were based on the publicly accessible data for each data source; since many of these sources are collected at the individual level or associate household observations with granular subpopulation details</w:t>
      </w:r>
      <w:r w:rsidR="005D480B">
        <w:t xml:space="preserve"> for household members, it is likely that </w:t>
      </w:r>
      <w:r w:rsidR="00926371">
        <w:t>more detailed information may be available (microdata)</w:t>
      </w:r>
      <w:r w:rsidR="00D4366E">
        <w:t xml:space="preserve"> for some sources</w:t>
      </w:r>
      <w:r w:rsidR="008A745D">
        <w:t xml:space="preserve">. </w:t>
      </w:r>
      <w:r w:rsidR="00D4366E">
        <w:t>Based on the information we were able to collect about each data source, t</w:t>
      </w:r>
      <w:r w:rsidR="00926371">
        <w:t xml:space="preserve">he most utilized data sources tend to be more disaggregated. </w:t>
      </w:r>
      <w:r w:rsidR="00AB7587">
        <w:t>P</w:t>
      </w:r>
      <w:r w:rsidR="00926371">
        <w:t xml:space="preserve">ublic data accessibility seems to be </w:t>
      </w:r>
      <w:r w:rsidR="00AB7587">
        <w:t xml:space="preserve">less </w:t>
      </w:r>
      <w:r w:rsidR="00926371">
        <w:t xml:space="preserve">correlated with data source usage. Together, these observations suggest that data sources are most useful for indicator </w:t>
      </w:r>
      <w:r w:rsidR="00926371">
        <w:lastRenderedPageBreak/>
        <w:t>construction if they present aggregated microdata by demographic subpopulations</w:t>
      </w:r>
      <w:r w:rsidR="00AB7587">
        <w:t xml:space="preserve"> and that public online accessibility is a less important feature.</w:t>
      </w:r>
    </w:p>
    <w:p w14:paraId="2B6D3E81" w14:textId="77777777" w:rsidR="00AA518C" w:rsidRDefault="00AA518C" w:rsidP="005115F5"/>
    <w:p w14:paraId="42FFEB54" w14:textId="77777777" w:rsidR="002E54FD" w:rsidRDefault="002E54FD">
      <w:pPr>
        <w:spacing w:after="200"/>
        <w:rPr>
          <w:i/>
          <w:iCs w:val="0"/>
          <w:color w:val="39275B" w:themeColor="text2"/>
          <w:szCs w:val="18"/>
        </w:rPr>
      </w:pPr>
      <w:bookmarkStart w:id="35" w:name="_Toc99051208"/>
      <w:r>
        <w:br w:type="page"/>
      </w:r>
    </w:p>
    <w:p w14:paraId="3790B549" w14:textId="2FE6C427" w:rsidR="00C9513A" w:rsidRPr="00C9513A" w:rsidRDefault="00AB2ED5" w:rsidP="00F478D3">
      <w:pPr>
        <w:pStyle w:val="Caption"/>
      </w:pPr>
      <w:r>
        <w:lastRenderedPageBreak/>
        <w:t xml:space="preserve">Table </w:t>
      </w:r>
      <w:fldSimple w:instr=" SEQ Table \* ARABIC ">
        <w:r w:rsidR="00F1123D">
          <w:rPr>
            <w:noProof/>
          </w:rPr>
          <w:t>7</w:t>
        </w:r>
      </w:fldSimple>
      <w:r>
        <w:t>: Assessment of data sources</w:t>
      </w:r>
      <w:r w:rsidR="002F7999">
        <w:t xml:space="preserve"> for included indicators</w:t>
      </w:r>
      <w:bookmarkEnd w:id="35"/>
    </w:p>
    <w:tbl>
      <w:tblPr>
        <w:tblStyle w:val="GridTable4-Accent21"/>
        <w:tblW w:w="10525" w:type="dxa"/>
        <w:tblLayout w:type="fixed"/>
        <w:tblLook w:val="04A0" w:firstRow="1" w:lastRow="0" w:firstColumn="1" w:lastColumn="0" w:noHBand="0" w:noVBand="1"/>
      </w:tblPr>
      <w:tblGrid>
        <w:gridCol w:w="1705"/>
        <w:gridCol w:w="1260"/>
        <w:gridCol w:w="1260"/>
        <w:gridCol w:w="1350"/>
        <w:gridCol w:w="1260"/>
        <w:gridCol w:w="1350"/>
        <w:gridCol w:w="1170"/>
        <w:gridCol w:w="1170"/>
      </w:tblGrid>
      <w:tr w:rsidR="00E067EC" w:rsidRPr="006C0D3F" w14:paraId="3650705A" w14:textId="77777777" w:rsidTr="00836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0CBACDE" w14:textId="77777777" w:rsidR="006C0D3F" w:rsidRPr="006C0D3F" w:rsidRDefault="006C0D3F" w:rsidP="00C341EA">
            <w:r w:rsidRPr="006C0D3F">
              <w:t>Data Source</w:t>
            </w:r>
          </w:p>
        </w:tc>
        <w:tc>
          <w:tcPr>
            <w:tcW w:w="0" w:type="dxa"/>
          </w:tcPr>
          <w:p w14:paraId="10B394F2" w14:textId="77777777" w:rsidR="006C0D3F" w:rsidRPr="006C0D3F" w:rsidRDefault="006C0D3F" w:rsidP="00C341EA">
            <w:pPr>
              <w:cnfStyle w:val="100000000000" w:firstRow="1" w:lastRow="0" w:firstColumn="0" w:lastColumn="0" w:oddVBand="0" w:evenVBand="0" w:oddHBand="0" w:evenHBand="0" w:firstRowFirstColumn="0" w:firstRowLastColumn="0" w:lastRowFirstColumn="0" w:lastRowLastColumn="0"/>
              <w:rPr>
                <w:b w:val="0"/>
                <w:bCs w:val="0"/>
              </w:rPr>
            </w:pPr>
            <w:r w:rsidRPr="006C0D3F">
              <w:t>Household or Admin</w:t>
            </w:r>
          </w:p>
        </w:tc>
        <w:tc>
          <w:tcPr>
            <w:tcW w:w="0" w:type="dxa"/>
          </w:tcPr>
          <w:p w14:paraId="5465C8A7" w14:textId="77777777" w:rsidR="006C0D3F" w:rsidRPr="006C0D3F" w:rsidRDefault="006C0D3F" w:rsidP="00C341EA">
            <w:pPr>
              <w:cnfStyle w:val="100000000000" w:firstRow="1" w:lastRow="0" w:firstColumn="0" w:lastColumn="0" w:oddVBand="0" w:evenVBand="0" w:oddHBand="0" w:evenHBand="0" w:firstRowFirstColumn="0" w:firstRowLastColumn="0" w:lastRowFirstColumn="0" w:lastRowLastColumn="0"/>
              <w:rPr>
                <w:b w:val="0"/>
                <w:bCs w:val="0"/>
              </w:rPr>
            </w:pPr>
            <w:r w:rsidRPr="006C0D3F">
              <w:t>Frequency of Collection</w:t>
            </w:r>
          </w:p>
        </w:tc>
        <w:tc>
          <w:tcPr>
            <w:tcW w:w="0" w:type="dxa"/>
          </w:tcPr>
          <w:p w14:paraId="5FCF861C" w14:textId="77777777" w:rsidR="006C0D3F" w:rsidRPr="006C0D3F" w:rsidRDefault="006C0D3F" w:rsidP="00C341EA">
            <w:pPr>
              <w:cnfStyle w:val="100000000000" w:firstRow="1" w:lastRow="0" w:firstColumn="0" w:lastColumn="0" w:oddVBand="0" w:evenVBand="0" w:oddHBand="0" w:evenHBand="0" w:firstRowFirstColumn="0" w:firstRowLastColumn="0" w:lastRowFirstColumn="0" w:lastRowLastColumn="0"/>
              <w:rPr>
                <w:b w:val="0"/>
                <w:bCs w:val="0"/>
              </w:rPr>
            </w:pPr>
            <w:r w:rsidRPr="006C0D3F">
              <w:t>Geographic Coverage (# countries)</w:t>
            </w:r>
          </w:p>
        </w:tc>
        <w:tc>
          <w:tcPr>
            <w:tcW w:w="0" w:type="dxa"/>
          </w:tcPr>
          <w:p w14:paraId="3758B90A" w14:textId="77777777" w:rsidR="006C0D3F" w:rsidRPr="006C0D3F" w:rsidRDefault="006C0D3F" w:rsidP="00C341EA">
            <w:pPr>
              <w:cnfStyle w:val="100000000000" w:firstRow="1" w:lastRow="0" w:firstColumn="0" w:lastColumn="0" w:oddVBand="0" w:evenVBand="0" w:oddHBand="0" w:evenHBand="0" w:firstRowFirstColumn="0" w:firstRowLastColumn="0" w:lastRowFirstColumn="0" w:lastRowLastColumn="0"/>
              <w:rPr>
                <w:b w:val="0"/>
                <w:bCs w:val="0"/>
              </w:rPr>
            </w:pPr>
            <w:r w:rsidRPr="006C0D3F">
              <w:t>Subpopulation disaggregation</w:t>
            </w:r>
            <w:r w:rsidRPr="006C0D3F">
              <w:rPr>
                <w:rStyle w:val="FootnoteReference"/>
                <w:rFonts w:ascii="Calibri" w:hAnsi="Calibri"/>
              </w:rPr>
              <w:footnoteReference w:id="15"/>
            </w:r>
          </w:p>
        </w:tc>
        <w:tc>
          <w:tcPr>
            <w:tcW w:w="1350" w:type="dxa"/>
          </w:tcPr>
          <w:p w14:paraId="61BF7871" w14:textId="77777777" w:rsidR="006C0D3F" w:rsidRPr="006C0D3F" w:rsidRDefault="006C0D3F" w:rsidP="00C341EA">
            <w:pPr>
              <w:cnfStyle w:val="100000000000" w:firstRow="1" w:lastRow="0" w:firstColumn="0" w:lastColumn="0" w:oddVBand="0" w:evenVBand="0" w:oddHBand="0" w:evenHBand="0" w:firstRowFirstColumn="0" w:firstRowLastColumn="0" w:lastRowFirstColumn="0" w:lastRowLastColumn="0"/>
              <w:rPr>
                <w:b w:val="0"/>
                <w:bCs w:val="0"/>
              </w:rPr>
            </w:pPr>
            <w:r w:rsidRPr="006C0D3F">
              <w:t>Publicly Accessible?</w:t>
            </w:r>
          </w:p>
        </w:tc>
        <w:tc>
          <w:tcPr>
            <w:tcW w:w="1170" w:type="dxa"/>
          </w:tcPr>
          <w:p w14:paraId="097C6FA8" w14:textId="77777777" w:rsidR="006C0D3F" w:rsidRPr="006C0D3F" w:rsidRDefault="006C0D3F" w:rsidP="00C341EA">
            <w:pPr>
              <w:cnfStyle w:val="100000000000" w:firstRow="1" w:lastRow="0" w:firstColumn="0" w:lastColumn="0" w:oddVBand="0" w:evenVBand="0" w:oddHBand="0" w:evenHBand="0" w:firstRowFirstColumn="0" w:firstRowLastColumn="0" w:lastRowFirstColumn="0" w:lastRowLastColumn="0"/>
              <w:rPr>
                <w:b w:val="0"/>
                <w:bCs w:val="0"/>
              </w:rPr>
            </w:pPr>
            <w:r w:rsidRPr="006C0D3F">
              <w:t xml:space="preserve"># </w:t>
            </w:r>
            <w:proofErr w:type="gramStart"/>
            <w:r w:rsidRPr="006C0D3F">
              <w:t>of</w:t>
            </w:r>
            <w:proofErr w:type="gramEnd"/>
            <w:r w:rsidRPr="006C0D3F">
              <w:t xml:space="preserve"> unique indicators using source</w:t>
            </w:r>
          </w:p>
        </w:tc>
        <w:tc>
          <w:tcPr>
            <w:tcW w:w="1170" w:type="dxa"/>
          </w:tcPr>
          <w:p w14:paraId="05D42307" w14:textId="77777777" w:rsidR="006C0D3F" w:rsidRPr="006C0D3F" w:rsidRDefault="006C0D3F" w:rsidP="00C341EA">
            <w:pPr>
              <w:cnfStyle w:val="100000000000" w:firstRow="1" w:lastRow="0" w:firstColumn="0" w:lastColumn="0" w:oddVBand="0" w:evenVBand="0" w:oddHBand="0" w:evenHBand="0" w:firstRowFirstColumn="0" w:firstRowLastColumn="0" w:lastRowFirstColumn="0" w:lastRowLastColumn="0"/>
            </w:pPr>
            <w:r w:rsidRPr="006C0D3F">
              <w:t xml:space="preserve"># </w:t>
            </w:r>
            <w:proofErr w:type="gramStart"/>
            <w:r w:rsidRPr="006C0D3F">
              <w:t>of</w:t>
            </w:r>
            <w:proofErr w:type="gramEnd"/>
            <w:r w:rsidRPr="006C0D3F">
              <w:t xml:space="preserve"> indicator-producing orgs using source</w:t>
            </w:r>
            <w:r w:rsidRPr="006C0D3F">
              <w:rPr>
                <w:rStyle w:val="FootnoteReference"/>
              </w:rPr>
              <w:footnoteReference w:id="16"/>
            </w:r>
          </w:p>
        </w:tc>
      </w:tr>
      <w:tr w:rsidR="00E067EC" w:rsidRPr="006C0D3F" w14:paraId="4FA76E15" w14:textId="77777777" w:rsidTr="0083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6F2F800" w14:textId="77777777" w:rsidR="006C0D3F" w:rsidRPr="006C0D3F" w:rsidRDefault="006C0D3F" w:rsidP="00C341EA">
            <w:r w:rsidRPr="006C0D3F">
              <w:t>Living Standards Measurement Study Survey</w:t>
            </w:r>
          </w:p>
        </w:tc>
        <w:tc>
          <w:tcPr>
            <w:tcW w:w="0" w:type="dxa"/>
          </w:tcPr>
          <w:p w14:paraId="7220E087" w14:textId="77777777" w:rsidR="006C0D3F" w:rsidRPr="006C0D3F" w:rsidRDefault="006C0D3F" w:rsidP="00C341EA">
            <w:pPr>
              <w:cnfStyle w:val="000000100000" w:firstRow="0" w:lastRow="0" w:firstColumn="0" w:lastColumn="0" w:oddVBand="0" w:evenVBand="0" w:oddHBand="1" w:evenHBand="0" w:firstRowFirstColumn="0" w:firstRowLastColumn="0" w:lastRowFirstColumn="0" w:lastRowLastColumn="0"/>
            </w:pPr>
            <w:r w:rsidRPr="006C0D3F">
              <w:t>Household</w:t>
            </w:r>
          </w:p>
        </w:tc>
        <w:tc>
          <w:tcPr>
            <w:tcW w:w="0" w:type="dxa"/>
          </w:tcPr>
          <w:p w14:paraId="725294A6" w14:textId="77777777" w:rsidR="006C0D3F" w:rsidRPr="006C0D3F" w:rsidRDefault="006C0D3F" w:rsidP="00C341EA">
            <w:pPr>
              <w:cnfStyle w:val="000000100000" w:firstRow="0" w:lastRow="0" w:firstColumn="0" w:lastColumn="0" w:oddVBand="0" w:evenVBand="0" w:oddHBand="1" w:evenHBand="0" w:firstRowFirstColumn="0" w:firstRowLastColumn="0" w:lastRowFirstColumn="0" w:lastRowLastColumn="0"/>
            </w:pPr>
            <w:r w:rsidRPr="006C0D3F">
              <w:t>Variable</w:t>
            </w:r>
          </w:p>
        </w:tc>
        <w:tc>
          <w:tcPr>
            <w:tcW w:w="0" w:type="dxa"/>
          </w:tcPr>
          <w:p w14:paraId="651D9D03" w14:textId="77777777" w:rsidR="006C0D3F" w:rsidRPr="006C0D3F" w:rsidRDefault="006C0D3F" w:rsidP="00C341EA">
            <w:pPr>
              <w:cnfStyle w:val="000000100000" w:firstRow="0" w:lastRow="0" w:firstColumn="0" w:lastColumn="0" w:oddVBand="0" w:evenVBand="0" w:oddHBand="1" w:evenHBand="0" w:firstRowFirstColumn="0" w:firstRowLastColumn="0" w:lastRowFirstColumn="0" w:lastRowLastColumn="0"/>
            </w:pPr>
            <w:r w:rsidRPr="006C0D3F">
              <w:t>39</w:t>
            </w:r>
          </w:p>
        </w:tc>
        <w:tc>
          <w:tcPr>
            <w:tcW w:w="0" w:type="dxa"/>
          </w:tcPr>
          <w:p w14:paraId="3C1D6DE8" w14:textId="77777777" w:rsidR="006C0D3F" w:rsidRPr="006C0D3F" w:rsidRDefault="006C0D3F" w:rsidP="00C341EA">
            <w:pPr>
              <w:cnfStyle w:val="000000100000" w:firstRow="0" w:lastRow="0" w:firstColumn="0" w:lastColumn="0" w:oddVBand="0" w:evenVBand="0" w:oddHBand="1" w:evenHBand="0" w:firstRowFirstColumn="0" w:firstRowLastColumn="0" w:lastRowFirstColumn="0" w:lastRowLastColumn="0"/>
            </w:pPr>
            <w:r w:rsidRPr="006C0D3F">
              <w:t>High</w:t>
            </w:r>
          </w:p>
        </w:tc>
        <w:tc>
          <w:tcPr>
            <w:tcW w:w="1350" w:type="dxa"/>
          </w:tcPr>
          <w:p w14:paraId="500E33BF" w14:textId="77777777" w:rsidR="006C0D3F" w:rsidRPr="006C0D3F" w:rsidRDefault="006C0D3F" w:rsidP="00C341EA">
            <w:pPr>
              <w:cnfStyle w:val="000000100000" w:firstRow="0" w:lastRow="0" w:firstColumn="0" w:lastColumn="0" w:oddVBand="0" w:evenVBand="0" w:oddHBand="1" w:evenHBand="0" w:firstRowFirstColumn="0" w:firstRowLastColumn="0" w:lastRowFirstColumn="0" w:lastRowLastColumn="0"/>
            </w:pPr>
            <w:r w:rsidRPr="006C0D3F">
              <w:t>Yes</w:t>
            </w:r>
          </w:p>
        </w:tc>
        <w:tc>
          <w:tcPr>
            <w:tcW w:w="1170" w:type="dxa"/>
          </w:tcPr>
          <w:p w14:paraId="4BE417C1" w14:textId="4FAE5728" w:rsidR="006C0D3F" w:rsidRPr="006C0D3F" w:rsidRDefault="006A5B9A" w:rsidP="00C341EA">
            <w:pPr>
              <w:cnfStyle w:val="000000100000" w:firstRow="0" w:lastRow="0" w:firstColumn="0" w:lastColumn="0" w:oddVBand="0" w:evenVBand="0" w:oddHBand="1" w:evenHBand="0" w:firstRowFirstColumn="0" w:firstRowLastColumn="0" w:lastRowFirstColumn="0" w:lastRowLastColumn="0"/>
            </w:pPr>
            <w:r>
              <w:t>18</w:t>
            </w:r>
          </w:p>
        </w:tc>
        <w:tc>
          <w:tcPr>
            <w:tcW w:w="1170" w:type="dxa"/>
          </w:tcPr>
          <w:p w14:paraId="08701A23" w14:textId="77777777" w:rsidR="006C0D3F" w:rsidRPr="006C0D3F" w:rsidRDefault="006C0D3F" w:rsidP="00C341EA">
            <w:pPr>
              <w:cnfStyle w:val="000000100000" w:firstRow="0" w:lastRow="0" w:firstColumn="0" w:lastColumn="0" w:oddVBand="0" w:evenVBand="0" w:oddHBand="1" w:evenHBand="0" w:firstRowFirstColumn="0" w:firstRowLastColumn="0" w:lastRowFirstColumn="0" w:lastRowLastColumn="0"/>
            </w:pPr>
            <w:r w:rsidRPr="006C0D3F">
              <w:t>5</w:t>
            </w:r>
          </w:p>
        </w:tc>
      </w:tr>
      <w:tr w:rsidR="00051C14" w:rsidRPr="006C0D3F" w14:paraId="5EDDAE27" w14:textId="77777777" w:rsidTr="00E067EC">
        <w:tc>
          <w:tcPr>
            <w:cnfStyle w:val="001000000000" w:firstRow="0" w:lastRow="0" w:firstColumn="1" w:lastColumn="0" w:oddVBand="0" w:evenVBand="0" w:oddHBand="0" w:evenHBand="0" w:firstRowFirstColumn="0" w:firstRowLastColumn="0" w:lastRowFirstColumn="0" w:lastRowLastColumn="0"/>
            <w:tcW w:w="1705" w:type="dxa"/>
          </w:tcPr>
          <w:p w14:paraId="29190374" w14:textId="05101105" w:rsidR="006A5B9A" w:rsidRPr="006C0D3F" w:rsidRDefault="006A5B9A" w:rsidP="006A5B9A">
            <w:r w:rsidRPr="006C0D3F">
              <w:t>National Household Income and Expenditure Surveys (HIES)</w:t>
            </w:r>
          </w:p>
        </w:tc>
        <w:tc>
          <w:tcPr>
            <w:tcW w:w="1260" w:type="dxa"/>
          </w:tcPr>
          <w:p w14:paraId="3FA64857" w14:textId="546994C1"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Household</w:t>
            </w:r>
          </w:p>
        </w:tc>
        <w:tc>
          <w:tcPr>
            <w:tcW w:w="1260" w:type="dxa"/>
          </w:tcPr>
          <w:p w14:paraId="69320B38" w14:textId="717C82D5"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5 Years; Variable</w:t>
            </w:r>
          </w:p>
        </w:tc>
        <w:tc>
          <w:tcPr>
            <w:tcW w:w="1350" w:type="dxa"/>
          </w:tcPr>
          <w:p w14:paraId="3FE54679" w14:textId="50B41399"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43</w:t>
            </w:r>
          </w:p>
        </w:tc>
        <w:tc>
          <w:tcPr>
            <w:tcW w:w="1260" w:type="dxa"/>
          </w:tcPr>
          <w:p w14:paraId="59CD75B5" w14:textId="2760B5EA"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Medium</w:t>
            </w:r>
          </w:p>
        </w:tc>
        <w:tc>
          <w:tcPr>
            <w:tcW w:w="1350" w:type="dxa"/>
          </w:tcPr>
          <w:p w14:paraId="3A299438" w14:textId="442FA9F9"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Yes</w:t>
            </w:r>
          </w:p>
        </w:tc>
        <w:tc>
          <w:tcPr>
            <w:tcW w:w="1170" w:type="dxa"/>
          </w:tcPr>
          <w:p w14:paraId="6827FEA9" w14:textId="77155BD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t>16</w:t>
            </w:r>
          </w:p>
        </w:tc>
        <w:tc>
          <w:tcPr>
            <w:tcW w:w="1170" w:type="dxa"/>
          </w:tcPr>
          <w:p w14:paraId="61617CD3" w14:textId="6C2F4BF0"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t>3</w:t>
            </w:r>
          </w:p>
        </w:tc>
      </w:tr>
      <w:tr w:rsidR="00E067EC" w:rsidRPr="006C0D3F" w14:paraId="4F87C75B" w14:textId="77777777" w:rsidTr="0083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536EC66" w14:textId="77777777" w:rsidR="006A5B9A" w:rsidRPr="006C0D3F" w:rsidRDefault="006A5B9A" w:rsidP="006A5B9A">
            <w:r w:rsidRPr="006C0D3F">
              <w:t>Integrated Household Survey</w:t>
            </w:r>
          </w:p>
        </w:tc>
        <w:tc>
          <w:tcPr>
            <w:tcW w:w="0" w:type="dxa"/>
          </w:tcPr>
          <w:p w14:paraId="0717FDEB"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Household</w:t>
            </w:r>
          </w:p>
        </w:tc>
        <w:tc>
          <w:tcPr>
            <w:tcW w:w="0" w:type="dxa"/>
          </w:tcPr>
          <w:p w14:paraId="3E74D353"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Variable</w:t>
            </w:r>
          </w:p>
        </w:tc>
        <w:tc>
          <w:tcPr>
            <w:tcW w:w="0" w:type="dxa"/>
          </w:tcPr>
          <w:p w14:paraId="22DBDE69"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Unknown</w:t>
            </w:r>
          </w:p>
        </w:tc>
        <w:tc>
          <w:tcPr>
            <w:tcW w:w="0" w:type="dxa"/>
          </w:tcPr>
          <w:p w14:paraId="67F03204"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High</w:t>
            </w:r>
          </w:p>
        </w:tc>
        <w:tc>
          <w:tcPr>
            <w:tcW w:w="1350" w:type="dxa"/>
          </w:tcPr>
          <w:p w14:paraId="04BBB56C"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Yes</w:t>
            </w:r>
          </w:p>
        </w:tc>
        <w:tc>
          <w:tcPr>
            <w:tcW w:w="1170" w:type="dxa"/>
          </w:tcPr>
          <w:p w14:paraId="302BAE47" w14:textId="6E527252"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1</w:t>
            </w:r>
            <w:r w:rsidR="005451B4">
              <w:t>5</w:t>
            </w:r>
          </w:p>
        </w:tc>
        <w:tc>
          <w:tcPr>
            <w:tcW w:w="1170" w:type="dxa"/>
          </w:tcPr>
          <w:p w14:paraId="16C99C8F"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2</w:t>
            </w:r>
          </w:p>
        </w:tc>
      </w:tr>
      <w:tr w:rsidR="00E067EC" w:rsidRPr="006C0D3F" w14:paraId="774C8842" w14:textId="77777777" w:rsidTr="00836992">
        <w:tc>
          <w:tcPr>
            <w:cnfStyle w:val="001000000000" w:firstRow="0" w:lastRow="0" w:firstColumn="1" w:lastColumn="0" w:oddVBand="0" w:evenVBand="0" w:oddHBand="0" w:evenHBand="0" w:firstRowFirstColumn="0" w:firstRowLastColumn="0" w:lastRowFirstColumn="0" w:lastRowLastColumn="0"/>
            <w:tcW w:w="0" w:type="dxa"/>
          </w:tcPr>
          <w:p w14:paraId="26F7CABF" w14:textId="77777777" w:rsidR="005451B4" w:rsidRPr="006C0D3F" w:rsidRDefault="005451B4" w:rsidP="005451B4">
            <w:proofErr w:type="spellStart"/>
            <w:r w:rsidRPr="006C0D3F">
              <w:t>Labour</w:t>
            </w:r>
            <w:proofErr w:type="spellEnd"/>
            <w:r w:rsidRPr="006C0D3F">
              <w:t xml:space="preserve"> force surveys</w:t>
            </w:r>
          </w:p>
        </w:tc>
        <w:tc>
          <w:tcPr>
            <w:tcW w:w="0" w:type="dxa"/>
          </w:tcPr>
          <w:p w14:paraId="0B29CF51" w14:textId="77777777" w:rsidR="005451B4" w:rsidRPr="006C0D3F" w:rsidRDefault="005451B4" w:rsidP="005451B4">
            <w:pPr>
              <w:cnfStyle w:val="000000000000" w:firstRow="0" w:lastRow="0" w:firstColumn="0" w:lastColumn="0" w:oddVBand="0" w:evenVBand="0" w:oddHBand="0" w:evenHBand="0" w:firstRowFirstColumn="0" w:firstRowLastColumn="0" w:lastRowFirstColumn="0" w:lastRowLastColumn="0"/>
            </w:pPr>
            <w:r w:rsidRPr="006C0D3F">
              <w:t>Household</w:t>
            </w:r>
          </w:p>
        </w:tc>
        <w:tc>
          <w:tcPr>
            <w:tcW w:w="0" w:type="dxa"/>
          </w:tcPr>
          <w:p w14:paraId="5E03064E" w14:textId="77777777" w:rsidR="005451B4" w:rsidRPr="006C0D3F" w:rsidRDefault="005451B4" w:rsidP="005451B4">
            <w:pPr>
              <w:cnfStyle w:val="000000000000" w:firstRow="0" w:lastRow="0" w:firstColumn="0" w:lastColumn="0" w:oddVBand="0" w:evenVBand="0" w:oddHBand="0" w:evenHBand="0" w:firstRowFirstColumn="0" w:firstRowLastColumn="0" w:lastRowFirstColumn="0" w:lastRowLastColumn="0"/>
            </w:pPr>
            <w:r w:rsidRPr="006C0D3F">
              <w:t>&lt;Annual</w:t>
            </w:r>
          </w:p>
        </w:tc>
        <w:tc>
          <w:tcPr>
            <w:tcW w:w="0" w:type="dxa"/>
          </w:tcPr>
          <w:p w14:paraId="3515BACC" w14:textId="77777777" w:rsidR="005451B4" w:rsidRPr="006C0D3F" w:rsidRDefault="005451B4" w:rsidP="005451B4">
            <w:pPr>
              <w:cnfStyle w:val="000000000000" w:firstRow="0" w:lastRow="0" w:firstColumn="0" w:lastColumn="0" w:oddVBand="0" w:evenVBand="0" w:oddHBand="0" w:evenHBand="0" w:firstRowFirstColumn="0" w:firstRowLastColumn="0" w:lastRowFirstColumn="0" w:lastRowLastColumn="0"/>
            </w:pPr>
            <w:r w:rsidRPr="006C0D3F">
              <w:t>120</w:t>
            </w:r>
          </w:p>
        </w:tc>
        <w:tc>
          <w:tcPr>
            <w:tcW w:w="0" w:type="dxa"/>
          </w:tcPr>
          <w:p w14:paraId="1DAC037F" w14:textId="77777777" w:rsidR="005451B4" w:rsidRPr="006C0D3F" w:rsidRDefault="005451B4" w:rsidP="005451B4">
            <w:pPr>
              <w:cnfStyle w:val="000000000000" w:firstRow="0" w:lastRow="0" w:firstColumn="0" w:lastColumn="0" w:oddVBand="0" w:evenVBand="0" w:oddHBand="0" w:evenHBand="0" w:firstRowFirstColumn="0" w:firstRowLastColumn="0" w:lastRowFirstColumn="0" w:lastRowLastColumn="0"/>
            </w:pPr>
            <w:r w:rsidRPr="006C0D3F">
              <w:t>High</w:t>
            </w:r>
          </w:p>
        </w:tc>
        <w:tc>
          <w:tcPr>
            <w:tcW w:w="1350" w:type="dxa"/>
          </w:tcPr>
          <w:p w14:paraId="6B0EDB60" w14:textId="77777777" w:rsidR="005451B4" w:rsidRPr="006C0D3F" w:rsidRDefault="005451B4" w:rsidP="005451B4">
            <w:pPr>
              <w:cnfStyle w:val="000000000000" w:firstRow="0" w:lastRow="0" w:firstColumn="0" w:lastColumn="0" w:oddVBand="0" w:evenVBand="0" w:oddHBand="0" w:evenHBand="0" w:firstRowFirstColumn="0" w:firstRowLastColumn="0" w:lastRowFirstColumn="0" w:lastRowLastColumn="0"/>
            </w:pPr>
            <w:r w:rsidRPr="006C0D3F">
              <w:t>No</w:t>
            </w:r>
          </w:p>
        </w:tc>
        <w:tc>
          <w:tcPr>
            <w:tcW w:w="1170" w:type="dxa"/>
          </w:tcPr>
          <w:p w14:paraId="3402F394" w14:textId="6BF896FE" w:rsidR="005451B4" w:rsidRPr="006C0D3F" w:rsidRDefault="005451B4" w:rsidP="005451B4">
            <w:pPr>
              <w:cnfStyle w:val="000000000000" w:firstRow="0" w:lastRow="0" w:firstColumn="0" w:lastColumn="0" w:oddVBand="0" w:evenVBand="0" w:oddHBand="0" w:evenHBand="0" w:firstRowFirstColumn="0" w:firstRowLastColumn="0" w:lastRowFirstColumn="0" w:lastRowLastColumn="0"/>
            </w:pPr>
            <w:r w:rsidRPr="003311DB">
              <w:t>15</w:t>
            </w:r>
          </w:p>
        </w:tc>
        <w:tc>
          <w:tcPr>
            <w:tcW w:w="1170" w:type="dxa"/>
          </w:tcPr>
          <w:p w14:paraId="7047386C" w14:textId="77777777" w:rsidR="005451B4" w:rsidRPr="006C0D3F" w:rsidRDefault="005451B4" w:rsidP="005451B4">
            <w:pPr>
              <w:cnfStyle w:val="000000000000" w:firstRow="0" w:lastRow="0" w:firstColumn="0" w:lastColumn="0" w:oddVBand="0" w:evenVBand="0" w:oddHBand="0" w:evenHBand="0" w:firstRowFirstColumn="0" w:firstRowLastColumn="0" w:lastRowFirstColumn="0" w:lastRowLastColumn="0"/>
            </w:pPr>
            <w:r w:rsidRPr="006C0D3F">
              <w:t>2</w:t>
            </w:r>
          </w:p>
        </w:tc>
      </w:tr>
      <w:tr w:rsidR="00E067EC" w:rsidRPr="006C0D3F" w14:paraId="4BBEBDED" w14:textId="77777777" w:rsidTr="0083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E144416" w14:textId="77777777" w:rsidR="005451B4" w:rsidRPr="006C0D3F" w:rsidRDefault="005451B4" w:rsidP="005451B4">
            <w:pPr>
              <w:rPr>
                <w:b w:val="0"/>
                <w:bCs w:val="0"/>
              </w:rPr>
            </w:pPr>
            <w:r w:rsidRPr="006C0D3F">
              <w:t>Luxembourg Income Study Database</w:t>
            </w:r>
          </w:p>
        </w:tc>
        <w:tc>
          <w:tcPr>
            <w:tcW w:w="0" w:type="dxa"/>
          </w:tcPr>
          <w:p w14:paraId="7A84E06C" w14:textId="77777777" w:rsidR="005451B4" w:rsidRPr="006C0D3F" w:rsidRDefault="005451B4" w:rsidP="005451B4">
            <w:pPr>
              <w:cnfStyle w:val="000000100000" w:firstRow="0" w:lastRow="0" w:firstColumn="0" w:lastColumn="0" w:oddVBand="0" w:evenVBand="0" w:oddHBand="1" w:evenHBand="0" w:firstRowFirstColumn="0" w:firstRowLastColumn="0" w:lastRowFirstColumn="0" w:lastRowLastColumn="0"/>
            </w:pPr>
            <w:r w:rsidRPr="006C0D3F">
              <w:t>Household</w:t>
            </w:r>
          </w:p>
        </w:tc>
        <w:tc>
          <w:tcPr>
            <w:tcW w:w="0" w:type="dxa"/>
          </w:tcPr>
          <w:p w14:paraId="56A286AB" w14:textId="77777777" w:rsidR="005451B4" w:rsidRPr="006C0D3F" w:rsidRDefault="005451B4" w:rsidP="005451B4">
            <w:pPr>
              <w:cnfStyle w:val="000000100000" w:firstRow="0" w:lastRow="0" w:firstColumn="0" w:lastColumn="0" w:oddVBand="0" w:evenVBand="0" w:oddHBand="1" w:evenHBand="0" w:firstRowFirstColumn="0" w:firstRowLastColumn="0" w:lastRowFirstColumn="0" w:lastRowLastColumn="0"/>
            </w:pPr>
            <w:r w:rsidRPr="006C0D3F">
              <w:t>3-5 Years</w:t>
            </w:r>
          </w:p>
        </w:tc>
        <w:tc>
          <w:tcPr>
            <w:tcW w:w="0" w:type="dxa"/>
          </w:tcPr>
          <w:p w14:paraId="34153CA4" w14:textId="77777777" w:rsidR="005451B4" w:rsidRPr="006C0D3F" w:rsidRDefault="005451B4" w:rsidP="005451B4">
            <w:pPr>
              <w:cnfStyle w:val="000000100000" w:firstRow="0" w:lastRow="0" w:firstColumn="0" w:lastColumn="0" w:oddVBand="0" w:evenVBand="0" w:oddHBand="1" w:evenHBand="0" w:firstRowFirstColumn="0" w:firstRowLastColumn="0" w:lastRowFirstColumn="0" w:lastRowLastColumn="0"/>
            </w:pPr>
            <w:r w:rsidRPr="006C0D3F">
              <w:t>50</w:t>
            </w:r>
          </w:p>
        </w:tc>
        <w:tc>
          <w:tcPr>
            <w:tcW w:w="0" w:type="dxa"/>
          </w:tcPr>
          <w:p w14:paraId="2DC43659" w14:textId="77777777" w:rsidR="005451B4" w:rsidRPr="006C0D3F" w:rsidRDefault="005451B4" w:rsidP="005451B4">
            <w:pPr>
              <w:cnfStyle w:val="000000100000" w:firstRow="0" w:lastRow="0" w:firstColumn="0" w:lastColumn="0" w:oddVBand="0" w:evenVBand="0" w:oddHBand="1" w:evenHBand="0" w:firstRowFirstColumn="0" w:firstRowLastColumn="0" w:lastRowFirstColumn="0" w:lastRowLastColumn="0"/>
            </w:pPr>
            <w:r w:rsidRPr="006C0D3F">
              <w:t>High</w:t>
            </w:r>
          </w:p>
        </w:tc>
        <w:tc>
          <w:tcPr>
            <w:tcW w:w="1350" w:type="dxa"/>
          </w:tcPr>
          <w:p w14:paraId="5B65B4D8" w14:textId="77777777" w:rsidR="005451B4" w:rsidRPr="006C0D3F" w:rsidRDefault="005451B4" w:rsidP="005451B4">
            <w:pPr>
              <w:cnfStyle w:val="000000100000" w:firstRow="0" w:lastRow="0" w:firstColumn="0" w:lastColumn="0" w:oddVBand="0" w:evenVBand="0" w:oddHBand="1" w:evenHBand="0" w:firstRowFirstColumn="0" w:firstRowLastColumn="0" w:lastRowFirstColumn="0" w:lastRowLastColumn="0"/>
            </w:pPr>
            <w:r w:rsidRPr="006C0D3F">
              <w:t>No</w:t>
            </w:r>
          </w:p>
        </w:tc>
        <w:tc>
          <w:tcPr>
            <w:tcW w:w="1170" w:type="dxa"/>
          </w:tcPr>
          <w:p w14:paraId="67D7AB5E" w14:textId="3AC57AFF" w:rsidR="005451B4" w:rsidRPr="006C0D3F" w:rsidRDefault="005451B4" w:rsidP="005451B4">
            <w:pPr>
              <w:cnfStyle w:val="000000100000" w:firstRow="0" w:lastRow="0" w:firstColumn="0" w:lastColumn="0" w:oddVBand="0" w:evenVBand="0" w:oddHBand="1" w:evenHBand="0" w:firstRowFirstColumn="0" w:firstRowLastColumn="0" w:lastRowFirstColumn="0" w:lastRowLastColumn="0"/>
            </w:pPr>
            <w:r w:rsidRPr="003311DB">
              <w:t>15</w:t>
            </w:r>
          </w:p>
        </w:tc>
        <w:tc>
          <w:tcPr>
            <w:tcW w:w="1170" w:type="dxa"/>
          </w:tcPr>
          <w:p w14:paraId="57D61A60" w14:textId="77777777" w:rsidR="005451B4" w:rsidRPr="006C0D3F" w:rsidRDefault="005451B4" w:rsidP="005451B4">
            <w:pPr>
              <w:cnfStyle w:val="000000100000" w:firstRow="0" w:lastRow="0" w:firstColumn="0" w:lastColumn="0" w:oddVBand="0" w:evenVBand="0" w:oddHBand="1" w:evenHBand="0" w:firstRowFirstColumn="0" w:firstRowLastColumn="0" w:lastRowFirstColumn="0" w:lastRowLastColumn="0"/>
            </w:pPr>
            <w:r w:rsidRPr="006C0D3F">
              <w:t>2</w:t>
            </w:r>
          </w:p>
        </w:tc>
      </w:tr>
      <w:tr w:rsidR="00E067EC" w:rsidRPr="006C0D3F" w14:paraId="6A658AD0" w14:textId="77777777" w:rsidTr="00836992">
        <w:tc>
          <w:tcPr>
            <w:cnfStyle w:val="001000000000" w:firstRow="0" w:lastRow="0" w:firstColumn="1" w:lastColumn="0" w:oddVBand="0" w:evenVBand="0" w:oddHBand="0" w:evenHBand="0" w:firstRowFirstColumn="0" w:firstRowLastColumn="0" w:lastRowFirstColumn="0" w:lastRowLastColumn="0"/>
            <w:tcW w:w="0" w:type="dxa"/>
          </w:tcPr>
          <w:p w14:paraId="6F88F9E6" w14:textId="77777777" w:rsidR="005451B4" w:rsidRPr="006C0D3F" w:rsidRDefault="005451B4" w:rsidP="005451B4">
            <w:r w:rsidRPr="006C0D3F">
              <w:t>Priority Survey</w:t>
            </w:r>
          </w:p>
        </w:tc>
        <w:tc>
          <w:tcPr>
            <w:tcW w:w="0" w:type="dxa"/>
          </w:tcPr>
          <w:p w14:paraId="74E7CD5C" w14:textId="77777777" w:rsidR="005451B4" w:rsidRPr="006C0D3F" w:rsidRDefault="005451B4" w:rsidP="005451B4">
            <w:pPr>
              <w:cnfStyle w:val="000000000000" w:firstRow="0" w:lastRow="0" w:firstColumn="0" w:lastColumn="0" w:oddVBand="0" w:evenVBand="0" w:oddHBand="0" w:evenHBand="0" w:firstRowFirstColumn="0" w:firstRowLastColumn="0" w:lastRowFirstColumn="0" w:lastRowLastColumn="0"/>
            </w:pPr>
            <w:r w:rsidRPr="006C0D3F">
              <w:t>Household</w:t>
            </w:r>
          </w:p>
        </w:tc>
        <w:tc>
          <w:tcPr>
            <w:tcW w:w="0" w:type="dxa"/>
          </w:tcPr>
          <w:p w14:paraId="7BBE3655" w14:textId="77777777" w:rsidR="005451B4" w:rsidRPr="006C0D3F" w:rsidRDefault="005451B4" w:rsidP="005451B4">
            <w:pPr>
              <w:cnfStyle w:val="000000000000" w:firstRow="0" w:lastRow="0" w:firstColumn="0" w:lastColumn="0" w:oddVBand="0" w:evenVBand="0" w:oddHBand="0" w:evenHBand="0" w:firstRowFirstColumn="0" w:firstRowLastColumn="0" w:lastRowFirstColumn="0" w:lastRowLastColumn="0"/>
            </w:pPr>
            <w:r w:rsidRPr="006C0D3F">
              <w:t>Variable</w:t>
            </w:r>
          </w:p>
        </w:tc>
        <w:tc>
          <w:tcPr>
            <w:tcW w:w="0" w:type="dxa"/>
          </w:tcPr>
          <w:p w14:paraId="4B375B15" w14:textId="77777777" w:rsidR="005451B4" w:rsidRPr="006C0D3F" w:rsidRDefault="005451B4" w:rsidP="005451B4">
            <w:pPr>
              <w:cnfStyle w:val="000000000000" w:firstRow="0" w:lastRow="0" w:firstColumn="0" w:lastColumn="0" w:oddVBand="0" w:evenVBand="0" w:oddHBand="0" w:evenHBand="0" w:firstRowFirstColumn="0" w:firstRowLastColumn="0" w:lastRowFirstColumn="0" w:lastRowLastColumn="0"/>
            </w:pPr>
            <w:r w:rsidRPr="006C0D3F">
              <w:t>9</w:t>
            </w:r>
          </w:p>
        </w:tc>
        <w:tc>
          <w:tcPr>
            <w:tcW w:w="0" w:type="dxa"/>
          </w:tcPr>
          <w:p w14:paraId="25AE0661" w14:textId="77777777" w:rsidR="005451B4" w:rsidRPr="006C0D3F" w:rsidRDefault="005451B4" w:rsidP="005451B4">
            <w:pPr>
              <w:cnfStyle w:val="000000000000" w:firstRow="0" w:lastRow="0" w:firstColumn="0" w:lastColumn="0" w:oddVBand="0" w:evenVBand="0" w:oddHBand="0" w:evenHBand="0" w:firstRowFirstColumn="0" w:firstRowLastColumn="0" w:lastRowFirstColumn="0" w:lastRowLastColumn="0"/>
            </w:pPr>
            <w:r w:rsidRPr="006C0D3F">
              <w:t>Medium</w:t>
            </w:r>
          </w:p>
        </w:tc>
        <w:tc>
          <w:tcPr>
            <w:tcW w:w="1350" w:type="dxa"/>
          </w:tcPr>
          <w:p w14:paraId="2037713C" w14:textId="77777777" w:rsidR="005451B4" w:rsidRPr="006C0D3F" w:rsidRDefault="005451B4" w:rsidP="005451B4">
            <w:pPr>
              <w:cnfStyle w:val="000000000000" w:firstRow="0" w:lastRow="0" w:firstColumn="0" w:lastColumn="0" w:oddVBand="0" w:evenVBand="0" w:oddHBand="0" w:evenHBand="0" w:firstRowFirstColumn="0" w:firstRowLastColumn="0" w:lastRowFirstColumn="0" w:lastRowLastColumn="0"/>
            </w:pPr>
            <w:r w:rsidRPr="006C0D3F">
              <w:t>Yes</w:t>
            </w:r>
          </w:p>
        </w:tc>
        <w:tc>
          <w:tcPr>
            <w:tcW w:w="1170" w:type="dxa"/>
          </w:tcPr>
          <w:p w14:paraId="09FFD4E8" w14:textId="450C51B1" w:rsidR="005451B4" w:rsidRPr="006C0D3F" w:rsidRDefault="005451B4" w:rsidP="005451B4">
            <w:pPr>
              <w:cnfStyle w:val="000000000000" w:firstRow="0" w:lastRow="0" w:firstColumn="0" w:lastColumn="0" w:oddVBand="0" w:evenVBand="0" w:oddHBand="0" w:evenHBand="0" w:firstRowFirstColumn="0" w:firstRowLastColumn="0" w:lastRowFirstColumn="0" w:lastRowLastColumn="0"/>
            </w:pPr>
            <w:r w:rsidRPr="003311DB">
              <w:t>15</w:t>
            </w:r>
          </w:p>
        </w:tc>
        <w:tc>
          <w:tcPr>
            <w:tcW w:w="1170" w:type="dxa"/>
          </w:tcPr>
          <w:p w14:paraId="36976E0C" w14:textId="77777777" w:rsidR="005451B4" w:rsidRPr="006C0D3F" w:rsidRDefault="005451B4" w:rsidP="005451B4">
            <w:pPr>
              <w:cnfStyle w:val="000000000000" w:firstRow="0" w:lastRow="0" w:firstColumn="0" w:lastColumn="0" w:oddVBand="0" w:evenVBand="0" w:oddHBand="0" w:evenHBand="0" w:firstRowFirstColumn="0" w:firstRowLastColumn="0" w:lastRowFirstColumn="0" w:lastRowLastColumn="0"/>
            </w:pPr>
            <w:r w:rsidRPr="006C0D3F">
              <w:t>2</w:t>
            </w:r>
          </w:p>
        </w:tc>
      </w:tr>
      <w:tr w:rsidR="00E067EC" w:rsidRPr="006C0D3F" w14:paraId="7F7CFCE6" w14:textId="77777777" w:rsidTr="0083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2A053A5" w14:textId="4E27D414" w:rsidR="006A5B9A" w:rsidRPr="006C0D3F" w:rsidRDefault="006A5B9A" w:rsidP="006A5B9A">
            <w:r w:rsidRPr="006C0D3F">
              <w:t>National Household Budget Surveys</w:t>
            </w:r>
          </w:p>
        </w:tc>
        <w:tc>
          <w:tcPr>
            <w:tcW w:w="0" w:type="dxa"/>
          </w:tcPr>
          <w:p w14:paraId="0BB5DCF4" w14:textId="68FFEE30"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Household</w:t>
            </w:r>
          </w:p>
        </w:tc>
        <w:tc>
          <w:tcPr>
            <w:tcW w:w="0" w:type="dxa"/>
          </w:tcPr>
          <w:p w14:paraId="5AEA216E" w14:textId="3D6188FF"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5 Years; Variable</w:t>
            </w:r>
          </w:p>
        </w:tc>
        <w:tc>
          <w:tcPr>
            <w:tcW w:w="0" w:type="dxa"/>
          </w:tcPr>
          <w:p w14:paraId="631159EB" w14:textId="61D16524"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60</w:t>
            </w:r>
          </w:p>
        </w:tc>
        <w:tc>
          <w:tcPr>
            <w:tcW w:w="0" w:type="dxa"/>
          </w:tcPr>
          <w:p w14:paraId="2BB367DC" w14:textId="3922135C"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High</w:t>
            </w:r>
          </w:p>
        </w:tc>
        <w:tc>
          <w:tcPr>
            <w:tcW w:w="0" w:type="dxa"/>
          </w:tcPr>
          <w:p w14:paraId="1CA43472" w14:textId="6B4D7EDF"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No</w:t>
            </w:r>
          </w:p>
        </w:tc>
        <w:tc>
          <w:tcPr>
            <w:tcW w:w="1170" w:type="dxa"/>
          </w:tcPr>
          <w:p w14:paraId="627CC4DD" w14:textId="7BFEE60E"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1</w:t>
            </w:r>
            <w:r w:rsidR="005451B4">
              <w:t>5</w:t>
            </w:r>
          </w:p>
        </w:tc>
        <w:tc>
          <w:tcPr>
            <w:tcW w:w="1170" w:type="dxa"/>
          </w:tcPr>
          <w:p w14:paraId="67994F1D" w14:textId="7CE073AB" w:rsidR="006A5B9A" w:rsidRPr="006C0D3F" w:rsidRDefault="00051C14" w:rsidP="006A5B9A">
            <w:pPr>
              <w:cnfStyle w:val="000000100000" w:firstRow="0" w:lastRow="0" w:firstColumn="0" w:lastColumn="0" w:oddVBand="0" w:evenVBand="0" w:oddHBand="1" w:evenHBand="0" w:firstRowFirstColumn="0" w:firstRowLastColumn="0" w:lastRowFirstColumn="0" w:lastRowLastColumn="0"/>
            </w:pPr>
            <w:r>
              <w:t>2</w:t>
            </w:r>
          </w:p>
        </w:tc>
      </w:tr>
      <w:tr w:rsidR="00051C14" w:rsidRPr="006C0D3F" w14:paraId="36266F0C" w14:textId="77777777" w:rsidTr="00E067EC">
        <w:tc>
          <w:tcPr>
            <w:cnfStyle w:val="001000000000" w:firstRow="0" w:lastRow="0" w:firstColumn="1" w:lastColumn="0" w:oddVBand="0" w:evenVBand="0" w:oddHBand="0" w:evenHBand="0" w:firstRowFirstColumn="0" w:firstRowLastColumn="0" w:lastRowFirstColumn="0" w:lastRowLastColumn="0"/>
            <w:tcW w:w="1705" w:type="dxa"/>
          </w:tcPr>
          <w:p w14:paraId="60FCF600" w14:textId="5C82A20B" w:rsidR="006A5B9A" w:rsidRPr="006C0D3F" w:rsidRDefault="006A5B9A" w:rsidP="006A5B9A">
            <w:r w:rsidRPr="006C0D3F">
              <w:t>Core Welfare Indicator Questionnaire Survey (2010-2014)</w:t>
            </w:r>
          </w:p>
        </w:tc>
        <w:tc>
          <w:tcPr>
            <w:tcW w:w="1260" w:type="dxa"/>
          </w:tcPr>
          <w:p w14:paraId="63765968" w14:textId="1A8F5DF5"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Household</w:t>
            </w:r>
          </w:p>
        </w:tc>
        <w:tc>
          <w:tcPr>
            <w:tcW w:w="1260" w:type="dxa"/>
          </w:tcPr>
          <w:p w14:paraId="4E50CAD7" w14:textId="0914514E"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Annual; Variable</w:t>
            </w:r>
          </w:p>
        </w:tc>
        <w:tc>
          <w:tcPr>
            <w:tcW w:w="1350" w:type="dxa"/>
          </w:tcPr>
          <w:p w14:paraId="0C826EB4" w14:textId="6B7FD3E2"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Unknown</w:t>
            </w:r>
          </w:p>
        </w:tc>
        <w:tc>
          <w:tcPr>
            <w:tcW w:w="1260" w:type="dxa"/>
          </w:tcPr>
          <w:p w14:paraId="02DDA5A5" w14:textId="21F067EF"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Medium</w:t>
            </w:r>
          </w:p>
        </w:tc>
        <w:tc>
          <w:tcPr>
            <w:tcW w:w="1350" w:type="dxa"/>
          </w:tcPr>
          <w:p w14:paraId="0C284B8A" w14:textId="1ED005C8"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Yes (varies)</w:t>
            </w:r>
          </w:p>
        </w:tc>
        <w:tc>
          <w:tcPr>
            <w:tcW w:w="1170" w:type="dxa"/>
          </w:tcPr>
          <w:p w14:paraId="00E6A124" w14:textId="0E4E8E6F"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1</w:t>
            </w:r>
            <w:r w:rsidR="006D5FAE">
              <w:t>4</w:t>
            </w:r>
          </w:p>
        </w:tc>
        <w:tc>
          <w:tcPr>
            <w:tcW w:w="1170" w:type="dxa"/>
          </w:tcPr>
          <w:p w14:paraId="2AC0886F" w14:textId="50BA608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1</w:t>
            </w:r>
          </w:p>
        </w:tc>
      </w:tr>
      <w:tr w:rsidR="00E067EC" w:rsidRPr="006C0D3F" w14:paraId="2F063E93" w14:textId="77777777" w:rsidTr="0083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ADF8487" w14:textId="45F2CAB5" w:rsidR="006A5B9A" w:rsidRPr="006C0D3F" w:rsidRDefault="006A5B9A" w:rsidP="006A5B9A">
            <w:r w:rsidRPr="006C0D3F">
              <w:t>ICP PPP</w:t>
            </w:r>
          </w:p>
        </w:tc>
        <w:tc>
          <w:tcPr>
            <w:tcW w:w="0" w:type="dxa"/>
          </w:tcPr>
          <w:p w14:paraId="4BEC2774" w14:textId="0E5749C3"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Admin</w:t>
            </w:r>
          </w:p>
        </w:tc>
        <w:tc>
          <w:tcPr>
            <w:tcW w:w="0" w:type="dxa"/>
          </w:tcPr>
          <w:p w14:paraId="3DB26302" w14:textId="45B586AC"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Annual</w:t>
            </w:r>
          </w:p>
        </w:tc>
        <w:tc>
          <w:tcPr>
            <w:tcW w:w="0" w:type="dxa"/>
          </w:tcPr>
          <w:p w14:paraId="7F8D23B5" w14:textId="5FFC3D3D"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200</w:t>
            </w:r>
          </w:p>
        </w:tc>
        <w:tc>
          <w:tcPr>
            <w:tcW w:w="0" w:type="dxa"/>
          </w:tcPr>
          <w:p w14:paraId="649FCABE" w14:textId="6AC6354F"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Low</w:t>
            </w:r>
          </w:p>
        </w:tc>
        <w:tc>
          <w:tcPr>
            <w:tcW w:w="0" w:type="dxa"/>
          </w:tcPr>
          <w:p w14:paraId="6131BBC1" w14:textId="50F803F8"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No</w:t>
            </w:r>
          </w:p>
        </w:tc>
        <w:tc>
          <w:tcPr>
            <w:tcW w:w="1170" w:type="dxa"/>
          </w:tcPr>
          <w:p w14:paraId="4BFCC80F" w14:textId="570AFB11"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1</w:t>
            </w:r>
            <w:r w:rsidR="006D5FAE">
              <w:t>4</w:t>
            </w:r>
          </w:p>
        </w:tc>
        <w:tc>
          <w:tcPr>
            <w:tcW w:w="1170" w:type="dxa"/>
          </w:tcPr>
          <w:p w14:paraId="3B93C556" w14:textId="5576B533"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1</w:t>
            </w:r>
          </w:p>
        </w:tc>
      </w:tr>
      <w:tr w:rsidR="006A5B9A" w:rsidRPr="006C0D3F" w14:paraId="11E73E70" w14:textId="77777777" w:rsidTr="00836992">
        <w:tc>
          <w:tcPr>
            <w:cnfStyle w:val="001000000000" w:firstRow="0" w:lastRow="0" w:firstColumn="1" w:lastColumn="0" w:oddVBand="0" w:evenVBand="0" w:oddHBand="0" w:evenHBand="0" w:firstRowFirstColumn="0" w:firstRowLastColumn="0" w:lastRowFirstColumn="0" w:lastRowLastColumn="0"/>
            <w:tcW w:w="1705" w:type="dxa"/>
          </w:tcPr>
          <w:p w14:paraId="548B4034" w14:textId="77777777" w:rsidR="006A5B9A" w:rsidRPr="006C0D3F" w:rsidRDefault="006A5B9A" w:rsidP="006A5B9A">
            <w:r w:rsidRPr="006C0D3F">
              <w:t>Demographic Health Survey</w:t>
            </w:r>
          </w:p>
        </w:tc>
        <w:tc>
          <w:tcPr>
            <w:tcW w:w="1260" w:type="dxa"/>
          </w:tcPr>
          <w:p w14:paraId="7D2AE148"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Household</w:t>
            </w:r>
          </w:p>
        </w:tc>
        <w:tc>
          <w:tcPr>
            <w:tcW w:w="0" w:type="dxa"/>
          </w:tcPr>
          <w:p w14:paraId="7111718D"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5 Years</w:t>
            </w:r>
          </w:p>
        </w:tc>
        <w:tc>
          <w:tcPr>
            <w:tcW w:w="0" w:type="dxa"/>
          </w:tcPr>
          <w:p w14:paraId="453E2BBA"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92</w:t>
            </w:r>
          </w:p>
        </w:tc>
        <w:tc>
          <w:tcPr>
            <w:tcW w:w="0" w:type="dxa"/>
          </w:tcPr>
          <w:p w14:paraId="7D2061FF"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High</w:t>
            </w:r>
          </w:p>
        </w:tc>
        <w:tc>
          <w:tcPr>
            <w:tcW w:w="0" w:type="dxa"/>
          </w:tcPr>
          <w:p w14:paraId="5E5C7543"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Yes</w:t>
            </w:r>
          </w:p>
        </w:tc>
        <w:tc>
          <w:tcPr>
            <w:tcW w:w="1170" w:type="dxa"/>
          </w:tcPr>
          <w:p w14:paraId="1C0B6E79"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11</w:t>
            </w:r>
          </w:p>
        </w:tc>
        <w:tc>
          <w:tcPr>
            <w:tcW w:w="1170" w:type="dxa"/>
          </w:tcPr>
          <w:p w14:paraId="7D99D758"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7</w:t>
            </w:r>
          </w:p>
        </w:tc>
      </w:tr>
      <w:tr w:rsidR="00E067EC" w:rsidRPr="006C0D3F" w14:paraId="3EA5EE47" w14:textId="77777777" w:rsidTr="0083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D2DB69F" w14:textId="77777777" w:rsidR="006A5B9A" w:rsidRPr="006C0D3F" w:rsidRDefault="006A5B9A" w:rsidP="006A5B9A">
            <w:r w:rsidRPr="006C0D3F">
              <w:t>Multiple Indicator Cluster Survey</w:t>
            </w:r>
          </w:p>
        </w:tc>
        <w:tc>
          <w:tcPr>
            <w:tcW w:w="0" w:type="dxa"/>
          </w:tcPr>
          <w:p w14:paraId="5DC3EAFF"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Household</w:t>
            </w:r>
          </w:p>
        </w:tc>
        <w:tc>
          <w:tcPr>
            <w:tcW w:w="0" w:type="dxa"/>
          </w:tcPr>
          <w:p w14:paraId="401B0E94"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5 Years; Variable</w:t>
            </w:r>
          </w:p>
        </w:tc>
        <w:tc>
          <w:tcPr>
            <w:tcW w:w="0" w:type="dxa"/>
          </w:tcPr>
          <w:p w14:paraId="690B2AB7"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118</w:t>
            </w:r>
          </w:p>
        </w:tc>
        <w:tc>
          <w:tcPr>
            <w:tcW w:w="0" w:type="dxa"/>
          </w:tcPr>
          <w:p w14:paraId="6C729E59"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High</w:t>
            </w:r>
          </w:p>
        </w:tc>
        <w:tc>
          <w:tcPr>
            <w:tcW w:w="0" w:type="dxa"/>
          </w:tcPr>
          <w:p w14:paraId="04319D71"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Yes</w:t>
            </w:r>
          </w:p>
        </w:tc>
        <w:tc>
          <w:tcPr>
            <w:tcW w:w="1170" w:type="dxa"/>
          </w:tcPr>
          <w:p w14:paraId="7E71BB1C"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7</w:t>
            </w:r>
          </w:p>
        </w:tc>
        <w:tc>
          <w:tcPr>
            <w:tcW w:w="1170" w:type="dxa"/>
          </w:tcPr>
          <w:p w14:paraId="6C2410D0"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4</w:t>
            </w:r>
          </w:p>
        </w:tc>
      </w:tr>
      <w:tr w:rsidR="006A5B9A" w:rsidRPr="006C0D3F" w14:paraId="730D43E9" w14:textId="77777777" w:rsidTr="00836992">
        <w:tc>
          <w:tcPr>
            <w:cnfStyle w:val="001000000000" w:firstRow="0" w:lastRow="0" w:firstColumn="1" w:lastColumn="0" w:oddVBand="0" w:evenVBand="0" w:oddHBand="0" w:evenHBand="0" w:firstRowFirstColumn="0" w:firstRowLastColumn="0" w:lastRowFirstColumn="0" w:lastRowLastColumn="0"/>
            <w:tcW w:w="1705" w:type="dxa"/>
          </w:tcPr>
          <w:p w14:paraId="7EB2F73A" w14:textId="77777777" w:rsidR="006A5B9A" w:rsidRPr="006C0D3F" w:rsidRDefault="006A5B9A" w:rsidP="006A5B9A">
            <w:r w:rsidRPr="006C0D3F">
              <w:t>Food Insecurity Experience Scale survey module</w:t>
            </w:r>
          </w:p>
        </w:tc>
        <w:tc>
          <w:tcPr>
            <w:tcW w:w="1260" w:type="dxa"/>
          </w:tcPr>
          <w:p w14:paraId="32C35951"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Household</w:t>
            </w:r>
          </w:p>
        </w:tc>
        <w:tc>
          <w:tcPr>
            <w:tcW w:w="0" w:type="dxa"/>
          </w:tcPr>
          <w:p w14:paraId="0B464BF9"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&lt;Annual; Annual</w:t>
            </w:r>
          </w:p>
        </w:tc>
        <w:tc>
          <w:tcPr>
            <w:tcW w:w="0" w:type="dxa"/>
          </w:tcPr>
          <w:p w14:paraId="22DD573E"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150</w:t>
            </w:r>
          </w:p>
        </w:tc>
        <w:tc>
          <w:tcPr>
            <w:tcW w:w="0" w:type="dxa"/>
          </w:tcPr>
          <w:p w14:paraId="20689973"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Medium</w:t>
            </w:r>
          </w:p>
        </w:tc>
        <w:tc>
          <w:tcPr>
            <w:tcW w:w="0" w:type="dxa"/>
          </w:tcPr>
          <w:p w14:paraId="67D3A5E5"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No</w:t>
            </w:r>
          </w:p>
        </w:tc>
        <w:tc>
          <w:tcPr>
            <w:tcW w:w="1170" w:type="dxa"/>
          </w:tcPr>
          <w:p w14:paraId="3D902938"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4</w:t>
            </w:r>
          </w:p>
        </w:tc>
        <w:tc>
          <w:tcPr>
            <w:tcW w:w="1170" w:type="dxa"/>
          </w:tcPr>
          <w:p w14:paraId="5E8A19D1"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1</w:t>
            </w:r>
          </w:p>
        </w:tc>
      </w:tr>
      <w:tr w:rsidR="00E067EC" w:rsidRPr="006C0D3F" w14:paraId="1B86E06C" w14:textId="77777777" w:rsidTr="0083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EF32B71" w14:textId="77777777" w:rsidR="006A5B9A" w:rsidRPr="006C0D3F" w:rsidRDefault="006A5B9A" w:rsidP="006A5B9A">
            <w:r w:rsidRPr="006C0D3F">
              <w:t>Census</w:t>
            </w:r>
          </w:p>
        </w:tc>
        <w:tc>
          <w:tcPr>
            <w:tcW w:w="0" w:type="dxa"/>
          </w:tcPr>
          <w:p w14:paraId="31D67A2C"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Household</w:t>
            </w:r>
          </w:p>
        </w:tc>
        <w:tc>
          <w:tcPr>
            <w:tcW w:w="0" w:type="dxa"/>
          </w:tcPr>
          <w:p w14:paraId="0C19C7F3"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5-10 Years</w:t>
            </w:r>
          </w:p>
        </w:tc>
        <w:tc>
          <w:tcPr>
            <w:tcW w:w="0" w:type="dxa"/>
          </w:tcPr>
          <w:p w14:paraId="54186036"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Unknown</w:t>
            </w:r>
          </w:p>
        </w:tc>
        <w:tc>
          <w:tcPr>
            <w:tcW w:w="0" w:type="dxa"/>
          </w:tcPr>
          <w:p w14:paraId="462FD487"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High</w:t>
            </w:r>
          </w:p>
        </w:tc>
        <w:tc>
          <w:tcPr>
            <w:tcW w:w="0" w:type="dxa"/>
          </w:tcPr>
          <w:p w14:paraId="33F921E0"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Yes (varies)</w:t>
            </w:r>
          </w:p>
        </w:tc>
        <w:tc>
          <w:tcPr>
            <w:tcW w:w="1170" w:type="dxa"/>
          </w:tcPr>
          <w:p w14:paraId="77955840"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3</w:t>
            </w:r>
          </w:p>
        </w:tc>
        <w:tc>
          <w:tcPr>
            <w:tcW w:w="1170" w:type="dxa"/>
          </w:tcPr>
          <w:p w14:paraId="37679333"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3</w:t>
            </w:r>
          </w:p>
        </w:tc>
      </w:tr>
      <w:tr w:rsidR="006A5B9A" w:rsidRPr="006C0D3F" w14:paraId="4B7DE47E" w14:textId="77777777" w:rsidTr="00836992">
        <w:tc>
          <w:tcPr>
            <w:cnfStyle w:val="001000000000" w:firstRow="0" w:lastRow="0" w:firstColumn="1" w:lastColumn="0" w:oddVBand="0" w:evenVBand="0" w:oddHBand="0" w:evenHBand="0" w:firstRowFirstColumn="0" w:firstRowLastColumn="0" w:lastRowFirstColumn="0" w:lastRowLastColumn="0"/>
            <w:tcW w:w="1705" w:type="dxa"/>
          </w:tcPr>
          <w:p w14:paraId="205C615C" w14:textId="77777777" w:rsidR="006A5B9A" w:rsidRPr="006C0D3F" w:rsidRDefault="006A5B9A" w:rsidP="006A5B9A">
            <w:r w:rsidRPr="006C0D3F">
              <w:t>Food Balance Sheets</w:t>
            </w:r>
          </w:p>
        </w:tc>
        <w:tc>
          <w:tcPr>
            <w:tcW w:w="1260" w:type="dxa"/>
          </w:tcPr>
          <w:p w14:paraId="130FBCE6"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Household &amp; Admin</w:t>
            </w:r>
          </w:p>
        </w:tc>
        <w:tc>
          <w:tcPr>
            <w:tcW w:w="0" w:type="dxa"/>
          </w:tcPr>
          <w:p w14:paraId="5DCE790D"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Annual</w:t>
            </w:r>
          </w:p>
        </w:tc>
        <w:tc>
          <w:tcPr>
            <w:tcW w:w="0" w:type="dxa"/>
          </w:tcPr>
          <w:p w14:paraId="5506DC16"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179</w:t>
            </w:r>
          </w:p>
        </w:tc>
        <w:tc>
          <w:tcPr>
            <w:tcW w:w="0" w:type="dxa"/>
          </w:tcPr>
          <w:p w14:paraId="03361535"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Low</w:t>
            </w:r>
          </w:p>
        </w:tc>
        <w:tc>
          <w:tcPr>
            <w:tcW w:w="0" w:type="dxa"/>
          </w:tcPr>
          <w:p w14:paraId="4CD8443B"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Yes</w:t>
            </w:r>
          </w:p>
        </w:tc>
        <w:tc>
          <w:tcPr>
            <w:tcW w:w="1170" w:type="dxa"/>
          </w:tcPr>
          <w:p w14:paraId="1FBE6B32"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3</w:t>
            </w:r>
          </w:p>
        </w:tc>
        <w:tc>
          <w:tcPr>
            <w:tcW w:w="1170" w:type="dxa"/>
          </w:tcPr>
          <w:p w14:paraId="67232CE3" w14:textId="6421A331"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2</w:t>
            </w:r>
            <w:r w:rsidR="0081341C">
              <w:t xml:space="preserve"> </w:t>
            </w:r>
          </w:p>
        </w:tc>
      </w:tr>
      <w:tr w:rsidR="00E067EC" w:rsidRPr="006C0D3F" w14:paraId="4E31439D" w14:textId="77777777" w:rsidTr="0083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7B3A26C" w14:textId="77777777" w:rsidR="006A5B9A" w:rsidRPr="006C0D3F" w:rsidRDefault="006A5B9A" w:rsidP="006A5B9A">
            <w:proofErr w:type="spellStart"/>
            <w:r w:rsidRPr="006C0D3F">
              <w:lastRenderedPageBreak/>
              <w:t>Afrobarometer</w:t>
            </w:r>
            <w:proofErr w:type="spellEnd"/>
          </w:p>
        </w:tc>
        <w:tc>
          <w:tcPr>
            <w:tcW w:w="0" w:type="dxa"/>
          </w:tcPr>
          <w:p w14:paraId="016ACB40"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Household</w:t>
            </w:r>
          </w:p>
        </w:tc>
        <w:tc>
          <w:tcPr>
            <w:tcW w:w="0" w:type="dxa"/>
          </w:tcPr>
          <w:p w14:paraId="79040AB2"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2-3 Years</w:t>
            </w:r>
          </w:p>
        </w:tc>
        <w:tc>
          <w:tcPr>
            <w:tcW w:w="0" w:type="dxa"/>
          </w:tcPr>
          <w:p w14:paraId="2B1B5490"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38</w:t>
            </w:r>
          </w:p>
        </w:tc>
        <w:tc>
          <w:tcPr>
            <w:tcW w:w="0" w:type="dxa"/>
          </w:tcPr>
          <w:p w14:paraId="5287EE1B"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Medium</w:t>
            </w:r>
          </w:p>
        </w:tc>
        <w:tc>
          <w:tcPr>
            <w:tcW w:w="0" w:type="dxa"/>
          </w:tcPr>
          <w:p w14:paraId="43C65AD3"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Yes</w:t>
            </w:r>
          </w:p>
        </w:tc>
        <w:tc>
          <w:tcPr>
            <w:tcW w:w="1170" w:type="dxa"/>
          </w:tcPr>
          <w:p w14:paraId="2B972267"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2</w:t>
            </w:r>
          </w:p>
        </w:tc>
        <w:tc>
          <w:tcPr>
            <w:tcW w:w="1170" w:type="dxa"/>
          </w:tcPr>
          <w:p w14:paraId="600F8369"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2</w:t>
            </w:r>
          </w:p>
        </w:tc>
      </w:tr>
      <w:tr w:rsidR="00E067EC" w:rsidRPr="006C0D3F" w14:paraId="1F77CF38" w14:textId="77777777" w:rsidTr="00836992">
        <w:tc>
          <w:tcPr>
            <w:cnfStyle w:val="001000000000" w:firstRow="0" w:lastRow="0" w:firstColumn="1" w:lastColumn="0" w:oddVBand="0" w:evenVBand="0" w:oddHBand="0" w:evenHBand="0" w:firstRowFirstColumn="0" w:firstRowLastColumn="0" w:lastRowFirstColumn="0" w:lastRowLastColumn="0"/>
            <w:tcW w:w="0" w:type="dxa"/>
          </w:tcPr>
          <w:p w14:paraId="34B4F20D" w14:textId="6DD668E9" w:rsidR="006A5B9A" w:rsidRPr="006C0D3F" w:rsidRDefault="006A5B9A" w:rsidP="006A5B9A">
            <w:r w:rsidRPr="006C0D3F">
              <w:t xml:space="preserve">Pan Arab Project for Family Health (PAPFAM) </w:t>
            </w:r>
            <w:r w:rsidR="004C7EF9">
              <w:t>–</w:t>
            </w:r>
            <w:r w:rsidRPr="006C0D3F">
              <w:t xml:space="preserve"> Family Health Survey</w:t>
            </w:r>
          </w:p>
        </w:tc>
        <w:tc>
          <w:tcPr>
            <w:tcW w:w="0" w:type="dxa"/>
          </w:tcPr>
          <w:p w14:paraId="1CB6B597"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Household</w:t>
            </w:r>
          </w:p>
        </w:tc>
        <w:tc>
          <w:tcPr>
            <w:tcW w:w="0" w:type="dxa"/>
          </w:tcPr>
          <w:p w14:paraId="286125AB"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5 Years</w:t>
            </w:r>
          </w:p>
        </w:tc>
        <w:tc>
          <w:tcPr>
            <w:tcW w:w="0" w:type="dxa"/>
          </w:tcPr>
          <w:p w14:paraId="31EED35C"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10</w:t>
            </w:r>
          </w:p>
        </w:tc>
        <w:tc>
          <w:tcPr>
            <w:tcW w:w="0" w:type="dxa"/>
          </w:tcPr>
          <w:p w14:paraId="322F39C7"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Medium</w:t>
            </w:r>
          </w:p>
        </w:tc>
        <w:tc>
          <w:tcPr>
            <w:tcW w:w="0" w:type="dxa"/>
          </w:tcPr>
          <w:p w14:paraId="58C85A76"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Yes</w:t>
            </w:r>
          </w:p>
        </w:tc>
        <w:tc>
          <w:tcPr>
            <w:tcW w:w="1170" w:type="dxa"/>
          </w:tcPr>
          <w:p w14:paraId="19435289"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2</w:t>
            </w:r>
          </w:p>
        </w:tc>
        <w:tc>
          <w:tcPr>
            <w:tcW w:w="1170" w:type="dxa"/>
          </w:tcPr>
          <w:p w14:paraId="46C21A4D"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2</w:t>
            </w:r>
          </w:p>
        </w:tc>
      </w:tr>
      <w:tr w:rsidR="006A5B9A" w:rsidRPr="006C0D3F" w14:paraId="3AF6F167" w14:textId="77777777" w:rsidTr="0083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255699D" w14:textId="77777777" w:rsidR="006A5B9A" w:rsidRPr="006C0D3F" w:rsidRDefault="006A5B9A" w:rsidP="006A5B9A">
            <w:proofErr w:type="spellStart"/>
            <w:r w:rsidRPr="006C0D3F">
              <w:t>AmericasBarometer</w:t>
            </w:r>
            <w:proofErr w:type="spellEnd"/>
          </w:p>
        </w:tc>
        <w:tc>
          <w:tcPr>
            <w:tcW w:w="1260" w:type="dxa"/>
          </w:tcPr>
          <w:p w14:paraId="31C196CF"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Household</w:t>
            </w:r>
          </w:p>
        </w:tc>
        <w:tc>
          <w:tcPr>
            <w:tcW w:w="0" w:type="dxa"/>
          </w:tcPr>
          <w:p w14:paraId="6AC356D1"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2 Years</w:t>
            </w:r>
          </w:p>
        </w:tc>
        <w:tc>
          <w:tcPr>
            <w:tcW w:w="0" w:type="dxa"/>
          </w:tcPr>
          <w:p w14:paraId="62E68509"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34</w:t>
            </w:r>
          </w:p>
        </w:tc>
        <w:tc>
          <w:tcPr>
            <w:tcW w:w="0" w:type="dxa"/>
          </w:tcPr>
          <w:p w14:paraId="408AA6CD"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High</w:t>
            </w:r>
          </w:p>
        </w:tc>
        <w:tc>
          <w:tcPr>
            <w:tcW w:w="0" w:type="dxa"/>
          </w:tcPr>
          <w:p w14:paraId="222DDBF8"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Yes</w:t>
            </w:r>
          </w:p>
        </w:tc>
        <w:tc>
          <w:tcPr>
            <w:tcW w:w="1170" w:type="dxa"/>
          </w:tcPr>
          <w:p w14:paraId="545C763C"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1</w:t>
            </w:r>
          </w:p>
        </w:tc>
        <w:tc>
          <w:tcPr>
            <w:tcW w:w="1170" w:type="dxa"/>
          </w:tcPr>
          <w:p w14:paraId="7A30BE06"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1</w:t>
            </w:r>
          </w:p>
        </w:tc>
      </w:tr>
      <w:tr w:rsidR="00E067EC" w:rsidRPr="006C0D3F" w14:paraId="6C003FF9" w14:textId="77777777" w:rsidTr="00836992">
        <w:tc>
          <w:tcPr>
            <w:cnfStyle w:val="001000000000" w:firstRow="0" w:lastRow="0" w:firstColumn="1" w:lastColumn="0" w:oddVBand="0" w:evenVBand="0" w:oddHBand="0" w:evenHBand="0" w:firstRowFirstColumn="0" w:firstRowLastColumn="0" w:lastRowFirstColumn="0" w:lastRowLastColumn="0"/>
            <w:tcW w:w="0" w:type="dxa"/>
          </w:tcPr>
          <w:p w14:paraId="2E97D4C3" w14:textId="77777777" w:rsidR="006A5B9A" w:rsidRPr="006C0D3F" w:rsidRDefault="006A5B9A" w:rsidP="006A5B9A">
            <w:r w:rsidRPr="006C0D3F">
              <w:t>Annual Questionnaire on Government Expenditure on Agriculture and Related Categories</w:t>
            </w:r>
          </w:p>
        </w:tc>
        <w:tc>
          <w:tcPr>
            <w:tcW w:w="0" w:type="dxa"/>
          </w:tcPr>
          <w:p w14:paraId="11C9F63D"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Admin</w:t>
            </w:r>
          </w:p>
        </w:tc>
        <w:tc>
          <w:tcPr>
            <w:tcW w:w="0" w:type="dxa"/>
          </w:tcPr>
          <w:p w14:paraId="0BF83AE2"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Annual</w:t>
            </w:r>
          </w:p>
        </w:tc>
        <w:tc>
          <w:tcPr>
            <w:tcW w:w="0" w:type="dxa"/>
          </w:tcPr>
          <w:p w14:paraId="4CF7B6D5"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190</w:t>
            </w:r>
          </w:p>
        </w:tc>
        <w:tc>
          <w:tcPr>
            <w:tcW w:w="0" w:type="dxa"/>
          </w:tcPr>
          <w:p w14:paraId="562DF533"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Low</w:t>
            </w:r>
          </w:p>
        </w:tc>
        <w:tc>
          <w:tcPr>
            <w:tcW w:w="0" w:type="dxa"/>
          </w:tcPr>
          <w:p w14:paraId="3C248DFA"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No</w:t>
            </w:r>
          </w:p>
        </w:tc>
        <w:tc>
          <w:tcPr>
            <w:tcW w:w="1170" w:type="dxa"/>
          </w:tcPr>
          <w:p w14:paraId="6167919A"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1</w:t>
            </w:r>
          </w:p>
        </w:tc>
        <w:tc>
          <w:tcPr>
            <w:tcW w:w="1170" w:type="dxa"/>
          </w:tcPr>
          <w:p w14:paraId="5D499C5B"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1</w:t>
            </w:r>
          </w:p>
        </w:tc>
      </w:tr>
      <w:tr w:rsidR="006A5B9A" w:rsidRPr="006C0D3F" w14:paraId="723ABF23" w14:textId="77777777" w:rsidTr="0083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0A32964" w14:textId="77777777" w:rsidR="006A5B9A" w:rsidRPr="006C0D3F" w:rsidRDefault="006A5B9A" w:rsidP="006A5B9A">
            <w:r w:rsidRPr="006C0D3F">
              <w:t>Country CPI</w:t>
            </w:r>
          </w:p>
        </w:tc>
        <w:tc>
          <w:tcPr>
            <w:tcW w:w="1260" w:type="dxa"/>
          </w:tcPr>
          <w:p w14:paraId="6E77DDEE"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Admin</w:t>
            </w:r>
          </w:p>
        </w:tc>
        <w:tc>
          <w:tcPr>
            <w:tcW w:w="0" w:type="dxa"/>
          </w:tcPr>
          <w:p w14:paraId="0789F64A"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&lt;Annual; Annual</w:t>
            </w:r>
          </w:p>
        </w:tc>
        <w:tc>
          <w:tcPr>
            <w:tcW w:w="0" w:type="dxa"/>
          </w:tcPr>
          <w:p w14:paraId="52BA2E0D"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200</w:t>
            </w:r>
          </w:p>
        </w:tc>
        <w:tc>
          <w:tcPr>
            <w:tcW w:w="0" w:type="dxa"/>
          </w:tcPr>
          <w:p w14:paraId="4B859944"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Low</w:t>
            </w:r>
          </w:p>
        </w:tc>
        <w:tc>
          <w:tcPr>
            <w:tcW w:w="0" w:type="dxa"/>
          </w:tcPr>
          <w:p w14:paraId="5F5598CC"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No</w:t>
            </w:r>
          </w:p>
        </w:tc>
        <w:tc>
          <w:tcPr>
            <w:tcW w:w="1170" w:type="dxa"/>
          </w:tcPr>
          <w:p w14:paraId="71D3B4CE"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1</w:t>
            </w:r>
          </w:p>
        </w:tc>
        <w:tc>
          <w:tcPr>
            <w:tcW w:w="1170" w:type="dxa"/>
          </w:tcPr>
          <w:p w14:paraId="61CC35D9"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1</w:t>
            </w:r>
          </w:p>
        </w:tc>
      </w:tr>
      <w:tr w:rsidR="00E067EC" w:rsidRPr="006C0D3F" w14:paraId="1E4EF46C" w14:textId="77777777" w:rsidTr="00836992">
        <w:tc>
          <w:tcPr>
            <w:cnfStyle w:val="001000000000" w:firstRow="0" w:lastRow="0" w:firstColumn="1" w:lastColumn="0" w:oddVBand="0" w:evenVBand="0" w:oddHBand="0" w:evenHBand="0" w:firstRowFirstColumn="0" w:firstRowLastColumn="0" w:lastRowFirstColumn="0" w:lastRowLastColumn="0"/>
            <w:tcW w:w="0" w:type="dxa"/>
          </w:tcPr>
          <w:p w14:paraId="52C3A4D7" w14:textId="77777777" w:rsidR="006A5B9A" w:rsidRPr="006C0D3F" w:rsidRDefault="006A5B9A" w:rsidP="006A5B9A">
            <w:r w:rsidRPr="006C0D3F">
              <w:t>ITU Questionnaire</w:t>
            </w:r>
          </w:p>
        </w:tc>
        <w:tc>
          <w:tcPr>
            <w:tcW w:w="0" w:type="dxa"/>
          </w:tcPr>
          <w:p w14:paraId="3697A126"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Household</w:t>
            </w:r>
          </w:p>
        </w:tc>
        <w:tc>
          <w:tcPr>
            <w:tcW w:w="0" w:type="dxa"/>
          </w:tcPr>
          <w:p w14:paraId="720E0EDC"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Annual</w:t>
            </w:r>
          </w:p>
        </w:tc>
        <w:tc>
          <w:tcPr>
            <w:tcW w:w="0" w:type="dxa"/>
          </w:tcPr>
          <w:p w14:paraId="205D08E2"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200</w:t>
            </w:r>
          </w:p>
        </w:tc>
        <w:tc>
          <w:tcPr>
            <w:tcW w:w="0" w:type="dxa"/>
          </w:tcPr>
          <w:p w14:paraId="2C2A7C6D"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Low</w:t>
            </w:r>
          </w:p>
        </w:tc>
        <w:tc>
          <w:tcPr>
            <w:tcW w:w="0" w:type="dxa"/>
          </w:tcPr>
          <w:p w14:paraId="74F42F85"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No</w:t>
            </w:r>
          </w:p>
        </w:tc>
        <w:tc>
          <w:tcPr>
            <w:tcW w:w="1170" w:type="dxa"/>
          </w:tcPr>
          <w:p w14:paraId="56CFFDEC"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1</w:t>
            </w:r>
          </w:p>
        </w:tc>
        <w:tc>
          <w:tcPr>
            <w:tcW w:w="1170" w:type="dxa"/>
          </w:tcPr>
          <w:p w14:paraId="044D2346"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1</w:t>
            </w:r>
          </w:p>
        </w:tc>
      </w:tr>
      <w:tr w:rsidR="006A5B9A" w:rsidRPr="006C0D3F" w14:paraId="45B1B45A" w14:textId="77777777" w:rsidTr="0083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6038B5B" w14:textId="77777777" w:rsidR="006A5B9A" w:rsidRPr="006C0D3F" w:rsidRDefault="006A5B9A" w:rsidP="006A5B9A">
            <w:r w:rsidRPr="006C0D3F">
              <w:t>National Accounts data</w:t>
            </w:r>
          </w:p>
        </w:tc>
        <w:tc>
          <w:tcPr>
            <w:tcW w:w="1260" w:type="dxa"/>
          </w:tcPr>
          <w:p w14:paraId="6105FDC5"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Admin</w:t>
            </w:r>
          </w:p>
        </w:tc>
        <w:tc>
          <w:tcPr>
            <w:tcW w:w="0" w:type="dxa"/>
          </w:tcPr>
          <w:p w14:paraId="3DE554FE"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5 Years</w:t>
            </w:r>
          </w:p>
        </w:tc>
        <w:tc>
          <w:tcPr>
            <w:tcW w:w="0" w:type="dxa"/>
          </w:tcPr>
          <w:p w14:paraId="21FA79BA"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200</w:t>
            </w:r>
          </w:p>
        </w:tc>
        <w:tc>
          <w:tcPr>
            <w:tcW w:w="0" w:type="dxa"/>
          </w:tcPr>
          <w:p w14:paraId="211CAC2A"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Low</w:t>
            </w:r>
          </w:p>
        </w:tc>
        <w:tc>
          <w:tcPr>
            <w:tcW w:w="0" w:type="dxa"/>
          </w:tcPr>
          <w:p w14:paraId="640587B2"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No</w:t>
            </w:r>
          </w:p>
        </w:tc>
        <w:tc>
          <w:tcPr>
            <w:tcW w:w="1170" w:type="dxa"/>
          </w:tcPr>
          <w:p w14:paraId="43339998"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1</w:t>
            </w:r>
          </w:p>
        </w:tc>
        <w:tc>
          <w:tcPr>
            <w:tcW w:w="1170" w:type="dxa"/>
          </w:tcPr>
          <w:p w14:paraId="2D984592"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1</w:t>
            </w:r>
          </w:p>
        </w:tc>
      </w:tr>
      <w:tr w:rsidR="00E067EC" w:rsidRPr="006C0D3F" w14:paraId="0FCEAC43" w14:textId="77777777" w:rsidTr="00836992">
        <w:tc>
          <w:tcPr>
            <w:cnfStyle w:val="001000000000" w:firstRow="0" w:lastRow="0" w:firstColumn="1" w:lastColumn="0" w:oddVBand="0" w:evenVBand="0" w:oddHBand="0" w:evenHBand="0" w:firstRowFirstColumn="0" w:firstRowLastColumn="0" w:lastRowFirstColumn="0" w:lastRowLastColumn="0"/>
            <w:tcW w:w="0" w:type="dxa"/>
          </w:tcPr>
          <w:p w14:paraId="4D60B105" w14:textId="77777777" w:rsidR="006A5B9A" w:rsidRPr="006C0D3F" w:rsidRDefault="006A5B9A" w:rsidP="006A5B9A">
            <w:r w:rsidRPr="006C0D3F">
              <w:t>National Child Labor Surveys</w:t>
            </w:r>
          </w:p>
        </w:tc>
        <w:tc>
          <w:tcPr>
            <w:tcW w:w="0" w:type="dxa"/>
          </w:tcPr>
          <w:p w14:paraId="1173DBDE"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Household</w:t>
            </w:r>
          </w:p>
        </w:tc>
        <w:tc>
          <w:tcPr>
            <w:tcW w:w="0" w:type="dxa"/>
          </w:tcPr>
          <w:p w14:paraId="24C69F54"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4 Years</w:t>
            </w:r>
          </w:p>
        </w:tc>
        <w:tc>
          <w:tcPr>
            <w:tcW w:w="0" w:type="dxa"/>
          </w:tcPr>
          <w:p w14:paraId="72DB1E86"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16</w:t>
            </w:r>
          </w:p>
        </w:tc>
        <w:tc>
          <w:tcPr>
            <w:tcW w:w="0" w:type="dxa"/>
          </w:tcPr>
          <w:p w14:paraId="5B2EDFAF"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High</w:t>
            </w:r>
          </w:p>
        </w:tc>
        <w:tc>
          <w:tcPr>
            <w:tcW w:w="0" w:type="dxa"/>
          </w:tcPr>
          <w:p w14:paraId="304810B8"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Yes</w:t>
            </w:r>
          </w:p>
        </w:tc>
        <w:tc>
          <w:tcPr>
            <w:tcW w:w="1170" w:type="dxa"/>
          </w:tcPr>
          <w:p w14:paraId="57B63C02"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1</w:t>
            </w:r>
          </w:p>
        </w:tc>
        <w:tc>
          <w:tcPr>
            <w:tcW w:w="1170" w:type="dxa"/>
          </w:tcPr>
          <w:p w14:paraId="0528F86A"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1</w:t>
            </w:r>
          </w:p>
        </w:tc>
      </w:tr>
      <w:tr w:rsidR="00E067EC" w:rsidRPr="006C0D3F" w14:paraId="46948384" w14:textId="77777777" w:rsidTr="0083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A32B36C" w14:textId="77777777" w:rsidR="006A5B9A" w:rsidRPr="006C0D3F" w:rsidRDefault="006A5B9A" w:rsidP="006A5B9A">
            <w:r w:rsidRPr="006C0D3F">
              <w:t>Poverty Probability Index Survey</w:t>
            </w:r>
          </w:p>
        </w:tc>
        <w:tc>
          <w:tcPr>
            <w:tcW w:w="0" w:type="dxa"/>
          </w:tcPr>
          <w:p w14:paraId="061A2FD9"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Household</w:t>
            </w:r>
          </w:p>
        </w:tc>
        <w:tc>
          <w:tcPr>
            <w:tcW w:w="0" w:type="dxa"/>
          </w:tcPr>
          <w:p w14:paraId="35AA43D1"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Variable</w:t>
            </w:r>
          </w:p>
        </w:tc>
        <w:tc>
          <w:tcPr>
            <w:tcW w:w="0" w:type="dxa"/>
          </w:tcPr>
          <w:p w14:paraId="5FF8744D"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34</w:t>
            </w:r>
          </w:p>
        </w:tc>
        <w:tc>
          <w:tcPr>
            <w:tcW w:w="0" w:type="dxa"/>
          </w:tcPr>
          <w:p w14:paraId="5992A3D5"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Unknown</w:t>
            </w:r>
          </w:p>
        </w:tc>
        <w:tc>
          <w:tcPr>
            <w:tcW w:w="0" w:type="dxa"/>
          </w:tcPr>
          <w:p w14:paraId="69A417DD"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Yes</w:t>
            </w:r>
          </w:p>
        </w:tc>
        <w:tc>
          <w:tcPr>
            <w:tcW w:w="1170" w:type="dxa"/>
          </w:tcPr>
          <w:p w14:paraId="5734724B"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1</w:t>
            </w:r>
          </w:p>
        </w:tc>
        <w:tc>
          <w:tcPr>
            <w:tcW w:w="1170" w:type="dxa"/>
          </w:tcPr>
          <w:p w14:paraId="12118E80"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1</w:t>
            </w:r>
          </w:p>
        </w:tc>
      </w:tr>
      <w:tr w:rsidR="006A5B9A" w:rsidRPr="006C0D3F" w14:paraId="2B505AF6" w14:textId="77777777" w:rsidTr="00836992">
        <w:tc>
          <w:tcPr>
            <w:cnfStyle w:val="001000000000" w:firstRow="0" w:lastRow="0" w:firstColumn="1" w:lastColumn="0" w:oddVBand="0" w:evenVBand="0" w:oddHBand="0" w:evenHBand="0" w:firstRowFirstColumn="0" w:firstRowLastColumn="0" w:lastRowFirstColumn="0" w:lastRowLastColumn="0"/>
            <w:tcW w:w="1705" w:type="dxa"/>
          </w:tcPr>
          <w:p w14:paraId="4A862F93" w14:textId="77777777" w:rsidR="006A5B9A" w:rsidRPr="006C0D3F" w:rsidRDefault="006A5B9A" w:rsidP="006A5B9A">
            <w:r w:rsidRPr="006C0D3F">
              <w:t>Questionnaire on Food Losses from Production to the Retail Stages</w:t>
            </w:r>
          </w:p>
        </w:tc>
        <w:tc>
          <w:tcPr>
            <w:tcW w:w="1260" w:type="dxa"/>
          </w:tcPr>
          <w:p w14:paraId="18DC0554"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Admin</w:t>
            </w:r>
          </w:p>
        </w:tc>
        <w:tc>
          <w:tcPr>
            <w:tcW w:w="0" w:type="dxa"/>
          </w:tcPr>
          <w:p w14:paraId="4BC522B5"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Annual</w:t>
            </w:r>
          </w:p>
        </w:tc>
        <w:tc>
          <w:tcPr>
            <w:tcW w:w="0" w:type="dxa"/>
          </w:tcPr>
          <w:p w14:paraId="64D1669F"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Unknown</w:t>
            </w:r>
          </w:p>
        </w:tc>
        <w:tc>
          <w:tcPr>
            <w:tcW w:w="0" w:type="dxa"/>
          </w:tcPr>
          <w:p w14:paraId="505ADF0B"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Low</w:t>
            </w:r>
          </w:p>
        </w:tc>
        <w:tc>
          <w:tcPr>
            <w:tcW w:w="0" w:type="dxa"/>
          </w:tcPr>
          <w:p w14:paraId="492B7772"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No</w:t>
            </w:r>
          </w:p>
        </w:tc>
        <w:tc>
          <w:tcPr>
            <w:tcW w:w="1170" w:type="dxa"/>
          </w:tcPr>
          <w:p w14:paraId="23923113"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1</w:t>
            </w:r>
          </w:p>
        </w:tc>
        <w:tc>
          <w:tcPr>
            <w:tcW w:w="1170" w:type="dxa"/>
          </w:tcPr>
          <w:p w14:paraId="3A716584"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1</w:t>
            </w:r>
          </w:p>
        </w:tc>
      </w:tr>
      <w:tr w:rsidR="00E067EC" w:rsidRPr="006C0D3F" w14:paraId="240E599E" w14:textId="77777777" w:rsidTr="00836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4BE5952" w14:textId="77777777" w:rsidR="006A5B9A" w:rsidRPr="006C0D3F" w:rsidRDefault="006A5B9A" w:rsidP="006A5B9A">
            <w:r w:rsidRPr="006C0D3F">
              <w:t>Water and Agriculture Questionnaire</w:t>
            </w:r>
          </w:p>
        </w:tc>
        <w:tc>
          <w:tcPr>
            <w:tcW w:w="0" w:type="dxa"/>
          </w:tcPr>
          <w:p w14:paraId="55758358"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Admin</w:t>
            </w:r>
          </w:p>
        </w:tc>
        <w:tc>
          <w:tcPr>
            <w:tcW w:w="0" w:type="dxa"/>
          </w:tcPr>
          <w:p w14:paraId="183C97AB"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C0D3F">
              <w:t>Annual</w:t>
            </w:r>
          </w:p>
        </w:tc>
        <w:tc>
          <w:tcPr>
            <w:tcW w:w="0" w:type="dxa"/>
          </w:tcPr>
          <w:p w14:paraId="679346A6"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C0D3F">
              <w:t>107</w:t>
            </w:r>
          </w:p>
        </w:tc>
        <w:tc>
          <w:tcPr>
            <w:tcW w:w="0" w:type="dxa"/>
          </w:tcPr>
          <w:p w14:paraId="180A2BBE"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C0D3F">
              <w:t>Low</w:t>
            </w:r>
          </w:p>
        </w:tc>
        <w:tc>
          <w:tcPr>
            <w:tcW w:w="0" w:type="dxa"/>
          </w:tcPr>
          <w:p w14:paraId="593CDEE8"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C0D3F">
              <w:t>No</w:t>
            </w:r>
          </w:p>
        </w:tc>
        <w:tc>
          <w:tcPr>
            <w:tcW w:w="1170" w:type="dxa"/>
          </w:tcPr>
          <w:p w14:paraId="0F403DAE"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1</w:t>
            </w:r>
          </w:p>
        </w:tc>
        <w:tc>
          <w:tcPr>
            <w:tcW w:w="1170" w:type="dxa"/>
          </w:tcPr>
          <w:p w14:paraId="2E8AF60F" w14:textId="77777777" w:rsidR="006A5B9A" w:rsidRPr="006C0D3F" w:rsidRDefault="006A5B9A" w:rsidP="006A5B9A">
            <w:pPr>
              <w:cnfStyle w:val="000000100000" w:firstRow="0" w:lastRow="0" w:firstColumn="0" w:lastColumn="0" w:oddVBand="0" w:evenVBand="0" w:oddHBand="1" w:evenHBand="0" w:firstRowFirstColumn="0" w:firstRowLastColumn="0" w:lastRowFirstColumn="0" w:lastRowLastColumn="0"/>
            </w:pPr>
            <w:r w:rsidRPr="006C0D3F">
              <w:t>1</w:t>
            </w:r>
          </w:p>
        </w:tc>
      </w:tr>
      <w:tr w:rsidR="006A5B9A" w:rsidRPr="006C0D3F" w14:paraId="79B0378B" w14:textId="77777777" w:rsidTr="00836992">
        <w:tc>
          <w:tcPr>
            <w:cnfStyle w:val="001000000000" w:firstRow="0" w:lastRow="0" w:firstColumn="1" w:lastColumn="0" w:oddVBand="0" w:evenVBand="0" w:oddHBand="0" w:evenHBand="0" w:firstRowFirstColumn="0" w:firstRowLastColumn="0" w:lastRowFirstColumn="0" w:lastRowLastColumn="0"/>
            <w:tcW w:w="1705" w:type="dxa"/>
          </w:tcPr>
          <w:p w14:paraId="5590D6C4" w14:textId="77777777" w:rsidR="006A5B9A" w:rsidRPr="006C0D3F" w:rsidRDefault="006A5B9A" w:rsidP="006A5B9A">
            <w:r w:rsidRPr="006C0D3F">
              <w:t>World Health Surveys</w:t>
            </w:r>
          </w:p>
        </w:tc>
        <w:tc>
          <w:tcPr>
            <w:tcW w:w="1260" w:type="dxa"/>
          </w:tcPr>
          <w:p w14:paraId="308C0B46"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Household</w:t>
            </w:r>
          </w:p>
        </w:tc>
        <w:tc>
          <w:tcPr>
            <w:tcW w:w="0" w:type="dxa"/>
          </w:tcPr>
          <w:p w14:paraId="07994FC1"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6C0D3F">
              <w:t>Single collection</w:t>
            </w:r>
          </w:p>
        </w:tc>
        <w:tc>
          <w:tcPr>
            <w:tcW w:w="0" w:type="dxa"/>
          </w:tcPr>
          <w:p w14:paraId="1F9551FE"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6C0D3F">
              <w:t>70</w:t>
            </w:r>
          </w:p>
        </w:tc>
        <w:tc>
          <w:tcPr>
            <w:tcW w:w="0" w:type="dxa"/>
          </w:tcPr>
          <w:p w14:paraId="3E773D90"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6C0D3F">
              <w:t>High</w:t>
            </w:r>
          </w:p>
        </w:tc>
        <w:tc>
          <w:tcPr>
            <w:tcW w:w="0" w:type="dxa"/>
          </w:tcPr>
          <w:p w14:paraId="7F81914E"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6C0D3F">
              <w:t>Yes</w:t>
            </w:r>
          </w:p>
        </w:tc>
        <w:tc>
          <w:tcPr>
            <w:tcW w:w="1170" w:type="dxa"/>
          </w:tcPr>
          <w:p w14:paraId="28B04EEE"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1</w:t>
            </w:r>
          </w:p>
        </w:tc>
        <w:tc>
          <w:tcPr>
            <w:tcW w:w="1170" w:type="dxa"/>
          </w:tcPr>
          <w:p w14:paraId="0ED0C207" w14:textId="77777777" w:rsidR="006A5B9A" w:rsidRPr="006C0D3F" w:rsidRDefault="006A5B9A" w:rsidP="006A5B9A">
            <w:pPr>
              <w:cnfStyle w:val="000000000000" w:firstRow="0" w:lastRow="0" w:firstColumn="0" w:lastColumn="0" w:oddVBand="0" w:evenVBand="0" w:oddHBand="0" w:evenHBand="0" w:firstRowFirstColumn="0" w:firstRowLastColumn="0" w:lastRowFirstColumn="0" w:lastRowLastColumn="0"/>
            </w:pPr>
            <w:r w:rsidRPr="006C0D3F">
              <w:t>1</w:t>
            </w:r>
          </w:p>
        </w:tc>
      </w:tr>
    </w:tbl>
    <w:p w14:paraId="0FE0CCF3" w14:textId="3E233D80" w:rsidR="00FC2839" w:rsidRDefault="00FC2839" w:rsidP="005115F5"/>
    <w:p w14:paraId="66C66CE8" w14:textId="324CBD97" w:rsidR="0080767A" w:rsidRDefault="00795CD9" w:rsidP="002F6C5D">
      <w:pPr>
        <w:pStyle w:val="EPARHeading1"/>
      </w:pPr>
      <w:r>
        <w:t xml:space="preserve"> </w:t>
      </w:r>
      <w:bookmarkStart w:id="36" w:name="_Toc103253844"/>
      <w:r w:rsidR="0084629F">
        <w:t xml:space="preserve">5. </w:t>
      </w:r>
      <w:r w:rsidR="00E27FBC">
        <w:t>Discussion</w:t>
      </w:r>
      <w:bookmarkEnd w:id="36"/>
    </w:p>
    <w:p w14:paraId="4512092B" w14:textId="77777777" w:rsidR="00FD62C5" w:rsidRPr="00FD62C5" w:rsidRDefault="00FD62C5" w:rsidP="00FD62C5"/>
    <w:p w14:paraId="06E089B1" w14:textId="709B3067" w:rsidR="00CF24CB" w:rsidRPr="00CF24CB" w:rsidRDefault="00043A1B" w:rsidP="005115F5">
      <w:r>
        <w:t>T</w:t>
      </w:r>
      <w:r w:rsidR="00CF24CB">
        <w:t xml:space="preserve">he most appropriate indicator for assessing poverty or food security </w:t>
      </w:r>
      <w:r>
        <w:t>depends on the trade-offs the user is most willing to accept</w:t>
      </w:r>
      <w:r w:rsidR="00CF24CB">
        <w:t xml:space="preserve">. </w:t>
      </w:r>
      <w:r w:rsidR="005A7747">
        <w:t>For assessing poverty level</w:t>
      </w:r>
      <w:r w:rsidR="004C7EF9">
        <w:t>s</w:t>
      </w:r>
      <w:r w:rsidR="005A7747">
        <w:t xml:space="preserve"> across locations and over time, indicators with high spatiotemporal comparability would be most </w:t>
      </w:r>
      <w:r w:rsidR="00A658AD">
        <w:t>helpful</w:t>
      </w:r>
      <w:r w:rsidR="005A7747">
        <w:t>, such as the Lived Poverty Index</w:t>
      </w:r>
      <w:r>
        <w:t>,</w:t>
      </w:r>
      <w:r w:rsidR="005A7747">
        <w:t xml:space="preserve"> Global MPI</w:t>
      </w:r>
      <w:r>
        <w:t>, and</w:t>
      </w:r>
      <w:r w:rsidR="004C7EF9">
        <w:t xml:space="preserve"> </w:t>
      </w:r>
      <w:proofErr w:type="gramStart"/>
      <w:r w:rsidR="004C7EF9">
        <w:t>SPL.</w:t>
      </w:r>
      <w:r w:rsidR="00C87CB8">
        <w:t>.</w:t>
      </w:r>
      <w:proofErr w:type="gramEnd"/>
      <w:r w:rsidR="00C87CB8">
        <w:t xml:space="preserve"> For determining poverty hotspots within countries or tracking poverty trends with frequent, granular updates, emerging indicators such as </w:t>
      </w:r>
      <w:r w:rsidR="00FE43C9">
        <w:t>the Facebook Relative Wealth Index and poverty measurements based on machine-learning guided satellite imagery</w:t>
      </w:r>
      <w:r w:rsidR="00A658AD">
        <w:t xml:space="preserve"> may emerge most useful</w:t>
      </w:r>
      <w:r w:rsidR="00FE43C9">
        <w:t>.</w:t>
      </w:r>
      <w:r w:rsidR="00B85828">
        <w:t xml:space="preserve"> For measuring poverty in </w:t>
      </w:r>
      <w:r w:rsidR="007A19E1">
        <w:t xml:space="preserve">policy environments that tend toward well-established poverty measures, the Global MPI, </w:t>
      </w:r>
      <w:r>
        <w:t xml:space="preserve">MPM, </w:t>
      </w:r>
      <w:r w:rsidR="007A19E1">
        <w:t xml:space="preserve">poverty lines ($1.90/day headcount ratio, $3.20/day number of poor, national poverty line headcount ratio) and FAO food security indicators </w:t>
      </w:r>
      <w:r w:rsidR="00684BFE">
        <w:t xml:space="preserve">are </w:t>
      </w:r>
      <w:r w:rsidR="007A19E1">
        <w:t xml:space="preserve">most likely </w:t>
      </w:r>
      <w:r>
        <w:t>familiar to</w:t>
      </w:r>
      <w:r w:rsidR="00722C46">
        <w:t xml:space="preserve"> other stakeholders. </w:t>
      </w:r>
      <w:r w:rsidR="00F67FD7">
        <w:t xml:space="preserve">Finally, if spatiotemporally comparable poverty rates are more useful than counts or intensity of poverty, the IHME estimates of extreme poverty, MPI headcount ratio, </w:t>
      </w:r>
      <w:r w:rsidR="00F67FD7">
        <w:lastRenderedPageBreak/>
        <w:t xml:space="preserve">$1.90/day headcount ratio, </w:t>
      </w:r>
      <w:r>
        <w:t>SP</w:t>
      </w:r>
      <w:r w:rsidR="0048677B">
        <w:t>L</w:t>
      </w:r>
      <w:r>
        <w:t xml:space="preserve"> </w:t>
      </w:r>
      <w:r w:rsidR="00F67FD7">
        <w:t xml:space="preserve">and FAO food security prevalence measures could be </w:t>
      </w:r>
      <w:r w:rsidR="00A658AD">
        <w:t>useful supplementary indicators</w:t>
      </w:r>
      <w:r w:rsidR="00F67FD7">
        <w:t>.</w:t>
      </w:r>
      <w:r>
        <w:t xml:space="preserve"> </w:t>
      </w:r>
    </w:p>
    <w:p w14:paraId="2DC67C8E" w14:textId="77777777" w:rsidR="0080767A" w:rsidRDefault="0080767A" w:rsidP="005115F5"/>
    <w:p w14:paraId="3C516573" w14:textId="14EDA149" w:rsidR="00566FD9" w:rsidRDefault="00334A96" w:rsidP="005115F5">
      <w:r>
        <w:t>Improving and evolving p</w:t>
      </w:r>
      <w:r w:rsidR="00973ABE">
        <w:t xml:space="preserve">overty indicators </w:t>
      </w:r>
      <w:r w:rsidR="004819F1">
        <w:t xml:space="preserve">fundamentally involves better </w:t>
      </w:r>
      <w:r>
        <w:t>data</w:t>
      </w:r>
      <w:r w:rsidR="00973ABE">
        <w:t xml:space="preserve">. </w:t>
      </w:r>
      <w:r w:rsidR="004819F1">
        <w:t xml:space="preserve">Our review suggests that </w:t>
      </w:r>
      <w:r w:rsidR="00973ABE">
        <w:t xml:space="preserve">funding for poverty measurement could be most </w:t>
      </w:r>
      <w:r w:rsidR="00597330">
        <w:t xml:space="preserve">globally </w:t>
      </w:r>
      <w:r w:rsidR="00973ABE">
        <w:t xml:space="preserve">beneficial if it were </w:t>
      </w:r>
      <w:r w:rsidR="0030468C">
        <w:t>(a)</w:t>
      </w:r>
      <w:r w:rsidR="00973ABE">
        <w:t xml:space="preserve"> used to fund </w:t>
      </w:r>
      <w:r w:rsidR="00597330">
        <w:t xml:space="preserve">existing and </w:t>
      </w:r>
      <w:r w:rsidR="00973ABE">
        <w:t>new data sources instead of</w:t>
      </w:r>
      <w:r w:rsidR="0030468C">
        <w:t xml:space="preserve"> used to create</w:t>
      </w:r>
      <w:r w:rsidR="00973ABE">
        <w:t xml:space="preserve"> new measures </w:t>
      </w:r>
      <w:r w:rsidR="0030468C">
        <w:t xml:space="preserve">that rely on existing </w:t>
      </w:r>
      <w:r w:rsidR="00566FD9">
        <w:t xml:space="preserve">data </w:t>
      </w:r>
      <w:r w:rsidR="0030468C">
        <w:t>(e.g.,</w:t>
      </w:r>
      <w:r w:rsidR="00566FD9">
        <w:t xml:space="preserve"> the World Poverty Clock), or </w:t>
      </w:r>
      <w:r w:rsidR="0030468C">
        <w:t xml:space="preserve">(b) </w:t>
      </w:r>
      <w:r w:rsidR="00566FD9">
        <w:t xml:space="preserve">used to fund more </w:t>
      </w:r>
      <w:r w:rsidR="0030468C">
        <w:t xml:space="preserve">frequent or extensive </w:t>
      </w:r>
      <w:r w:rsidR="00566FD9">
        <w:t>data collection for the more complex</w:t>
      </w:r>
      <w:r w:rsidR="007817E9">
        <w:t xml:space="preserve"> </w:t>
      </w:r>
      <w:r w:rsidR="00566FD9">
        <w:t>measures (such as the Multidimensional Poverty Index</w:t>
      </w:r>
      <w:r w:rsidR="00795E22">
        <w:t xml:space="preserve"> and Multidimensional Poverty Measure</w:t>
      </w:r>
      <w:r w:rsidR="00566FD9">
        <w:t xml:space="preserve">) so that </w:t>
      </w:r>
      <w:r w:rsidR="0030468C">
        <w:t>samples</w:t>
      </w:r>
      <w:r w:rsidR="00566FD9">
        <w:t xml:space="preserve"> are more representative, </w:t>
      </w:r>
      <w:r w:rsidR="00795E22">
        <w:t xml:space="preserve">more frequent, </w:t>
      </w:r>
      <w:r w:rsidR="00566FD9">
        <w:t xml:space="preserve">have better country coverage, and are more reliable. </w:t>
      </w:r>
      <w:r w:rsidR="00905CF0" w:rsidRPr="00133758">
        <w:t xml:space="preserve">The </w:t>
      </w:r>
      <w:r w:rsidR="00597330">
        <w:t>number</w:t>
      </w:r>
      <w:r w:rsidR="00905CF0" w:rsidRPr="00133758">
        <w:t xml:space="preserve"> of </w:t>
      </w:r>
      <w:r w:rsidR="00566FD9">
        <w:t>non-governmental organizations (i.e., foundations, nonprofits, academic institutions)</w:t>
      </w:r>
      <w:r w:rsidR="00905CF0" w:rsidRPr="00133758">
        <w:t xml:space="preserve"> funding data sources</w:t>
      </w:r>
      <w:r w:rsidR="00566FD9">
        <w:t xml:space="preserve"> and </w:t>
      </w:r>
      <w:r w:rsidR="00905CF0" w:rsidRPr="00133758">
        <w:t xml:space="preserve">data collection </w:t>
      </w:r>
      <w:r w:rsidR="00597330">
        <w:t>are</w:t>
      </w:r>
      <w:r w:rsidR="00566FD9">
        <w:t xml:space="preserve"> limited</w:t>
      </w:r>
      <w:r w:rsidR="00905CF0" w:rsidRPr="00133758">
        <w:t xml:space="preserve">, so there is a </w:t>
      </w:r>
      <w:r w:rsidR="0030468C">
        <w:t>substantial</w:t>
      </w:r>
      <w:r w:rsidR="00905CF0" w:rsidRPr="00133758">
        <w:t xml:space="preserve"> opportunity for </w:t>
      </w:r>
      <w:r w:rsidR="0030468C">
        <w:t>increased involvement</w:t>
      </w:r>
      <w:r w:rsidR="00905CF0" w:rsidRPr="00133758">
        <w:t xml:space="preserve">. </w:t>
      </w:r>
    </w:p>
    <w:p w14:paraId="60D61D86" w14:textId="77777777" w:rsidR="001507D7" w:rsidRDefault="001507D7" w:rsidP="005115F5"/>
    <w:p w14:paraId="547A20F0" w14:textId="7B5128C9" w:rsidR="008F4870" w:rsidRDefault="0030468C" w:rsidP="005115F5">
      <w:r>
        <w:t>F</w:t>
      </w:r>
      <w:r w:rsidR="00566FD9">
        <w:t xml:space="preserve">unding is only one </w:t>
      </w:r>
      <w:r w:rsidR="00631556">
        <w:t>aspect</w:t>
      </w:r>
      <w:r w:rsidR="00566FD9">
        <w:t xml:space="preserve"> of the </w:t>
      </w:r>
      <w:r w:rsidR="00581980">
        <w:t>challenge</w:t>
      </w:r>
      <w:r w:rsidR="00631556">
        <w:t>; capacity-building is another important aspect</w:t>
      </w:r>
      <w:r w:rsidR="00581980">
        <w:t xml:space="preserve">. </w:t>
      </w:r>
      <w:r w:rsidR="00631556">
        <w:t xml:space="preserve">Getting </w:t>
      </w:r>
      <w:r w:rsidR="00905CF0" w:rsidRPr="00133758">
        <w:t>governments</w:t>
      </w:r>
      <w:r w:rsidR="00631556">
        <w:t xml:space="preserve"> and national statistical offices</w:t>
      </w:r>
      <w:r w:rsidR="00905CF0" w:rsidRPr="00133758">
        <w:t xml:space="preserve"> </w:t>
      </w:r>
      <w:r>
        <w:t>to adopt</w:t>
      </w:r>
      <w:r w:rsidR="00133758">
        <w:t xml:space="preserve"> </w:t>
      </w:r>
      <w:r w:rsidR="00905CF0" w:rsidRPr="00133758">
        <w:t>new data collection</w:t>
      </w:r>
      <w:r>
        <w:t xml:space="preserve"> tools</w:t>
      </w:r>
      <w:r w:rsidR="00905CF0" w:rsidRPr="00133758">
        <w:t xml:space="preserve"> may be </w:t>
      </w:r>
      <w:r>
        <w:t>challenging</w:t>
      </w:r>
      <w:r w:rsidR="00905CF0" w:rsidRPr="00133758">
        <w:t xml:space="preserve"> due to</w:t>
      </w:r>
      <w:r>
        <w:t xml:space="preserve"> </w:t>
      </w:r>
      <w:r w:rsidR="007817E9">
        <w:t>the cost of technical training</w:t>
      </w:r>
      <w:r w:rsidR="00905CF0" w:rsidRPr="00133758">
        <w:t xml:space="preserve"> </w:t>
      </w:r>
      <w:r>
        <w:t xml:space="preserve">or institutional </w:t>
      </w:r>
      <w:r w:rsidR="00905CF0" w:rsidRPr="00133758">
        <w:t>authority</w:t>
      </w:r>
      <w:r w:rsidR="00631556">
        <w:t xml:space="preserve">. </w:t>
      </w:r>
    </w:p>
    <w:p w14:paraId="2C0C4BB9" w14:textId="77777777" w:rsidR="001507D7" w:rsidRPr="008F4870" w:rsidRDefault="001507D7" w:rsidP="005115F5"/>
    <w:p w14:paraId="5BCC0340" w14:textId="0E5459A6" w:rsidR="0030468C" w:rsidRDefault="0030468C" w:rsidP="005115F5">
      <w:r w:rsidRPr="0030468C">
        <w:t xml:space="preserve">This review found that, while a variety of indicators exist, only a few well-established indicators are in wide use. </w:t>
      </w:r>
      <w:r w:rsidR="004742BB" w:rsidRPr="004742BB">
        <w:t xml:space="preserve">Simple income/consumption measures </w:t>
      </w:r>
      <w:r w:rsidR="004742BB">
        <w:t xml:space="preserve">like the international poverty line tend to dominate, though while these metrics are </w:t>
      </w:r>
      <w:r w:rsidR="004742BB" w:rsidRPr="004742BB">
        <w:t xml:space="preserve">simple to consume, </w:t>
      </w:r>
      <w:r w:rsidR="004742BB">
        <w:t xml:space="preserve">they are </w:t>
      </w:r>
      <w:r w:rsidR="004742BB" w:rsidRPr="004742BB">
        <w:t>complex to produce well</w:t>
      </w:r>
      <w:r w:rsidR="004742BB">
        <w:t>.</w:t>
      </w:r>
      <w:r w:rsidR="004742BB" w:rsidRPr="004742BB">
        <w:t xml:space="preserve"> </w:t>
      </w:r>
      <w:r w:rsidRPr="0030468C">
        <w:t>The MPI</w:t>
      </w:r>
      <w:r w:rsidR="00795E22">
        <w:t xml:space="preserve"> </w:t>
      </w:r>
      <w:r w:rsidRPr="0030468C">
        <w:t>stand</w:t>
      </w:r>
      <w:r w:rsidR="00F074D8">
        <w:t xml:space="preserve">s </w:t>
      </w:r>
      <w:r w:rsidRPr="0030468C">
        <w:t>out among the newer multidimensional indices</w:t>
      </w:r>
      <w:r w:rsidR="00795E22">
        <w:t xml:space="preserve"> for </w:t>
      </w:r>
      <w:r w:rsidRPr="0030468C">
        <w:t>acquir</w:t>
      </w:r>
      <w:r w:rsidR="00795E22">
        <w:t>ing</w:t>
      </w:r>
      <w:r w:rsidRPr="0030468C">
        <w:t xml:space="preserve"> interest in a relatively short time. Multidimensional measures of deprivation may be more complicated to interpret, but they benefit from having subcomponents that can be more unambiguous and concrete indicators of relative deprivation. </w:t>
      </w:r>
      <w:r w:rsidR="007817E9">
        <w:t>A household living on $1.90/day but with access to free or low-cost public health and schools is in a different situation than a household at the same income level but without access.</w:t>
      </w:r>
      <w:r w:rsidR="00491DD2">
        <w:t xml:space="preserve"> Digital and physical infrastructure, gender norms, and even the competition policy within a country - the degree to which markets are competitive or prices are high due to market power – can affect opportunities to escape poverty. </w:t>
      </w:r>
      <w:r w:rsidR="009D18D4">
        <w:t xml:space="preserve">It is not clear these tradeoffs are avoidable, and that the best that may be done is to provide a small suite of measures that provide as comprehensive a picture of poverty as possible, as is done in the World Bank’s Shared Prosperity reporting of conventional poverty lines, societal poverty lines (introducing a relative aspect), and </w:t>
      </w:r>
      <w:r w:rsidR="00485071">
        <w:t xml:space="preserve">a </w:t>
      </w:r>
      <w:r w:rsidR="009D18D4">
        <w:t>multidimensional poverty</w:t>
      </w:r>
      <w:r w:rsidR="00485071">
        <w:t xml:space="preserve"> measure</w:t>
      </w:r>
      <w:r w:rsidR="009D18D4">
        <w:t>.</w:t>
      </w:r>
    </w:p>
    <w:p w14:paraId="3D298C01" w14:textId="77777777" w:rsidR="009D18D4" w:rsidRPr="0030468C" w:rsidRDefault="009D18D4" w:rsidP="005115F5"/>
    <w:p w14:paraId="34AD942D" w14:textId="4E43A029" w:rsidR="0030468C" w:rsidRDefault="00AA60F8" w:rsidP="005115F5">
      <w:r>
        <w:t>Though elusive in a single measure,</w:t>
      </w:r>
      <w:r w:rsidR="0030468C" w:rsidRPr="0030468C">
        <w:t xml:space="preserve"> </w:t>
      </w:r>
      <w:r w:rsidR="00491DD2">
        <w:t xml:space="preserve">our review suggests that </w:t>
      </w:r>
      <w:r w:rsidR="0030468C" w:rsidRPr="0030468C">
        <w:t xml:space="preserve">an effective poverty indicator is (a) directly related to physical living conditions and adequately distinguishes between the requirements for survival and human flourishing while emphasizing the latter (b) provides or can be used to provide insight into how many people fall into each category, and (c) can be produced in a timely and consistent fashion. Indicators that meet these criteria are likely to be more generally difficult to interpret and compare than a consistent international </w:t>
      </w:r>
      <w:r w:rsidR="00485071">
        <w:t xml:space="preserve">poverty </w:t>
      </w:r>
      <w:r w:rsidR="0030468C" w:rsidRPr="0030468C">
        <w:t>line and require more data collection but provide a commensurately more informative description of poverty.</w:t>
      </w:r>
    </w:p>
    <w:p w14:paraId="4A18A9C3" w14:textId="77777777" w:rsidR="004D32E7" w:rsidRPr="0030468C" w:rsidRDefault="004D32E7" w:rsidP="005115F5"/>
    <w:p w14:paraId="37725463" w14:textId="77777777" w:rsidR="00AA5216" w:rsidRDefault="00AA5216">
      <w:pPr>
        <w:spacing w:after="200"/>
        <w:rPr>
          <w:rFonts w:ascii="Trebuchet MS" w:hAnsi="Trebuchet MS"/>
          <w:b/>
        </w:rPr>
      </w:pPr>
      <w:bookmarkStart w:id="37" w:name="_Toc103253845"/>
      <w:r>
        <w:br w:type="page"/>
      </w:r>
    </w:p>
    <w:p w14:paraId="05ECD302" w14:textId="225D70EA" w:rsidR="0040328F" w:rsidRDefault="0040328F" w:rsidP="002F6C5D">
      <w:pPr>
        <w:pStyle w:val="EPARHeading1"/>
      </w:pPr>
      <w:r w:rsidRPr="001060AD">
        <w:lastRenderedPageBreak/>
        <w:t>References</w:t>
      </w:r>
      <w:bookmarkEnd w:id="37"/>
      <w:r w:rsidR="008768CB">
        <w:t xml:space="preserve"> </w:t>
      </w:r>
    </w:p>
    <w:p w14:paraId="5B9033B5" w14:textId="78D2620C" w:rsidR="00744E48" w:rsidRDefault="00744E48" w:rsidP="00BC2157">
      <w:pPr>
        <w:ind w:left="360" w:hanging="360"/>
      </w:pPr>
      <w:r w:rsidRPr="00744E48">
        <w:t xml:space="preserve">Alkire, S., Roche, J. M., </w:t>
      </w:r>
      <w:proofErr w:type="spellStart"/>
      <w:r w:rsidRPr="00744E48">
        <w:t>Ballon</w:t>
      </w:r>
      <w:proofErr w:type="spellEnd"/>
      <w:r w:rsidRPr="00744E48">
        <w:t>, P., Foster, J., Santos, M. E., &amp; Seth, S. (2015). </w:t>
      </w:r>
      <w:r w:rsidRPr="00744E48">
        <w:rPr>
          <w:i/>
        </w:rPr>
        <w:t>Multidimensional poverty measurement and analysis</w:t>
      </w:r>
      <w:r w:rsidRPr="00744E48">
        <w:t>. Oxford University Press, USA.</w:t>
      </w:r>
    </w:p>
    <w:p w14:paraId="24120B1D" w14:textId="71FB9501" w:rsidR="0030505C" w:rsidRDefault="0030505C" w:rsidP="00BC2157">
      <w:pPr>
        <w:ind w:left="360" w:hanging="360"/>
      </w:pPr>
      <w:r>
        <w:t>Alston, P. (2020) The Parlous State of Poverty Eradication: Report of the Special Rapporteur on Extreme Poverty and Human Rights &lt;undocs.org/</w:t>
      </w:r>
      <w:proofErr w:type="spellStart"/>
      <w:r>
        <w:t>en</w:t>
      </w:r>
      <w:proofErr w:type="spellEnd"/>
      <w:r>
        <w:t>/A/HRC/44/40&gt;</w:t>
      </w:r>
    </w:p>
    <w:p w14:paraId="22E7370B" w14:textId="2044B3B9" w:rsidR="00DD5399" w:rsidRDefault="00DD5399" w:rsidP="00BC2157">
      <w:pPr>
        <w:ind w:left="360" w:hanging="360"/>
      </w:pPr>
      <w:r w:rsidRPr="00DD5399">
        <w:t xml:space="preserve">Anderson CL, Reynolds TW, Gugerty MK. </w:t>
      </w:r>
      <w:r>
        <w:t xml:space="preserve">(2017) </w:t>
      </w:r>
      <w:r w:rsidRPr="00DD5399">
        <w:t xml:space="preserve">Husband and Wife Perspectives on Farm Household Decision-making Authority and Evidence on Intra-household Accord in Rural Tanzania. World Dev. 90:169-183. </w:t>
      </w:r>
      <w:proofErr w:type="spellStart"/>
      <w:r w:rsidRPr="00DD5399">
        <w:t>doi</w:t>
      </w:r>
      <w:proofErr w:type="spellEnd"/>
      <w:r w:rsidRPr="00DD5399">
        <w:t>: 10.1016/j.worlddev.2016.09.005. PMID: 28163352; PMCID: PMC5142737.</w:t>
      </w:r>
    </w:p>
    <w:p w14:paraId="634112CD" w14:textId="192E759F" w:rsidR="0030505C" w:rsidRDefault="0030505C" w:rsidP="00BC2157">
      <w:pPr>
        <w:ind w:left="360" w:hanging="360"/>
      </w:pPr>
      <w:r>
        <w:t xml:space="preserve">Andrews, N. (2009). Foreign Aid and Development in Africa: What the Literature Says and what the Reality Is. </w:t>
      </w:r>
      <w:r>
        <w:rPr>
          <w:i/>
        </w:rPr>
        <w:t xml:space="preserve">Journal of African Studies and Development </w:t>
      </w:r>
      <w:r>
        <w:t>1:1, 8-15.</w:t>
      </w:r>
    </w:p>
    <w:p w14:paraId="26630398" w14:textId="2B6E9F6F" w:rsidR="00207A14" w:rsidRPr="00207A14" w:rsidRDefault="00207A14" w:rsidP="00BC2157">
      <w:pPr>
        <w:ind w:left="360" w:hanging="360"/>
      </w:pPr>
      <w:proofErr w:type="spellStart"/>
      <w:r>
        <w:t>Biscaye</w:t>
      </w:r>
      <w:proofErr w:type="spellEnd"/>
      <w:r>
        <w:t xml:space="preserve">, P., Harris, K. P., Reynolds, T, &amp; Anderson, C.L. (2015). Relative Effectiveness of Bilateral and Multilateral Aid on Development and Social Outcomes. </w:t>
      </w:r>
      <w:r>
        <w:rPr>
          <w:i/>
        </w:rPr>
        <w:t>EPAR Brief No. 294</w:t>
      </w:r>
      <w:r>
        <w:t xml:space="preserve">. Evans School of Public Policy &amp; Governance, University of Washington. Retrieved &lt;18 March 2022&gt; from </w:t>
      </w:r>
      <w:r w:rsidRPr="00207A14">
        <w:t>https://epar.evans.uw.edu/policy-impact/epar/research/relative-effectiveness-bilateral-and-multilateral-aid</w:t>
      </w:r>
    </w:p>
    <w:p w14:paraId="0B3C9869" w14:textId="35FEA21A" w:rsidR="0046357B" w:rsidRDefault="0046357B" w:rsidP="00BC2157">
      <w:pPr>
        <w:ind w:left="360" w:hanging="360"/>
      </w:pPr>
      <w:r w:rsidRPr="0046357B">
        <w:t xml:space="preserve">Blumenstock, J., Lain, J., Smythe, I., &amp; Vishwanath, T. (2021). Using big data and machine learning to locate the poor in Nigeria. The World Bank. </w:t>
      </w:r>
      <w:hyperlink r:id="rId22" w:history="1">
        <w:r w:rsidR="002B367C" w:rsidRPr="00FB3CAE">
          <w:rPr>
            <w:rStyle w:val="Hyperlink"/>
          </w:rPr>
          <w:t>https://blogs.worldbank.org/opendata/using-big-data-and-machine-learning-locate-poor-nigeria</w:t>
        </w:r>
      </w:hyperlink>
      <w:r w:rsidR="002B367C">
        <w:t>.</w:t>
      </w:r>
    </w:p>
    <w:p w14:paraId="57947BC2" w14:textId="77777777" w:rsidR="002B367C" w:rsidRPr="002B367C" w:rsidRDefault="002B367C" w:rsidP="002B367C">
      <w:pPr>
        <w:ind w:left="360" w:hanging="360"/>
      </w:pPr>
      <w:r w:rsidRPr="002B367C">
        <w:t>Bradshaw, J., &amp; Finch, N. (2003). Overlaps in dimensions of poverty. </w:t>
      </w:r>
      <w:r w:rsidRPr="002B367C">
        <w:rPr>
          <w:i/>
        </w:rPr>
        <w:t>Journal of social policy</w:t>
      </w:r>
      <w:r w:rsidRPr="002B367C">
        <w:t>, </w:t>
      </w:r>
      <w:r w:rsidRPr="002B367C">
        <w:rPr>
          <w:i/>
        </w:rPr>
        <w:t>32</w:t>
      </w:r>
      <w:r w:rsidRPr="002B367C">
        <w:t>(4), 513-525.</w:t>
      </w:r>
    </w:p>
    <w:p w14:paraId="1FE33127" w14:textId="77E79B45" w:rsidR="006F38AB" w:rsidRDefault="006F38AB" w:rsidP="00BC2157">
      <w:pPr>
        <w:ind w:left="360" w:hanging="360"/>
      </w:pPr>
      <w:r w:rsidRPr="006F38AB">
        <w:t>Central Statistical Agency of Ethiopia (CSA) and the World Food Program Ethiopia Office (WFP). (2019). Comprehensive Food Security and Vulnerability Analysis (CFSVA). https://reliefweb.int/sites/reliefweb.int/files/resources/wfp_ethiopia_cfsva_report_june_2019.pdf</w:t>
      </w:r>
    </w:p>
    <w:p w14:paraId="4FC6EE46" w14:textId="73BB0A14" w:rsidR="005D4024" w:rsidRDefault="005D4024" w:rsidP="00BC2157">
      <w:pPr>
        <w:ind w:left="360" w:hanging="360"/>
      </w:pPr>
      <w:r w:rsidRPr="005D4024">
        <w:t xml:space="preserve">Chi, G., Fang, H., Chatterjee, S., &amp; Blumenstock, J. E. (2022). </w:t>
      </w:r>
      <w:proofErr w:type="spellStart"/>
      <w:r w:rsidRPr="005D4024">
        <w:t>Microestimates</w:t>
      </w:r>
      <w:proofErr w:type="spellEnd"/>
      <w:r w:rsidRPr="005D4024">
        <w:t xml:space="preserve"> of wealth for all low-and middle-income countries. Proceedings of the National Academy of Sciences, 119(3). https://research.facebook.com/blog/2022/1/microestimates-of-wealth-for-all-low-and-middle-income-countries/</w:t>
      </w:r>
    </w:p>
    <w:p w14:paraId="3767888D" w14:textId="65EA5AA2" w:rsidR="005D4024" w:rsidRDefault="005D4024" w:rsidP="00BC2157">
      <w:pPr>
        <w:ind w:left="360" w:hanging="360"/>
      </w:pPr>
      <w:r w:rsidRPr="005D4024">
        <w:t>Chris Hoy (2016). ODI Report: Projecting national poverty to 2030. (10355.pdf (odi.org))</w:t>
      </w:r>
    </w:p>
    <w:p w14:paraId="367245E5" w14:textId="77777777" w:rsidR="005D4024" w:rsidRDefault="005D4024" w:rsidP="005D4024">
      <w:pPr>
        <w:ind w:left="360" w:hanging="360"/>
      </w:pPr>
      <w:r>
        <w:t>Dept of Stats, South Africa (2021). National Poverty Lines (2021). P031012021.pdf (statssa.gov.za)</w:t>
      </w:r>
    </w:p>
    <w:p w14:paraId="527B3650" w14:textId="1ED112FB" w:rsidR="0030505C" w:rsidRDefault="0030505C" w:rsidP="00BC2157">
      <w:pPr>
        <w:ind w:left="360" w:hanging="360"/>
      </w:pPr>
      <w:r>
        <w:t xml:space="preserve">De Schutter, O. (2021a). A Human Rights Based Approach to Measuring Poverty, in </w:t>
      </w:r>
      <w:r>
        <w:rPr>
          <w:i/>
        </w:rPr>
        <w:t>Research Handbook on Human Rights and Poverty</w:t>
      </w:r>
      <w:r>
        <w:t xml:space="preserve">, Davis, M.F. &amp; </w:t>
      </w:r>
      <w:proofErr w:type="spellStart"/>
      <w:r>
        <w:t>Kjaerum</w:t>
      </w:r>
      <w:proofErr w:type="spellEnd"/>
      <w:r>
        <w:t>, M. (Eds.) Edward Elgar Publ., pp 2-20.</w:t>
      </w:r>
    </w:p>
    <w:p w14:paraId="5BDF6DDB" w14:textId="77777777" w:rsidR="0030505C" w:rsidRDefault="0030505C" w:rsidP="00BC2157">
      <w:pPr>
        <w:ind w:left="360" w:hanging="360"/>
      </w:pPr>
      <w:r>
        <w:t>De Schutter, O. (2021b). The Persistence of Poverty: How Real Equality Can Break the Vicious Cycles: Report of the Special Rapporteur on Extreme Poverty and Human Rights. &lt;undocs.org/</w:t>
      </w:r>
      <w:proofErr w:type="spellStart"/>
      <w:r>
        <w:t>en</w:t>
      </w:r>
      <w:proofErr w:type="spellEnd"/>
      <w:r>
        <w:t>/A/76/177&gt;</w:t>
      </w:r>
    </w:p>
    <w:p w14:paraId="25865FC0" w14:textId="77777777" w:rsidR="0030505C" w:rsidRDefault="0030505C" w:rsidP="00BC2157">
      <w:pPr>
        <w:ind w:left="360" w:hanging="360"/>
      </w:pPr>
      <w:r>
        <w:t>Edward, P. (2006) The Ethical Poverty Line: A Moral Quantification of Absolute Poverty. Third World Quarterly 27:2, 377-393.</w:t>
      </w:r>
    </w:p>
    <w:p w14:paraId="2F13FF86" w14:textId="372F936C" w:rsidR="0030505C" w:rsidRDefault="0030505C" w:rsidP="00BC2157">
      <w:pPr>
        <w:ind w:left="360" w:hanging="360"/>
      </w:pPr>
      <w:proofErr w:type="spellStart"/>
      <w:r>
        <w:t>Elafly</w:t>
      </w:r>
      <w:proofErr w:type="spellEnd"/>
      <w:r>
        <w:t xml:space="preserve">, A., Weber, O., &amp; </w:t>
      </w:r>
      <w:proofErr w:type="spellStart"/>
      <w:r>
        <w:t>Geobey</w:t>
      </w:r>
      <w:proofErr w:type="spellEnd"/>
      <w:r>
        <w:t>, S. (2020) The Sustainable Development Goals (SDGs): A Rising Tide Lifts All Boats? Global Reporting Implications in a Post SDGs World. Journal of Applied Accounting Research 22:3, 557-575.</w:t>
      </w:r>
    </w:p>
    <w:p w14:paraId="5FE7CAA5" w14:textId="24997F96" w:rsidR="0046357B" w:rsidRDefault="0046357B" w:rsidP="00BC2157">
      <w:pPr>
        <w:ind w:left="360" w:hanging="360"/>
      </w:pPr>
      <w:r w:rsidRPr="0046357B">
        <w:t>Engstrom, R., Hersh, J. S., &amp; Newhouse, D. L. (2017). Poverty from space: using high-resolution satellite imagery for estimating economic well-being. World Bank Policy Research Working Paper, (8284).</w:t>
      </w:r>
    </w:p>
    <w:p w14:paraId="37377864" w14:textId="7DCA95F5" w:rsidR="005605D6" w:rsidRDefault="005605D6" w:rsidP="00BC2157">
      <w:pPr>
        <w:ind w:left="360" w:hanging="360"/>
      </w:pPr>
      <w:r>
        <w:t>Freije-Rodriguez, S. &amp; Woolcock, M. (2020). Reversals of Fortune: Poverty and Shared Prosperity 2020. World Bank Group. &lt;</w:t>
      </w:r>
      <w:hyperlink r:id="rId23" w:history="1">
        <w:r w:rsidRPr="00127A1C">
          <w:rPr>
            <w:rStyle w:val="Hyperlink"/>
          </w:rPr>
          <w:t>https://openknowledge.worldbank.org/bitstream/handle/10986/34496/9781464816024.pdf</w:t>
        </w:r>
      </w:hyperlink>
      <w:r>
        <w:t xml:space="preserve">&gt; </w:t>
      </w:r>
    </w:p>
    <w:p w14:paraId="439EEB90" w14:textId="228A205A" w:rsidR="005D4024" w:rsidRDefault="005D4024" w:rsidP="00BC2157">
      <w:pPr>
        <w:ind w:left="360" w:hanging="360"/>
      </w:pPr>
      <w:r w:rsidRPr="005D4024">
        <w:t xml:space="preserve">Foster, James, Suman Seth, Michael Lokshin, and Zurab Sajaia. 2013. A Unified Approach to Measuring Poverty and Inequality: Theory and Practice. Washington, DC: World Bank. </w:t>
      </w:r>
      <w:proofErr w:type="spellStart"/>
      <w:r w:rsidRPr="005D4024">
        <w:t>doi</w:t>
      </w:r>
      <w:proofErr w:type="spellEnd"/>
      <w:r w:rsidRPr="005D4024">
        <w:t>: 10.1596/978-0-8213-8461-9. World Bank Document</w:t>
      </w:r>
    </w:p>
    <w:p w14:paraId="2D3E890E" w14:textId="701DD5C5" w:rsidR="0030505C" w:rsidRDefault="0030505C" w:rsidP="00BC2157">
      <w:pPr>
        <w:ind w:left="360" w:hanging="360"/>
      </w:pPr>
      <w:r>
        <w:t xml:space="preserve">Gray, M. &amp; </w:t>
      </w:r>
      <w:proofErr w:type="spellStart"/>
      <w:r>
        <w:t>Ariong</w:t>
      </w:r>
      <w:proofErr w:type="spellEnd"/>
      <w:r>
        <w:t xml:space="preserve">, S.B. (2017). Discourses Shaping Development, Foreign Aid, and Poverty Reduction Policies in Africa: Implications for Social Work, in </w:t>
      </w:r>
      <w:r>
        <w:rPr>
          <w:i/>
        </w:rPr>
        <w:t>The Handbook of Social Work and Social Development in Africa.</w:t>
      </w:r>
      <w:r>
        <w:t xml:space="preserve"> Gray, M. (Ed.) Routledge, pp. 1-34.</w:t>
      </w:r>
    </w:p>
    <w:p w14:paraId="531C9B9A" w14:textId="2D1DB78F" w:rsidR="0030505C" w:rsidRDefault="0030505C" w:rsidP="00BC2157">
      <w:pPr>
        <w:ind w:left="360" w:hanging="360"/>
      </w:pPr>
      <w:r>
        <w:t xml:space="preserve">Hickel, J. (2016) The True Extent of Global Poverty and Hunger: Questioning the Good News Narrative of the Millennium Development Goals. </w:t>
      </w:r>
      <w:r w:rsidRPr="0047619F">
        <w:rPr>
          <w:i/>
        </w:rPr>
        <w:t>Third World Quarterly</w:t>
      </w:r>
      <w:r>
        <w:t xml:space="preserve"> 37:5, 749-767.</w:t>
      </w:r>
    </w:p>
    <w:p w14:paraId="73228AD8" w14:textId="77777777" w:rsidR="002B367C" w:rsidRPr="002B367C" w:rsidRDefault="002B367C" w:rsidP="002B367C">
      <w:pPr>
        <w:ind w:left="360" w:hanging="360"/>
      </w:pPr>
      <w:r w:rsidRPr="002B367C">
        <w:lastRenderedPageBreak/>
        <w:t>Kabeer, N. (1996). Agency, well‐being &amp; inequality: Reflections on the gender dimensions of poverty. </w:t>
      </w:r>
      <w:r w:rsidRPr="002B367C">
        <w:rPr>
          <w:i/>
        </w:rPr>
        <w:t>IDS bulletin</w:t>
      </w:r>
      <w:r w:rsidRPr="002B367C">
        <w:t>, </w:t>
      </w:r>
      <w:r w:rsidRPr="002B367C">
        <w:rPr>
          <w:i/>
        </w:rPr>
        <w:t>27</w:t>
      </w:r>
      <w:r w:rsidRPr="002B367C">
        <w:t>(1), 11-21.</w:t>
      </w:r>
    </w:p>
    <w:p w14:paraId="432B9C06" w14:textId="4504CAA0" w:rsidR="0084629F" w:rsidRDefault="0084629F" w:rsidP="00BC2157">
      <w:pPr>
        <w:ind w:left="360" w:hanging="360"/>
      </w:pPr>
      <w:r>
        <w:t>Kennedy, J.F. (1963) “Remarks in Heber Springs, Arkansas at the Dedication of Greers Ferry Dam” &lt;</w:t>
      </w:r>
      <w:r w:rsidRPr="0084629F">
        <w:t>https://www.jfklibrary.org/asset-viewer/archives/JFKWHA/1963/JFKWHA-228-003/JFKWHA-228-003</w:t>
      </w:r>
      <w:r>
        <w:t>&gt;</w:t>
      </w:r>
    </w:p>
    <w:p w14:paraId="0B8A41A8" w14:textId="77777777" w:rsidR="0030505C" w:rsidRDefault="0030505C" w:rsidP="00BC2157">
      <w:pPr>
        <w:ind w:left="360" w:hanging="360"/>
      </w:pPr>
      <w:r>
        <w:t xml:space="preserve">Konkel, R. (2014). The Monetization of Global Poverty: The Concept of Poverty in World Bank History, 1944-90. </w:t>
      </w:r>
      <w:r>
        <w:rPr>
          <w:i/>
        </w:rPr>
        <w:t>Journal of Global History</w:t>
      </w:r>
      <w:r>
        <w:t xml:space="preserve"> 9:2, 276-300.</w:t>
      </w:r>
    </w:p>
    <w:p w14:paraId="3F99DFF4" w14:textId="6483375F" w:rsidR="0046357B" w:rsidRDefault="0030505C" w:rsidP="006D2763">
      <w:r>
        <w:t xml:space="preserve">Langford, M. (2010). A Poverty of Rights: Six Ways to fix the MDGs. </w:t>
      </w:r>
      <w:r>
        <w:rPr>
          <w:i/>
        </w:rPr>
        <w:t>IDS Bulletin</w:t>
      </w:r>
      <w:r>
        <w:t xml:space="preserve"> 41:1, 83-91.</w:t>
      </w:r>
    </w:p>
    <w:p w14:paraId="5DFF7E2A" w14:textId="1D0B2DD2" w:rsidR="00AD1E6E" w:rsidRDefault="00AD1E6E" w:rsidP="00BC2157">
      <w:pPr>
        <w:ind w:left="360" w:hanging="360"/>
      </w:pPr>
      <w:r w:rsidRPr="00AD1E6E">
        <w:t xml:space="preserve">Ledesma, C., </w:t>
      </w:r>
      <w:proofErr w:type="spellStart"/>
      <w:r w:rsidRPr="00AD1E6E">
        <w:t>Garonita</w:t>
      </w:r>
      <w:proofErr w:type="spellEnd"/>
      <w:r w:rsidRPr="00AD1E6E">
        <w:t xml:space="preserve">, O. L., Flores, L. J., </w:t>
      </w:r>
      <w:proofErr w:type="spellStart"/>
      <w:r w:rsidRPr="00AD1E6E">
        <w:t>Tingzon</w:t>
      </w:r>
      <w:proofErr w:type="spellEnd"/>
      <w:r w:rsidRPr="00AD1E6E">
        <w:t xml:space="preserve">, I., &amp; Dalisay, D. (2020). Interpretable poverty mapping using social media data, satellite images, and geospatial information. </w:t>
      </w:r>
      <w:proofErr w:type="spellStart"/>
      <w:r w:rsidRPr="00AD1E6E">
        <w:t>arXiv</w:t>
      </w:r>
      <w:proofErr w:type="spellEnd"/>
      <w:r w:rsidRPr="00AD1E6E">
        <w:t xml:space="preserve"> preprint arXiv:2011.13563. https://stories.thinkingmachin.es/poverty-mapping-artificial-intelligence/</w:t>
      </w:r>
    </w:p>
    <w:p w14:paraId="22042474" w14:textId="63B97D0E" w:rsidR="0046357B" w:rsidRDefault="0046357B" w:rsidP="00BC2157">
      <w:pPr>
        <w:ind w:left="360" w:hanging="360"/>
      </w:pPr>
      <w:r w:rsidRPr="0046357B">
        <w:t xml:space="preserve">Ministry of Finance (MOF) Government of the People’s Republic of Bangladesh. (2015). Poverty and Inequality in Bangladesh: Journey Towards Progress (2014-2015). https://mof.portal.gov.bd/sites/default/files/files/mof.portal.gov.bd/page/83ea3b2c_3a6e_4073_8261_c4da472536be/poverty14-15EN.pdf   </w:t>
      </w:r>
    </w:p>
    <w:p w14:paraId="11779B9F" w14:textId="13F6ED8B" w:rsidR="00C622E5" w:rsidRDefault="00C622E5" w:rsidP="00BC2157">
      <w:pPr>
        <w:ind w:left="360" w:hanging="360"/>
      </w:pPr>
      <w:r>
        <w:t xml:space="preserve">Moncayo, J. M. &amp; Cafiero, C. (2022). “Hunger and food insecurity.” </w:t>
      </w:r>
      <w:r w:rsidR="00214CC8">
        <w:t>FAO. &lt;</w:t>
      </w:r>
      <w:hyperlink r:id="rId24" w:history="1">
        <w:r w:rsidR="00214CC8" w:rsidRPr="00127A1C">
          <w:rPr>
            <w:rStyle w:val="Hyperlink"/>
          </w:rPr>
          <w:t>https://www.fao.org/hunger/en/</w:t>
        </w:r>
      </w:hyperlink>
      <w:r w:rsidR="00214CC8">
        <w:t xml:space="preserve">&gt; </w:t>
      </w:r>
    </w:p>
    <w:p w14:paraId="3630DE07" w14:textId="38CDDF0E" w:rsidR="005F314E" w:rsidRDefault="005F314E" w:rsidP="00BC2157">
      <w:pPr>
        <w:ind w:left="360" w:hanging="360"/>
      </w:pPr>
      <w:r w:rsidRPr="005F314E">
        <w:t xml:space="preserve">Morten </w:t>
      </w:r>
      <w:proofErr w:type="spellStart"/>
      <w:r w:rsidRPr="005F314E">
        <w:t>Jerven</w:t>
      </w:r>
      <w:proofErr w:type="spellEnd"/>
      <w:r w:rsidRPr="005F314E">
        <w:t xml:space="preserve"> &amp; Deborah Johnston (2015) </w:t>
      </w:r>
      <w:hyperlink r:id="rId25" w:tgtFrame="_blank" w:tooltip="Statistical Tragedy in Africa Evaluating the Data Base for African Economic Development.pdf" w:history="1">
        <w:r w:rsidRPr="005F314E">
          <w:rPr>
            <w:rStyle w:val="Hyperlink"/>
          </w:rPr>
          <w:t>Statistical Tragedy in Africa? Evaluating the Data Base for African Economic Development,</w:t>
        </w:r>
      </w:hyperlink>
      <w:r w:rsidRPr="005F314E">
        <w:t xml:space="preserve"> The Journal of Development Studies 51:2, 111-115</w:t>
      </w:r>
      <w:r>
        <w:t>.</w:t>
      </w:r>
      <w:r w:rsidRPr="005F314E">
        <w:t xml:space="preserve"> DOI: </w:t>
      </w:r>
      <w:hyperlink r:id="rId26" w:history="1">
        <w:r w:rsidRPr="005F314E">
          <w:rPr>
            <w:rStyle w:val="Hyperlink"/>
          </w:rPr>
          <w:t>10.1080/00220388.2014.968141</w:t>
        </w:r>
      </w:hyperlink>
    </w:p>
    <w:p w14:paraId="6AEE7D68" w14:textId="594E9181" w:rsidR="0046357B" w:rsidRDefault="0046357B" w:rsidP="00BC2157">
      <w:pPr>
        <w:ind w:left="360" w:hanging="360"/>
      </w:pPr>
      <w:r w:rsidRPr="0046357B">
        <w:t xml:space="preserve">Moyer, J. D., Bohl, D., Hanna, T., Mapes, B. R., &amp; </w:t>
      </w:r>
      <w:proofErr w:type="spellStart"/>
      <w:r w:rsidRPr="0046357B">
        <w:t>Rafa</w:t>
      </w:r>
      <w:proofErr w:type="spellEnd"/>
      <w:r w:rsidRPr="0046357B">
        <w:t>, M. (2019). Assessing the impact of war on development in Yemen. Frederick S. Pardee Center for International Futures. Josef Korbel School of International Studies. Denver: Report for UNDP. https://yemen.un.org/sites/default/files/2019-09/Assessing%20the%20Impact%20of%20War%20on%20Development%20in%20Yemen.pdf</w:t>
      </w:r>
    </w:p>
    <w:p w14:paraId="7C7F8158" w14:textId="0255E192" w:rsidR="005D4024" w:rsidRDefault="005D4024" w:rsidP="00BC2157">
      <w:pPr>
        <w:ind w:left="360" w:hanging="360"/>
      </w:pPr>
      <w:r w:rsidRPr="005D4024">
        <w:t>Namibia Statistics Agency. (2021). Namibia multidimensional poverty index (MPI) report 2021. https://ophi.org.uk/wp-content/uploads/Namibia_MPI_report_2021.pdf</w:t>
      </w:r>
    </w:p>
    <w:p w14:paraId="25523C6C" w14:textId="35B85AC8" w:rsidR="005D4024" w:rsidRDefault="005D4024" w:rsidP="00BC2157">
      <w:pPr>
        <w:ind w:left="360" w:hanging="360"/>
      </w:pPr>
      <w:r>
        <w:t>Nigeria National Bureau of Statistics. (2019</w:t>
      </w:r>
      <w:r w:rsidRPr="005D4024">
        <w:t>). National Bureau of Statistics: 2019 Poverty and Inequality in Nigeria. https://nigerianstat.gov.ng</w:t>
      </w:r>
    </w:p>
    <w:p w14:paraId="48446091" w14:textId="70C7A2AB" w:rsidR="005D4024" w:rsidRDefault="005D4024" w:rsidP="005D4024">
      <w:pPr>
        <w:ind w:left="360" w:hanging="360"/>
      </w:pPr>
      <w:r>
        <w:t xml:space="preserve">NITI Aayog (2021). NATIONAL MULTIDIMENSIONAL POVERTY INDEX: Baseline Report. </w:t>
      </w:r>
      <w:proofErr w:type="spellStart"/>
      <w:r>
        <w:t>MPI_Report_Final.indd</w:t>
      </w:r>
      <w:proofErr w:type="spellEnd"/>
      <w:r>
        <w:t xml:space="preserve"> (niti.gov.in)</w:t>
      </w:r>
    </w:p>
    <w:p w14:paraId="1CA44AC5" w14:textId="0A64635B" w:rsidR="0030505C" w:rsidRDefault="0030505C" w:rsidP="00BC2157">
      <w:pPr>
        <w:ind w:left="360" w:hanging="360"/>
      </w:pPr>
      <w:r w:rsidRPr="00851C85">
        <w:t xml:space="preserve">NITI Aayog. (2021). SDG India Index &amp; Dashboard 2020-21 – Partnerships in the Decade of Action. </w:t>
      </w:r>
      <w:r w:rsidR="00214CC8">
        <w:t>&lt;</w:t>
      </w:r>
      <w:hyperlink r:id="rId27" w:history="1">
        <w:r w:rsidR="00214CC8" w:rsidRPr="00127A1C">
          <w:rPr>
            <w:rStyle w:val="Hyperlink"/>
          </w:rPr>
          <w:t>https://www.niti.gov.in/writereaddata/files/SDG_3.0_Final_04.03.2021_Web_Spreads.pdf</w:t>
        </w:r>
      </w:hyperlink>
      <w:r w:rsidR="00214CC8">
        <w:t>&gt;</w:t>
      </w:r>
      <w:r>
        <w:t xml:space="preserve"> </w:t>
      </w:r>
    </w:p>
    <w:p w14:paraId="3B168E95" w14:textId="77777777" w:rsidR="0030505C" w:rsidRDefault="0030505C" w:rsidP="00BC2157">
      <w:pPr>
        <w:ind w:left="360" w:hanging="360"/>
      </w:pPr>
      <w:r>
        <w:t xml:space="preserve">Nyasulu, G. (2010). Revisiting the Definition of Poverty. </w:t>
      </w:r>
      <w:r>
        <w:rPr>
          <w:i/>
        </w:rPr>
        <w:t>Journal of Sustainable Development in Africa</w:t>
      </w:r>
      <w:r>
        <w:t>. 12:7, 147-158.</w:t>
      </w:r>
    </w:p>
    <w:p w14:paraId="775EBCC7" w14:textId="417C54A1" w:rsidR="0030505C" w:rsidRPr="00851C85" w:rsidRDefault="0030505C" w:rsidP="00BC2157">
      <w:pPr>
        <w:ind w:left="360" w:hanging="360"/>
      </w:pPr>
      <w:r w:rsidRPr="00851C85">
        <w:t xml:space="preserve">OPHI &amp; UNDP. (2020). Global MPI 2020–Charting pathways out of multidimensional poverty: Achieving the SDGs. </w:t>
      </w:r>
      <w:r w:rsidR="00214CC8">
        <w:t>&lt;</w:t>
      </w:r>
      <w:hyperlink r:id="rId28" w:history="1">
        <w:r w:rsidR="00214CC8" w:rsidRPr="00127A1C">
          <w:rPr>
            <w:rStyle w:val="Hyperlink"/>
          </w:rPr>
          <w:t>https://hdr.undp.org/sites/default/files/2020_mpi_report_en.pdf</w:t>
        </w:r>
      </w:hyperlink>
      <w:r w:rsidR="00214CC8">
        <w:t>&gt;</w:t>
      </w:r>
    </w:p>
    <w:p w14:paraId="2E0C917A" w14:textId="7E5CE573" w:rsidR="005D4024" w:rsidRDefault="005D4024" w:rsidP="00BC2157">
      <w:pPr>
        <w:ind w:left="360" w:hanging="360"/>
      </w:pPr>
      <w:r w:rsidRPr="005D4024">
        <w:t>PAHO, FAO, WFP, UNICEF. (2021) Latin America and the Caribbean-Regional Overview of Food Security and Nutrition 2021: Statistics and Trends. https://www.paho.org/en/documents/latin-america-and-caribbean-regional-overview-food-security-and-nutrition-2021-statistics</w:t>
      </w:r>
    </w:p>
    <w:p w14:paraId="6B68D0B4" w14:textId="7DCE6369" w:rsidR="0030505C" w:rsidRDefault="0030505C" w:rsidP="00BC2157">
      <w:pPr>
        <w:ind w:left="360" w:hanging="360"/>
      </w:pPr>
      <w:r>
        <w:t xml:space="preserve">Pritchett, L. (2006) Who Is Not Poor? Dreaming of a World Truly Free of Poverty. </w:t>
      </w:r>
      <w:r>
        <w:rPr>
          <w:i/>
        </w:rPr>
        <w:t>The World Bank Research Observer</w:t>
      </w:r>
      <w:r>
        <w:t xml:space="preserve"> 21:1, 1-23.</w:t>
      </w:r>
    </w:p>
    <w:p w14:paraId="39B5249A" w14:textId="77777777" w:rsidR="002B367C" w:rsidRPr="002B367C" w:rsidRDefault="002B367C" w:rsidP="002B367C">
      <w:pPr>
        <w:ind w:left="360" w:hanging="360"/>
      </w:pPr>
      <w:r w:rsidRPr="002B367C">
        <w:t xml:space="preserve">Saunders, P. (1980). What's wrong with the poverty </w:t>
      </w:r>
      <w:proofErr w:type="gramStart"/>
      <w:r w:rsidRPr="002B367C">
        <w:t>line?.</w:t>
      </w:r>
      <w:proofErr w:type="gramEnd"/>
      <w:r w:rsidRPr="002B367C">
        <w:t> </w:t>
      </w:r>
      <w:r w:rsidRPr="002B367C">
        <w:rPr>
          <w:i/>
        </w:rPr>
        <w:t>Australian Quarterly</w:t>
      </w:r>
      <w:r w:rsidRPr="002B367C">
        <w:t>, </w:t>
      </w:r>
      <w:r w:rsidRPr="002B367C">
        <w:rPr>
          <w:i/>
        </w:rPr>
        <w:t>52</w:t>
      </w:r>
      <w:r w:rsidRPr="002B367C">
        <w:t>(4), 388-397.</w:t>
      </w:r>
    </w:p>
    <w:p w14:paraId="5AA43A4D" w14:textId="3D390A7C" w:rsidR="000868B6" w:rsidRDefault="000868B6" w:rsidP="00BC2157">
      <w:pPr>
        <w:ind w:left="360" w:hanging="360"/>
      </w:pPr>
      <w:r w:rsidRPr="000868B6">
        <w:t>Sen, A. (1981). Issues in the Measurement of Poverty. In </w:t>
      </w:r>
      <w:r w:rsidRPr="000868B6">
        <w:rPr>
          <w:i/>
        </w:rPr>
        <w:t>Measurement in Public Choice</w:t>
      </w:r>
      <w:r w:rsidRPr="000868B6">
        <w:t> (pp. 144-166). Palgrave Macmillan, London.</w:t>
      </w:r>
    </w:p>
    <w:p w14:paraId="087DFE3A" w14:textId="09EB42F5" w:rsidR="0046357B" w:rsidRDefault="0046357B" w:rsidP="00BC2157">
      <w:pPr>
        <w:ind w:left="360" w:hanging="360"/>
      </w:pPr>
      <w:r w:rsidRPr="0046357B">
        <w:t>Stephen O’Connell and Don Sillers (2016). Person-Equivalent Poverty: An Introduction. Economics Brief: Person-Equivalent Poverty (usaid.gov)</w:t>
      </w:r>
    </w:p>
    <w:p w14:paraId="3BE3532E" w14:textId="75C4A672" w:rsidR="0046357B" w:rsidRDefault="0046357B" w:rsidP="00BC2157">
      <w:pPr>
        <w:ind w:left="360" w:hanging="360"/>
      </w:pPr>
      <w:r w:rsidRPr="0046357B">
        <w:t xml:space="preserve">USAID (2013). Getting to Zero: A Discussion Paper on Ending Extreme Poverty. https://www.usaid.gov/sites/default/files/documents/1870/USAID-Extreme-Poverty-Discussion-Paper.pdf </w:t>
      </w:r>
    </w:p>
    <w:p w14:paraId="5611294D" w14:textId="3AF5CFA0" w:rsidR="005D4024" w:rsidRDefault="005D4024" w:rsidP="00BC2157">
      <w:pPr>
        <w:ind w:left="360" w:hanging="360"/>
      </w:pPr>
      <w:r w:rsidRPr="005D4024">
        <w:t>USAID. (2021). Economic Growth Policy Report. https://www.usaid.gov/sites/default/files/documents/EG_Policy_Final_1.12.2021.pdf</w:t>
      </w:r>
    </w:p>
    <w:p w14:paraId="17753C01" w14:textId="69E6CB46" w:rsidR="005D4024" w:rsidRDefault="005D4024" w:rsidP="00BC2157">
      <w:pPr>
        <w:ind w:left="360" w:hanging="360"/>
      </w:pPr>
      <w:r w:rsidRPr="005D4024">
        <w:lastRenderedPageBreak/>
        <w:t>USAID. (2022). Landscape Analysis: Tracking the First- and Second-Order Impacts of COVID-19. https://www.usaid.gov/sites/default/files/documents/2022_Landscape_Analysis_-_02_07_2022.pdf</w:t>
      </w:r>
    </w:p>
    <w:p w14:paraId="03CBDF48" w14:textId="08601B9B" w:rsidR="0046357B" w:rsidRDefault="0046357B" w:rsidP="00BC2157">
      <w:pPr>
        <w:ind w:left="360" w:hanging="360"/>
      </w:pPr>
      <w:r w:rsidRPr="0046357B">
        <w:t xml:space="preserve">Vedran </w:t>
      </w:r>
      <w:proofErr w:type="spellStart"/>
      <w:r w:rsidRPr="0046357B">
        <w:t>Sekara</w:t>
      </w:r>
      <w:proofErr w:type="spellEnd"/>
      <w:r w:rsidRPr="0046357B">
        <w:t xml:space="preserve"> (2018). Using frontier technology &amp; data to monitor child poverty in Iraq. UNICEF article. </w:t>
      </w:r>
      <w:hyperlink r:id="rId29" w:history="1">
        <w:r w:rsidR="00DD5399" w:rsidRPr="00A53A06">
          <w:rPr>
            <w:rStyle w:val="Hyperlink"/>
          </w:rPr>
          <w:t>https://www.unicef.org/innovation/stories/using-frontier-technology-data-monitor-child-poverty-iraq</w:t>
        </w:r>
      </w:hyperlink>
    </w:p>
    <w:p w14:paraId="071E0E5E" w14:textId="77777777" w:rsidR="002B367C" w:rsidRPr="002B367C" w:rsidRDefault="002B367C" w:rsidP="002B367C">
      <w:pPr>
        <w:ind w:left="360" w:hanging="360"/>
      </w:pPr>
      <w:r w:rsidRPr="002B367C">
        <w:t>Whelan, C.T., Maître, B. Comparing poverty and deprivation dynamics: Issues of reliability and validity. </w:t>
      </w:r>
      <w:r w:rsidRPr="002B367C">
        <w:rPr>
          <w:i/>
        </w:rPr>
        <w:t>J Econ Inequal</w:t>
      </w:r>
      <w:r w:rsidRPr="002B367C">
        <w:t> </w:t>
      </w:r>
      <w:r w:rsidRPr="002B367C">
        <w:rPr>
          <w:b/>
          <w:bCs/>
        </w:rPr>
        <w:t>4, </w:t>
      </w:r>
      <w:r w:rsidRPr="002B367C">
        <w:t xml:space="preserve">303–323 (2006). </w:t>
      </w:r>
      <w:hyperlink r:id="rId30" w:history="1">
        <w:r w:rsidRPr="002B367C">
          <w:rPr>
            <w:rStyle w:val="Hyperlink"/>
          </w:rPr>
          <w:t>https://doi.org/10.1007/s10888-005-9017-1</w:t>
        </w:r>
      </w:hyperlink>
    </w:p>
    <w:p w14:paraId="05702C27" w14:textId="297A485F" w:rsidR="00DD5399" w:rsidRDefault="00DD5399" w:rsidP="00BC2157">
      <w:pPr>
        <w:ind w:left="360" w:hanging="360"/>
      </w:pPr>
      <w:proofErr w:type="spellStart"/>
      <w:r>
        <w:t>Wollburg</w:t>
      </w:r>
      <w:proofErr w:type="spellEnd"/>
      <w:r>
        <w:t xml:space="preserve">, P., M. </w:t>
      </w:r>
      <w:proofErr w:type="spellStart"/>
      <w:r>
        <w:t>Tiberti</w:t>
      </w:r>
      <w:proofErr w:type="spellEnd"/>
      <w:r>
        <w:t xml:space="preserve"> and A. Zezza (2021). Recall Length and Measurement Error in Agricultural Survey. 50x2030 Working Paper Series.</w:t>
      </w:r>
    </w:p>
    <w:p w14:paraId="2F1B7CC8" w14:textId="191A6995" w:rsidR="0030505C" w:rsidRDefault="0030505C" w:rsidP="00BC2157">
      <w:pPr>
        <w:ind w:left="360" w:hanging="360"/>
      </w:pPr>
      <w:r>
        <w:t xml:space="preserve">Woodward, D. (2015) </w:t>
      </w:r>
      <w:proofErr w:type="spellStart"/>
      <w:r>
        <w:rPr>
          <w:i/>
        </w:rPr>
        <w:t>Incrementum</w:t>
      </w:r>
      <w:proofErr w:type="spellEnd"/>
      <w:r>
        <w:rPr>
          <w:i/>
        </w:rPr>
        <w:t xml:space="preserve"> ad Absurdum</w:t>
      </w:r>
      <w:r>
        <w:t xml:space="preserve">: Global Growth, Inequality, and Poverty Eradication in a Carbon-Constrained World. </w:t>
      </w:r>
      <w:r>
        <w:rPr>
          <w:i/>
        </w:rPr>
        <w:t>World Economic Review</w:t>
      </w:r>
      <w:r>
        <w:t xml:space="preserve"> 4, 43-62.</w:t>
      </w:r>
    </w:p>
    <w:p w14:paraId="2551257D" w14:textId="3AF663E0" w:rsidR="00B830AA" w:rsidRDefault="00B830AA" w:rsidP="00B830AA">
      <w:pPr>
        <w:ind w:left="360" w:hanging="360"/>
      </w:pPr>
      <w:r w:rsidRPr="00B830AA">
        <w:t xml:space="preserve">World Bank. 2020. </w:t>
      </w:r>
      <w:r w:rsidRPr="00B830AA">
        <w:rPr>
          <w:i/>
        </w:rPr>
        <w:t>Poverty and Shared Prosperity 2020:</w:t>
      </w:r>
      <w:r w:rsidR="004E5078">
        <w:rPr>
          <w:i/>
        </w:rPr>
        <w:t xml:space="preserve"> </w:t>
      </w:r>
      <w:r w:rsidRPr="00B830AA">
        <w:rPr>
          <w:i/>
        </w:rPr>
        <w:t xml:space="preserve">Reversals of Fortune. </w:t>
      </w:r>
      <w:r w:rsidRPr="00B830AA">
        <w:t xml:space="preserve">Washington, DC: World Bank. </w:t>
      </w:r>
      <w:proofErr w:type="spellStart"/>
      <w:r w:rsidRPr="00B830AA">
        <w:t>doi</w:t>
      </w:r>
      <w:proofErr w:type="spellEnd"/>
      <w:r w:rsidRPr="00B830AA">
        <w:t>: 10.1596/978-1-4648-1602-4.</w:t>
      </w:r>
    </w:p>
    <w:p w14:paraId="02C9690A" w14:textId="77777777" w:rsidR="008768CB" w:rsidRDefault="005605D6" w:rsidP="00BC2157">
      <w:pPr>
        <w:ind w:left="360" w:hanging="360"/>
        <w:rPr>
          <w:rStyle w:val="Hyperlink"/>
        </w:rPr>
      </w:pPr>
      <w:r>
        <w:t xml:space="preserve">World Bank. 2022. </w:t>
      </w:r>
      <w:r w:rsidRPr="005605D6">
        <w:t>Poverty and Inequality Platform Methodology Handbook: Chapter 2 Constructing welfare aggregates. World Bank</w:t>
      </w:r>
      <w:r>
        <w:t xml:space="preserve"> Group</w:t>
      </w:r>
      <w:r w:rsidRPr="005605D6">
        <w:t>. &lt;</w:t>
      </w:r>
      <w:hyperlink r:id="rId31" w:history="1">
        <w:r w:rsidRPr="005605D6">
          <w:rPr>
            <w:rStyle w:val="Hyperlink"/>
          </w:rPr>
          <w:t>https://worldbank.github.io/PIP-Methodology/welfareaggregate.html</w:t>
        </w:r>
      </w:hyperlink>
      <w:r w:rsidRPr="005605D6">
        <w:rPr>
          <w:rStyle w:val="Hyperlink"/>
        </w:rPr>
        <w:t>&gt;</w:t>
      </w:r>
    </w:p>
    <w:p w14:paraId="45CCEC54" w14:textId="77777777" w:rsidR="008768CB" w:rsidRDefault="008768CB" w:rsidP="00BC2157">
      <w:pPr>
        <w:ind w:left="360" w:hanging="360"/>
        <w:rPr>
          <w:rStyle w:val="Hyperlink"/>
        </w:rPr>
      </w:pPr>
    </w:p>
    <w:p w14:paraId="1506B442" w14:textId="342F8B9A" w:rsidR="00232541" w:rsidRPr="005605D6" w:rsidRDefault="00232541" w:rsidP="00BC2157">
      <w:pPr>
        <w:ind w:left="360" w:hanging="360"/>
        <w:rPr>
          <w:color w:val="0000FF" w:themeColor="hyperlink"/>
          <w:u w:val="single"/>
        </w:rPr>
      </w:pPr>
    </w:p>
    <w:p w14:paraId="2A1C589E" w14:textId="77777777" w:rsidR="00AA5216" w:rsidRDefault="00AA5216">
      <w:pPr>
        <w:spacing w:after="200"/>
        <w:rPr>
          <w:rFonts w:ascii="Trebuchet MS" w:hAnsi="Trebuchet MS"/>
          <w:b/>
        </w:rPr>
      </w:pPr>
      <w:bookmarkStart w:id="38" w:name="_Toc103253846"/>
      <w:r>
        <w:br w:type="page"/>
      </w:r>
    </w:p>
    <w:p w14:paraId="5F31B322" w14:textId="381C209F" w:rsidR="00882FB0" w:rsidRDefault="00882FB0" w:rsidP="002F6C5D">
      <w:pPr>
        <w:pStyle w:val="EPARHeading1"/>
      </w:pPr>
      <w:r>
        <w:lastRenderedPageBreak/>
        <w:t>Appendix</w:t>
      </w:r>
      <w:r w:rsidR="00232541">
        <w:t xml:space="preserve"> A: </w:t>
      </w:r>
      <w:r w:rsidR="00FA3BDC">
        <w:t>Common Acronyms</w:t>
      </w:r>
      <w:bookmarkEnd w:id="38"/>
    </w:p>
    <w:p w14:paraId="5A5DE66A" w14:textId="5831E1DC" w:rsidR="009A0487" w:rsidRDefault="009A0487" w:rsidP="005115F5">
      <w:r>
        <w:t>AfDB</w:t>
      </w:r>
      <w:r>
        <w:tab/>
      </w:r>
      <w:r>
        <w:tab/>
        <w:t>African Development Bank</w:t>
      </w:r>
    </w:p>
    <w:p w14:paraId="6EE0CE85" w14:textId="2EBC77BA" w:rsidR="006333B0" w:rsidRDefault="006333B0" w:rsidP="005115F5">
      <w:r>
        <w:t>AGFUND</w:t>
      </w:r>
      <w:r>
        <w:tab/>
      </w:r>
      <w:r w:rsidR="00712FDD">
        <w:t xml:space="preserve">Arab Gulf </w:t>
      </w:r>
      <w:proofErr w:type="spellStart"/>
      <w:r w:rsidR="00712FDD">
        <w:t>Programme</w:t>
      </w:r>
      <w:proofErr w:type="spellEnd"/>
      <w:r w:rsidR="00712FDD">
        <w:t xml:space="preserve"> for Development</w:t>
      </w:r>
    </w:p>
    <w:p w14:paraId="5B98AE07" w14:textId="0F966F48" w:rsidR="004C5FB7" w:rsidRDefault="004C5FB7" w:rsidP="005115F5">
      <w:r>
        <w:t>BMGF</w:t>
      </w:r>
      <w:r>
        <w:tab/>
      </w:r>
      <w:r>
        <w:tab/>
        <w:t>Bill &amp; Melinda Gates Foundation</w:t>
      </w:r>
    </w:p>
    <w:p w14:paraId="0BAF30AB" w14:textId="36BF1516" w:rsidR="00D36898" w:rsidRDefault="00D36898" w:rsidP="005115F5">
      <w:r>
        <w:t>DFID</w:t>
      </w:r>
      <w:r w:rsidR="00FA3BDC">
        <w:tab/>
      </w:r>
      <w:r w:rsidR="00FA3BDC">
        <w:tab/>
        <w:t>U.K. Department of International Development</w:t>
      </w:r>
    </w:p>
    <w:p w14:paraId="089945C7" w14:textId="3858AA3E" w:rsidR="00FA3BDC" w:rsidRDefault="00FA3BDC" w:rsidP="005115F5">
      <w:r>
        <w:t>FAO</w:t>
      </w:r>
      <w:r>
        <w:tab/>
      </w:r>
      <w:r>
        <w:tab/>
        <w:t>Food and Agriculture Organization of the United Nations</w:t>
      </w:r>
    </w:p>
    <w:p w14:paraId="61EE0399" w14:textId="356710DD" w:rsidR="00FA3BDC" w:rsidRDefault="00FA3BDC" w:rsidP="005115F5">
      <w:r>
        <w:t>IADB</w:t>
      </w:r>
      <w:r>
        <w:tab/>
      </w:r>
      <w:r>
        <w:tab/>
        <w:t>Inter-American Development Bank</w:t>
      </w:r>
    </w:p>
    <w:p w14:paraId="3E250C02" w14:textId="661B8A12" w:rsidR="00716D05" w:rsidRDefault="00716D05" w:rsidP="005115F5">
      <w:r>
        <w:t>IFAD</w:t>
      </w:r>
      <w:r>
        <w:tab/>
      </w:r>
      <w:r>
        <w:tab/>
        <w:t>International Fund for Agricultural Development</w:t>
      </w:r>
    </w:p>
    <w:p w14:paraId="4DFEB611" w14:textId="212C5E29" w:rsidR="00921444" w:rsidRDefault="00921444" w:rsidP="005115F5">
      <w:r>
        <w:t>ILO</w:t>
      </w:r>
      <w:r>
        <w:tab/>
      </w:r>
      <w:r>
        <w:tab/>
        <w:t xml:space="preserve">International </w:t>
      </w:r>
      <w:proofErr w:type="spellStart"/>
      <w:r>
        <w:t>Labour</w:t>
      </w:r>
      <w:proofErr w:type="spellEnd"/>
      <w:r>
        <w:t xml:space="preserve"> Organization</w:t>
      </w:r>
    </w:p>
    <w:p w14:paraId="7A6290E0" w14:textId="50B65B56" w:rsidR="009A0487" w:rsidRDefault="009A0487" w:rsidP="005115F5">
      <w:r>
        <w:t>IMF</w:t>
      </w:r>
      <w:r>
        <w:tab/>
      </w:r>
      <w:r>
        <w:tab/>
        <w:t>International Monetary Fund</w:t>
      </w:r>
    </w:p>
    <w:p w14:paraId="184B0A4C" w14:textId="45E48C77" w:rsidR="006333B0" w:rsidRDefault="006333B0" w:rsidP="005115F5">
      <w:r>
        <w:t>LAS</w:t>
      </w:r>
      <w:r>
        <w:tab/>
      </w:r>
      <w:r>
        <w:tab/>
        <w:t>League of Arab States</w:t>
      </w:r>
    </w:p>
    <w:p w14:paraId="062BD6D8" w14:textId="469D36C5" w:rsidR="00FA3BDC" w:rsidRDefault="00FA3BDC" w:rsidP="005115F5">
      <w:r>
        <w:t>NSF</w:t>
      </w:r>
      <w:r>
        <w:tab/>
      </w:r>
      <w:r>
        <w:tab/>
        <w:t>National Science Foundation</w:t>
      </w:r>
    </w:p>
    <w:p w14:paraId="29E13245" w14:textId="1A00182C" w:rsidR="009A0487" w:rsidRDefault="009A0487" w:rsidP="005115F5">
      <w:r>
        <w:t>OECD</w:t>
      </w:r>
      <w:r>
        <w:tab/>
      </w:r>
      <w:r>
        <w:tab/>
      </w:r>
      <w:proofErr w:type="spellStart"/>
      <w:r>
        <w:t>Organisation</w:t>
      </w:r>
      <w:proofErr w:type="spellEnd"/>
      <w:r>
        <w:t xml:space="preserve"> for Economic Co-operation and Development</w:t>
      </w:r>
    </w:p>
    <w:p w14:paraId="40BAE1DB" w14:textId="6B8D5424" w:rsidR="006333B0" w:rsidRDefault="006333B0" w:rsidP="005115F5">
      <w:r>
        <w:t>OFID</w:t>
      </w:r>
      <w:r>
        <w:tab/>
      </w:r>
      <w:r w:rsidR="00712FDD">
        <w:tab/>
        <w:t>OPEC Fund for International Development</w:t>
      </w:r>
    </w:p>
    <w:p w14:paraId="10AC1AB1" w14:textId="4980DE35" w:rsidR="006333B0" w:rsidRDefault="006333B0" w:rsidP="005115F5">
      <w:r>
        <w:t>OPEC</w:t>
      </w:r>
      <w:r>
        <w:tab/>
      </w:r>
      <w:r>
        <w:tab/>
        <w:t>Organization of the Petroleum Exporting Countries</w:t>
      </w:r>
    </w:p>
    <w:p w14:paraId="6FD97956" w14:textId="149D56F4" w:rsidR="00716D05" w:rsidRDefault="00716D05" w:rsidP="005115F5">
      <w:r>
        <w:t>PAHO</w:t>
      </w:r>
      <w:r>
        <w:tab/>
      </w:r>
      <w:r>
        <w:tab/>
        <w:t>Pan American Health Organization</w:t>
      </w:r>
    </w:p>
    <w:p w14:paraId="42F93F7A" w14:textId="7814558D" w:rsidR="00D36898" w:rsidRDefault="00D36898" w:rsidP="005115F5">
      <w:r>
        <w:t xml:space="preserve">SIDA </w:t>
      </w:r>
      <w:r w:rsidR="00FA3BDC">
        <w:tab/>
      </w:r>
      <w:r w:rsidR="00FA3BDC">
        <w:tab/>
        <w:t>Swedish International Development Cooperation Agency</w:t>
      </w:r>
    </w:p>
    <w:p w14:paraId="3F22F670" w14:textId="0D118BDC" w:rsidR="00C54783" w:rsidRDefault="00C54783" w:rsidP="005115F5">
      <w:r>
        <w:t>UNDP</w:t>
      </w:r>
      <w:r w:rsidR="00921444">
        <w:tab/>
      </w:r>
      <w:r w:rsidR="00921444">
        <w:tab/>
        <w:t xml:space="preserve">United Nations Development </w:t>
      </w:r>
      <w:proofErr w:type="spellStart"/>
      <w:r w:rsidR="00921444">
        <w:t>Programme</w:t>
      </w:r>
      <w:proofErr w:type="spellEnd"/>
    </w:p>
    <w:p w14:paraId="76985362" w14:textId="012582FE" w:rsidR="009A0487" w:rsidRDefault="009A0487" w:rsidP="005115F5">
      <w:r>
        <w:t>UNESCO</w:t>
      </w:r>
      <w:r>
        <w:tab/>
      </w:r>
      <w:r>
        <w:tab/>
        <w:t>United Nations Educational, Scientific and Cultural Organization</w:t>
      </w:r>
    </w:p>
    <w:p w14:paraId="4D235DA2" w14:textId="4272B075" w:rsidR="00C54783" w:rsidRDefault="00C54783" w:rsidP="005115F5">
      <w:r>
        <w:t>UNFPA</w:t>
      </w:r>
      <w:r>
        <w:tab/>
      </w:r>
      <w:r>
        <w:tab/>
        <w:t>United Nation</w:t>
      </w:r>
      <w:r w:rsidR="00921444">
        <w:t>s</w:t>
      </w:r>
      <w:r>
        <w:t xml:space="preserve"> Population Fund</w:t>
      </w:r>
    </w:p>
    <w:p w14:paraId="19DED0A7" w14:textId="7B4A157A" w:rsidR="00921444" w:rsidRDefault="00921444" w:rsidP="005115F5">
      <w:r>
        <w:t>UNICEF</w:t>
      </w:r>
      <w:r>
        <w:tab/>
      </w:r>
      <w:r>
        <w:tab/>
        <w:t>United National Children’s Fund</w:t>
      </w:r>
    </w:p>
    <w:p w14:paraId="2F5BD27A" w14:textId="43EB438B" w:rsidR="00D36898" w:rsidRDefault="00FA3BDC" w:rsidP="005115F5">
      <w:r>
        <w:t>USAID</w:t>
      </w:r>
      <w:r>
        <w:tab/>
      </w:r>
      <w:r>
        <w:tab/>
        <w:t>U.S. Agency for International Development</w:t>
      </w:r>
    </w:p>
    <w:p w14:paraId="338B032A" w14:textId="30679966" w:rsidR="00716D05" w:rsidRDefault="00716D05" w:rsidP="005115F5">
      <w:r>
        <w:t>WFP</w:t>
      </w:r>
      <w:r>
        <w:tab/>
      </w:r>
      <w:r>
        <w:tab/>
        <w:t xml:space="preserve">World Food </w:t>
      </w:r>
      <w:proofErr w:type="spellStart"/>
      <w:r>
        <w:t>Programme</w:t>
      </w:r>
      <w:proofErr w:type="spellEnd"/>
    </w:p>
    <w:p w14:paraId="200727BA" w14:textId="7A7116AD" w:rsidR="00FA3BDC" w:rsidRDefault="006333B0" w:rsidP="005115F5">
      <w:r>
        <w:t>WHO</w:t>
      </w:r>
      <w:r>
        <w:tab/>
      </w:r>
      <w:r>
        <w:tab/>
        <w:t>World Health Organization</w:t>
      </w:r>
    </w:p>
    <w:p w14:paraId="43C22134" w14:textId="77777777" w:rsidR="00991B56" w:rsidRDefault="00D36898" w:rsidP="005115F5">
      <w:r>
        <w:t>MPI</w:t>
      </w:r>
      <w:r w:rsidR="00FA3BDC">
        <w:tab/>
      </w:r>
      <w:r w:rsidR="00FA3BDC">
        <w:tab/>
        <w:t>Multidimensional Poverty Index</w:t>
      </w:r>
    </w:p>
    <w:p w14:paraId="0B216A76" w14:textId="56DBB6CE" w:rsidR="00232541" w:rsidRDefault="00991B56" w:rsidP="005115F5">
      <w:r>
        <w:t>MPM</w:t>
      </w:r>
      <w:r>
        <w:tab/>
      </w:r>
      <w:r>
        <w:tab/>
        <w:t>Multidimensional Poverty Measure (WB)</w:t>
      </w:r>
      <w:r w:rsidR="00E76E6F">
        <w:br/>
        <w:t>HDI</w:t>
      </w:r>
      <w:r w:rsidR="00E76E6F">
        <w:tab/>
      </w:r>
      <w:r w:rsidR="00E76E6F">
        <w:tab/>
        <w:t>Human Development</w:t>
      </w:r>
      <w:r w:rsidR="001637CC">
        <w:t xml:space="preserve"> Index</w:t>
      </w:r>
    </w:p>
    <w:p w14:paraId="48A1AA79" w14:textId="77777777" w:rsidR="006B646E" w:rsidRDefault="006B646E" w:rsidP="005115F5"/>
    <w:p w14:paraId="1A1209EB" w14:textId="77777777" w:rsidR="006B646E" w:rsidRDefault="006B646E" w:rsidP="006B646E"/>
    <w:p w14:paraId="41134594" w14:textId="77777777" w:rsidR="006B646E" w:rsidRDefault="006B646E" w:rsidP="006B646E"/>
    <w:p w14:paraId="1B610400" w14:textId="77777777" w:rsidR="006B646E" w:rsidRDefault="006B646E" w:rsidP="006B646E"/>
    <w:p w14:paraId="73E3478B" w14:textId="77777777" w:rsidR="006B646E" w:rsidRDefault="006B646E" w:rsidP="006B646E"/>
    <w:p w14:paraId="713C8DA3" w14:textId="77777777" w:rsidR="006B646E" w:rsidRDefault="006B646E" w:rsidP="006B646E"/>
    <w:p w14:paraId="3B12A704" w14:textId="77777777" w:rsidR="006B646E" w:rsidRDefault="006B646E" w:rsidP="006B646E"/>
    <w:p w14:paraId="5E928158" w14:textId="77777777" w:rsidR="00160939" w:rsidRDefault="00160939" w:rsidP="005115F5">
      <w:pPr>
        <w:sectPr w:rsidR="00160939" w:rsidSect="003B4F58">
          <w:endnotePr>
            <w:numFmt w:val="decimal"/>
          </w:endnotePr>
          <w:type w:val="continuous"/>
          <w:pgSz w:w="12240" w:h="15840"/>
          <w:pgMar w:top="1440" w:right="1080" w:bottom="1440" w:left="1080" w:header="720" w:footer="720" w:gutter="0"/>
          <w:cols w:space="720"/>
          <w:docGrid w:linePitch="360"/>
        </w:sectPr>
      </w:pPr>
    </w:p>
    <w:p w14:paraId="39521048" w14:textId="73EDFB5E" w:rsidR="00432C6C" w:rsidRDefault="00232541" w:rsidP="002F6C5D">
      <w:pPr>
        <w:pStyle w:val="EPARHeading1"/>
      </w:pPr>
      <w:bookmarkStart w:id="39" w:name="_Toc103253847"/>
      <w:r>
        <w:lastRenderedPageBreak/>
        <w:t>Appendix B: Indicator Summaries</w:t>
      </w:r>
      <w:r w:rsidR="00432C6C">
        <w:t>: Note: information is taken usually verbatim from the Organizational Sources in the “link.” Ranking of ease of calculation, interpretation, comparability and dimensions are subjective assessments by the authors.</w:t>
      </w:r>
      <w:bookmarkEnd w:id="39"/>
    </w:p>
    <w:p w14:paraId="0BD13C83" w14:textId="77777777" w:rsidR="00432C6C" w:rsidRPr="00432C6C" w:rsidRDefault="00432C6C" w:rsidP="00432C6C"/>
    <w:p w14:paraId="62DAA2BD" w14:textId="17892B8B" w:rsidR="00232541" w:rsidRDefault="00232541" w:rsidP="005115F5">
      <w:r w:rsidRPr="00232541">
        <w:t>Table B1: Asset Index (AI)</w:t>
      </w:r>
    </w:p>
    <w:tbl>
      <w:tblPr>
        <w:tblStyle w:val="TableGrid"/>
        <w:tblW w:w="14215" w:type="dxa"/>
        <w:tblLook w:val="04A0" w:firstRow="1" w:lastRow="0" w:firstColumn="1" w:lastColumn="0" w:noHBand="0" w:noVBand="1"/>
      </w:tblPr>
      <w:tblGrid>
        <w:gridCol w:w="3055"/>
        <w:gridCol w:w="11160"/>
      </w:tblGrid>
      <w:tr w:rsidR="00CF2FF8" w:rsidRPr="00CF2FF8" w14:paraId="1E0B2798" w14:textId="77777777" w:rsidTr="000D00C8">
        <w:tc>
          <w:tcPr>
            <w:tcW w:w="14215" w:type="dxa"/>
            <w:gridSpan w:val="2"/>
            <w:shd w:val="clear" w:color="auto" w:fill="E5DFEC" w:themeFill="accent2" w:themeFillTint="33"/>
            <w:vAlign w:val="bottom"/>
          </w:tcPr>
          <w:p w14:paraId="63D5D9A3" w14:textId="35F60393" w:rsidR="00CF2FF8" w:rsidRPr="00CF2FF8" w:rsidRDefault="00CF2FF8" w:rsidP="005115F5">
            <w:pPr>
              <w:rPr>
                <w:u w:val="single"/>
              </w:rPr>
            </w:pPr>
            <w:r w:rsidRPr="00CF2FF8">
              <w:t>Asset Index (AI)</w:t>
            </w:r>
          </w:p>
        </w:tc>
      </w:tr>
      <w:tr w:rsidR="00CF2FF8" w:rsidRPr="00CF2FF8" w14:paraId="5DC1F719" w14:textId="77777777" w:rsidTr="000D00C8">
        <w:tc>
          <w:tcPr>
            <w:tcW w:w="14215" w:type="dxa"/>
            <w:gridSpan w:val="2"/>
            <w:vAlign w:val="bottom"/>
          </w:tcPr>
          <w:p w14:paraId="2B119D08" w14:textId="145A03EA" w:rsidR="00CF2FF8" w:rsidRPr="00CF2FF8" w:rsidRDefault="00CF2FF8" w:rsidP="005115F5">
            <w:pPr>
              <w:rPr>
                <w:u w:val="single"/>
              </w:rPr>
            </w:pPr>
            <w:r w:rsidRPr="00CF2FF8">
              <w:t>Weighted average of three categories of assets: household durables, housing quality and human capital.</w:t>
            </w:r>
          </w:p>
        </w:tc>
      </w:tr>
      <w:tr w:rsidR="00B75524" w:rsidRPr="00CF2FF8" w14:paraId="6775BD66" w14:textId="77777777" w:rsidTr="000D00C8">
        <w:tc>
          <w:tcPr>
            <w:tcW w:w="3055" w:type="dxa"/>
            <w:vAlign w:val="bottom"/>
          </w:tcPr>
          <w:p w14:paraId="753166F3" w14:textId="747C5896" w:rsidR="00B75524" w:rsidRPr="00CF2FF8" w:rsidRDefault="00B75524" w:rsidP="005115F5">
            <w:pPr>
              <w:rPr>
                <w:u w:val="single"/>
              </w:rPr>
            </w:pPr>
            <w:r w:rsidRPr="00CF2FF8">
              <w:t>Indicator Type</w:t>
            </w:r>
          </w:p>
        </w:tc>
        <w:tc>
          <w:tcPr>
            <w:tcW w:w="11160" w:type="dxa"/>
          </w:tcPr>
          <w:p w14:paraId="03477590" w14:textId="5C54F4F5" w:rsidR="00B75524" w:rsidRPr="00CF2FF8" w:rsidRDefault="00B75524" w:rsidP="005115F5">
            <w:pPr>
              <w:rPr>
                <w:u w:val="single"/>
              </w:rPr>
            </w:pPr>
            <w:r w:rsidRPr="00CF2FF8">
              <w:t>Poverty</w:t>
            </w:r>
          </w:p>
        </w:tc>
      </w:tr>
      <w:tr w:rsidR="00B75524" w:rsidRPr="00CF2FF8" w14:paraId="64F8D105" w14:textId="77777777" w:rsidTr="000D00C8">
        <w:tc>
          <w:tcPr>
            <w:tcW w:w="3055" w:type="dxa"/>
          </w:tcPr>
          <w:p w14:paraId="2AEFD2B7" w14:textId="615F6907" w:rsidR="00B75524" w:rsidRPr="00CF2FF8" w:rsidRDefault="00B75524" w:rsidP="005115F5">
            <w:pPr>
              <w:rPr>
                <w:u w:val="single"/>
              </w:rPr>
            </w:pPr>
            <w:r w:rsidRPr="00CF2FF8">
              <w:t>Methodology</w:t>
            </w:r>
          </w:p>
        </w:tc>
        <w:tc>
          <w:tcPr>
            <w:tcW w:w="11160" w:type="dxa"/>
          </w:tcPr>
          <w:p w14:paraId="4D738D19" w14:textId="5850B6C7" w:rsidR="00B75524" w:rsidRPr="00CF2FF8" w:rsidRDefault="00B75524" w:rsidP="005115F5">
            <w:pPr>
              <w:rPr>
                <w:u w:val="single"/>
              </w:rPr>
            </w:pPr>
            <w:r w:rsidRPr="00CF2FF8">
              <w:t>To construct an index of the household assets requires selecting a set of weights for each asset. That is, we want an index of the form A = y1a1 + ...</w:t>
            </w:r>
            <w:proofErr w:type="spellStart"/>
            <w:r w:rsidRPr="00CF2FF8">
              <w:t>ykak</w:t>
            </w:r>
            <w:proofErr w:type="spellEnd"/>
            <w:r w:rsidRPr="00CF2FF8">
              <w:t xml:space="preserve"> where A is the asset index, the a1's are the individual assets recorded in the survey, and the y's are the weights, which we must estimate. The assets included in the index can be placed into three categories: household durables, housing quality and human capital. The household durables consist of indicators of ownership of radios, stereos, TVs, sewing machines, stoves, refrigerators, bicycles, and motorized transportation (motorcycles and/or cars). The housing quality includes indicator variables for source of drinking water (piped or </w:t>
            </w:r>
            <w:proofErr w:type="spellStart"/>
            <w:r w:rsidRPr="00CF2FF8">
              <w:t>surfacewater</w:t>
            </w:r>
            <w:proofErr w:type="spellEnd"/>
            <w:r w:rsidRPr="00CF2FF8">
              <w:t xml:space="preserve"> relative to well water), toilet facilities (flush or no facilities relative to pit or latrine facilities), cooking fuel (gas or electricity), and household construction material (indicators for quality of floors). We also include the years of education of the household head to account for household’s stock of human capital. The weights are then estimated from factor analyses on assets from each of our datasets. As </w:t>
            </w:r>
            <w:proofErr w:type="gramStart"/>
            <w:r w:rsidRPr="00CF2FF8">
              <w:t>expected</w:t>
            </w:r>
            <w:proofErr w:type="gramEnd"/>
            <w:r w:rsidRPr="00CF2FF8">
              <w:t xml:space="preserve"> the weights on the indicators of lack of assets (i.e. surface drinking water, no toilet facilities, and low quality floors) are negative, while the weights on all of the indicators of access to assets are positive. The weights for </w:t>
            </w:r>
            <w:proofErr w:type="gramStart"/>
            <w:r w:rsidRPr="00CF2FF8">
              <w:t>particular assets</w:t>
            </w:r>
            <w:proofErr w:type="gramEnd"/>
            <w:r w:rsidRPr="00CF2FF8">
              <w:t xml:space="preserve"> are generally of similar magnitude across the surveys.</w:t>
            </w:r>
          </w:p>
        </w:tc>
      </w:tr>
      <w:tr w:rsidR="00B75524" w:rsidRPr="00CF2FF8" w14:paraId="20F9F2C7" w14:textId="77777777" w:rsidTr="000D00C8">
        <w:tc>
          <w:tcPr>
            <w:tcW w:w="3055" w:type="dxa"/>
          </w:tcPr>
          <w:p w14:paraId="38779DF5" w14:textId="244D192C" w:rsidR="00B75524" w:rsidRPr="00CF2FF8" w:rsidRDefault="00B75524" w:rsidP="005115F5">
            <w:pPr>
              <w:rPr>
                <w:u w:val="single"/>
              </w:rPr>
            </w:pPr>
            <w:r w:rsidRPr="00CF2FF8">
              <w:t>Formula</w:t>
            </w:r>
          </w:p>
        </w:tc>
        <w:tc>
          <w:tcPr>
            <w:tcW w:w="11160" w:type="dxa"/>
          </w:tcPr>
          <w:p w14:paraId="5FF3A47B" w14:textId="1D881010" w:rsidR="00B75524" w:rsidRPr="00CF2FF8" w:rsidRDefault="00B75524" w:rsidP="005115F5">
            <w:pPr>
              <w:rPr>
                <w:u w:val="single"/>
              </w:rPr>
            </w:pPr>
            <w:r w:rsidRPr="00CF2FF8">
              <w:t>Ai = Y1ai1 + ...+</w:t>
            </w:r>
            <w:proofErr w:type="spellStart"/>
            <w:r w:rsidRPr="00CF2FF8">
              <w:t>Ykaik</w:t>
            </w:r>
            <w:proofErr w:type="spellEnd"/>
            <w:r w:rsidRPr="00CF2FF8">
              <w:t xml:space="preserve"> where Ai is the asset index, the </w:t>
            </w:r>
            <w:proofErr w:type="spellStart"/>
            <w:r w:rsidRPr="00CF2FF8">
              <w:t>aik's</w:t>
            </w:r>
            <w:proofErr w:type="spellEnd"/>
            <w:r w:rsidRPr="00CF2FF8">
              <w:t xml:space="preserve"> are the individual assets recorded in the survey, and the </w:t>
            </w:r>
            <w:proofErr w:type="gramStart"/>
            <w:r w:rsidRPr="00CF2FF8">
              <w:t>Y's</w:t>
            </w:r>
            <w:proofErr w:type="gramEnd"/>
            <w:r w:rsidRPr="00CF2FF8">
              <w:t xml:space="preserve"> are the weights, which we must estimate.</w:t>
            </w:r>
          </w:p>
        </w:tc>
      </w:tr>
      <w:tr w:rsidR="00B75524" w:rsidRPr="00CF2FF8" w14:paraId="0D524671" w14:textId="77777777" w:rsidTr="000D00C8">
        <w:tc>
          <w:tcPr>
            <w:tcW w:w="3055" w:type="dxa"/>
          </w:tcPr>
          <w:p w14:paraId="2FE38BF1" w14:textId="3CCB687A" w:rsidR="00B75524" w:rsidRPr="00CF2FF8" w:rsidRDefault="00B75524" w:rsidP="005115F5">
            <w:pPr>
              <w:rPr>
                <w:u w:val="single"/>
              </w:rPr>
            </w:pPr>
            <w:r w:rsidRPr="00CF2FF8">
              <w:t>Method of Aggregation</w:t>
            </w:r>
          </w:p>
        </w:tc>
        <w:tc>
          <w:tcPr>
            <w:tcW w:w="11160" w:type="dxa"/>
          </w:tcPr>
          <w:p w14:paraId="477C799D" w14:textId="07DCE9F7" w:rsidR="00B75524" w:rsidRPr="00CF2FF8" w:rsidRDefault="00B75524" w:rsidP="005115F5">
            <w:pPr>
              <w:rPr>
                <w:u w:val="single"/>
              </w:rPr>
            </w:pPr>
            <w:r w:rsidRPr="00CF2FF8">
              <w:t>Weighted average</w:t>
            </w:r>
          </w:p>
        </w:tc>
      </w:tr>
      <w:tr w:rsidR="00B75524" w:rsidRPr="00CF2FF8" w14:paraId="0C175F35" w14:textId="77777777" w:rsidTr="000D00C8">
        <w:tc>
          <w:tcPr>
            <w:tcW w:w="3055" w:type="dxa"/>
          </w:tcPr>
          <w:p w14:paraId="28651EB1" w14:textId="6273F2B3" w:rsidR="00B75524" w:rsidRPr="00CF2FF8" w:rsidRDefault="00B75524" w:rsidP="005115F5">
            <w:pPr>
              <w:rPr>
                <w:u w:val="single"/>
              </w:rPr>
            </w:pPr>
            <w:r w:rsidRPr="00CF2FF8">
              <w:t>Indicator Range</w:t>
            </w:r>
          </w:p>
        </w:tc>
        <w:tc>
          <w:tcPr>
            <w:tcW w:w="11160" w:type="dxa"/>
          </w:tcPr>
          <w:p w14:paraId="4A572446" w14:textId="41086C64" w:rsidR="00B75524" w:rsidRPr="00CF2FF8" w:rsidRDefault="00B75524" w:rsidP="005115F5">
            <w:pPr>
              <w:rPr>
                <w:u w:val="single"/>
              </w:rPr>
            </w:pPr>
            <w:r w:rsidRPr="00CF2FF8">
              <w:t>[0;1]</w:t>
            </w:r>
          </w:p>
        </w:tc>
      </w:tr>
      <w:tr w:rsidR="00B75524" w:rsidRPr="00CF2FF8" w14:paraId="7150CB4D" w14:textId="77777777" w:rsidTr="000D00C8">
        <w:tc>
          <w:tcPr>
            <w:tcW w:w="3055" w:type="dxa"/>
          </w:tcPr>
          <w:p w14:paraId="77AC3C8E" w14:textId="1532A9D3" w:rsidR="00B75524" w:rsidRPr="00CF2FF8" w:rsidRDefault="00B75524" w:rsidP="005115F5">
            <w:pPr>
              <w:rPr>
                <w:u w:val="single"/>
              </w:rPr>
            </w:pPr>
            <w:r w:rsidRPr="00CF2FF8">
              <w:t>Higher Poverty at Higher/Lower Value</w:t>
            </w:r>
          </w:p>
        </w:tc>
        <w:tc>
          <w:tcPr>
            <w:tcW w:w="11160" w:type="dxa"/>
          </w:tcPr>
          <w:p w14:paraId="259C1EA8" w14:textId="7B3312FD" w:rsidR="00B75524" w:rsidRPr="00CF2FF8" w:rsidRDefault="00B75524" w:rsidP="005115F5">
            <w:pPr>
              <w:rPr>
                <w:u w:val="single"/>
              </w:rPr>
            </w:pPr>
            <w:r w:rsidRPr="00CF2FF8">
              <w:t>Lower</w:t>
            </w:r>
          </w:p>
        </w:tc>
      </w:tr>
      <w:tr w:rsidR="00B75524" w:rsidRPr="00CF2FF8" w14:paraId="301678DC" w14:textId="77777777" w:rsidTr="000D00C8">
        <w:tc>
          <w:tcPr>
            <w:tcW w:w="3055" w:type="dxa"/>
          </w:tcPr>
          <w:p w14:paraId="4394329F" w14:textId="53A9D39A" w:rsidR="00B75524" w:rsidRPr="00CF2FF8" w:rsidRDefault="00B75524" w:rsidP="005115F5">
            <w:pPr>
              <w:rPr>
                <w:u w:val="single"/>
              </w:rPr>
            </w:pPr>
            <w:r w:rsidRPr="00CF2FF8">
              <w:t>Measured Poverty Component(s)</w:t>
            </w:r>
          </w:p>
        </w:tc>
        <w:tc>
          <w:tcPr>
            <w:tcW w:w="11160" w:type="dxa"/>
          </w:tcPr>
          <w:p w14:paraId="2766DC19" w14:textId="716C6BDE" w:rsidR="00B75524" w:rsidRPr="00CF2FF8" w:rsidRDefault="00B75524" w:rsidP="005115F5">
            <w:pPr>
              <w:rPr>
                <w:u w:val="single"/>
              </w:rPr>
            </w:pPr>
            <w:r w:rsidRPr="00CF2FF8">
              <w:t>Proxy</w:t>
            </w:r>
          </w:p>
        </w:tc>
      </w:tr>
      <w:tr w:rsidR="00B75524" w:rsidRPr="00CF2FF8" w14:paraId="69FBC390" w14:textId="77777777" w:rsidTr="000D00C8">
        <w:tc>
          <w:tcPr>
            <w:tcW w:w="3055" w:type="dxa"/>
          </w:tcPr>
          <w:p w14:paraId="6927583A" w14:textId="35278D84" w:rsidR="00B75524" w:rsidRPr="00CF2FF8" w:rsidRDefault="00B75524" w:rsidP="005115F5">
            <w:pPr>
              <w:rPr>
                <w:u w:val="single"/>
              </w:rPr>
            </w:pPr>
            <w:r w:rsidRPr="00CF2FF8">
              <w:t>Proxy Components</w:t>
            </w:r>
          </w:p>
        </w:tc>
        <w:tc>
          <w:tcPr>
            <w:tcW w:w="11160" w:type="dxa"/>
          </w:tcPr>
          <w:p w14:paraId="25708DC7" w14:textId="67731C81" w:rsidR="00B75524" w:rsidRPr="00CF2FF8" w:rsidRDefault="00B75524" w:rsidP="005115F5">
            <w:pPr>
              <w:rPr>
                <w:u w:val="single"/>
              </w:rPr>
            </w:pPr>
            <w:r w:rsidRPr="00CF2FF8">
              <w:t>Assets</w:t>
            </w:r>
          </w:p>
        </w:tc>
      </w:tr>
      <w:tr w:rsidR="00B75524" w:rsidRPr="00CF2FF8" w14:paraId="6094EA80" w14:textId="77777777" w:rsidTr="000D00C8">
        <w:tc>
          <w:tcPr>
            <w:tcW w:w="3055" w:type="dxa"/>
          </w:tcPr>
          <w:p w14:paraId="7A8A54F5" w14:textId="496CE13C" w:rsidR="00B75524" w:rsidRPr="00CF2FF8" w:rsidRDefault="00B75524" w:rsidP="005115F5">
            <w:pPr>
              <w:rPr>
                <w:u w:val="single"/>
              </w:rPr>
            </w:pPr>
            <w:r w:rsidRPr="00CF2FF8">
              <w:t>Multidimensional</w:t>
            </w:r>
          </w:p>
        </w:tc>
        <w:tc>
          <w:tcPr>
            <w:tcW w:w="11160" w:type="dxa"/>
          </w:tcPr>
          <w:p w14:paraId="27EA3F8E" w14:textId="4619809E" w:rsidR="00B75524" w:rsidRPr="00CF2FF8" w:rsidRDefault="00B75524" w:rsidP="005115F5">
            <w:pPr>
              <w:rPr>
                <w:u w:val="single"/>
              </w:rPr>
            </w:pPr>
            <w:r w:rsidRPr="00CF2FF8">
              <w:t>No</w:t>
            </w:r>
          </w:p>
        </w:tc>
      </w:tr>
      <w:tr w:rsidR="00B75524" w:rsidRPr="00CF2FF8" w14:paraId="713E1392" w14:textId="77777777" w:rsidTr="000D00C8">
        <w:tc>
          <w:tcPr>
            <w:tcW w:w="3055" w:type="dxa"/>
          </w:tcPr>
          <w:p w14:paraId="4BF50804" w14:textId="7109A44B" w:rsidR="00B75524" w:rsidRPr="00CF2FF8" w:rsidRDefault="00B75524" w:rsidP="005115F5">
            <w:pPr>
              <w:rPr>
                <w:u w:val="single"/>
              </w:rPr>
            </w:pPr>
            <w:r w:rsidRPr="00CF2FF8">
              <w:t>Indicator Disaggregation</w:t>
            </w:r>
          </w:p>
        </w:tc>
        <w:tc>
          <w:tcPr>
            <w:tcW w:w="11160" w:type="dxa"/>
          </w:tcPr>
          <w:p w14:paraId="1241614A" w14:textId="5B67FB9F" w:rsidR="00B75524" w:rsidRPr="00CF2FF8" w:rsidRDefault="00B75524" w:rsidP="005115F5">
            <w:pPr>
              <w:rPr>
                <w:u w:val="single"/>
              </w:rPr>
            </w:pPr>
            <w:r w:rsidRPr="00CF2FF8">
              <w:t>None</w:t>
            </w:r>
          </w:p>
        </w:tc>
      </w:tr>
      <w:tr w:rsidR="00B75524" w:rsidRPr="00CF2FF8" w14:paraId="7C913164" w14:textId="77777777" w:rsidTr="000D00C8">
        <w:tc>
          <w:tcPr>
            <w:tcW w:w="3055" w:type="dxa"/>
          </w:tcPr>
          <w:p w14:paraId="7581B103" w14:textId="19F0C7DC" w:rsidR="00B75524" w:rsidRPr="00CF2FF8" w:rsidRDefault="00B75524" w:rsidP="005115F5">
            <w:pPr>
              <w:rPr>
                <w:u w:val="single"/>
              </w:rPr>
            </w:pPr>
            <w:r w:rsidRPr="00CF2FF8">
              <w:t>Threshold vs. Poverty Line</w:t>
            </w:r>
          </w:p>
        </w:tc>
        <w:tc>
          <w:tcPr>
            <w:tcW w:w="11160" w:type="dxa"/>
          </w:tcPr>
          <w:p w14:paraId="0B70AC5D" w14:textId="3F2CF4E1" w:rsidR="00B75524" w:rsidRPr="00CF2FF8" w:rsidRDefault="00B75524" w:rsidP="005115F5">
            <w:pPr>
              <w:rPr>
                <w:u w:val="single"/>
              </w:rPr>
            </w:pPr>
            <w:r w:rsidRPr="00CF2FF8">
              <w:t>N/A</w:t>
            </w:r>
          </w:p>
        </w:tc>
      </w:tr>
      <w:tr w:rsidR="00B75524" w:rsidRPr="00CF2FF8" w14:paraId="2BCC00FB" w14:textId="77777777" w:rsidTr="000D00C8">
        <w:tc>
          <w:tcPr>
            <w:tcW w:w="3055" w:type="dxa"/>
          </w:tcPr>
          <w:p w14:paraId="6920BFB6" w14:textId="45300B14" w:rsidR="00B75524" w:rsidRPr="00CF2FF8" w:rsidRDefault="00B75524" w:rsidP="005115F5">
            <w:pPr>
              <w:rPr>
                <w:u w:val="single"/>
              </w:rPr>
            </w:pPr>
            <w:r w:rsidRPr="00CF2FF8">
              <w:t>Count vs. Depth</w:t>
            </w:r>
          </w:p>
        </w:tc>
        <w:tc>
          <w:tcPr>
            <w:tcW w:w="11160" w:type="dxa"/>
          </w:tcPr>
          <w:p w14:paraId="2867A906" w14:textId="3ABB27B7" w:rsidR="00B75524" w:rsidRPr="00CF2FF8" w:rsidRDefault="00B75524" w:rsidP="005115F5">
            <w:pPr>
              <w:rPr>
                <w:u w:val="single"/>
              </w:rPr>
            </w:pPr>
            <w:r w:rsidRPr="00CF2FF8">
              <w:t>Other</w:t>
            </w:r>
          </w:p>
        </w:tc>
      </w:tr>
      <w:tr w:rsidR="00B75524" w:rsidRPr="00CF2FF8" w14:paraId="3AD22B2B" w14:textId="77777777" w:rsidTr="000D00C8">
        <w:tc>
          <w:tcPr>
            <w:tcW w:w="3055" w:type="dxa"/>
          </w:tcPr>
          <w:p w14:paraId="4C4E60B2" w14:textId="5F25D508" w:rsidR="00B75524" w:rsidRPr="00CF2FF8" w:rsidRDefault="00B75524" w:rsidP="005115F5">
            <w:pPr>
              <w:rPr>
                <w:u w:val="single"/>
              </w:rPr>
            </w:pPr>
            <w:r w:rsidRPr="00CF2FF8">
              <w:t>Data Sources</w:t>
            </w:r>
          </w:p>
        </w:tc>
        <w:tc>
          <w:tcPr>
            <w:tcW w:w="11160" w:type="dxa"/>
          </w:tcPr>
          <w:p w14:paraId="75E05963" w14:textId="38EF785D" w:rsidR="00B75524" w:rsidRPr="00CF2FF8" w:rsidRDefault="00B75524" w:rsidP="005115F5">
            <w:pPr>
              <w:rPr>
                <w:u w:val="single"/>
              </w:rPr>
            </w:pPr>
            <w:r w:rsidRPr="00CF2FF8">
              <w:t>LSMS</w:t>
            </w:r>
          </w:p>
        </w:tc>
      </w:tr>
      <w:tr w:rsidR="00B75524" w:rsidRPr="00CF2FF8" w14:paraId="34B91555" w14:textId="77777777" w:rsidTr="000D00C8">
        <w:tc>
          <w:tcPr>
            <w:tcW w:w="3055" w:type="dxa"/>
          </w:tcPr>
          <w:p w14:paraId="2BCEE25F" w14:textId="496A7AC8" w:rsidR="00B75524" w:rsidRPr="00CF2FF8" w:rsidRDefault="00B75524" w:rsidP="005115F5">
            <w:pPr>
              <w:rPr>
                <w:u w:val="single"/>
              </w:rPr>
            </w:pPr>
            <w:r w:rsidRPr="00CF2FF8">
              <w:t>Commentary on Data Sources</w:t>
            </w:r>
          </w:p>
        </w:tc>
        <w:tc>
          <w:tcPr>
            <w:tcW w:w="11160" w:type="dxa"/>
          </w:tcPr>
          <w:p w14:paraId="3ACF1082" w14:textId="4003E422" w:rsidR="00B75524" w:rsidRPr="00CF2FF8" w:rsidRDefault="00B75524" w:rsidP="005115F5">
            <w:pPr>
              <w:rPr>
                <w:u w:val="single"/>
              </w:rPr>
            </w:pPr>
            <w:r w:rsidRPr="00CF2FF8">
              <w:t xml:space="preserve">Living Standards Measurement Study (LSMS) and LSMS-type household surveys for </w:t>
            </w:r>
            <w:r w:rsidR="000238CC">
              <w:t>Cote d’I</w:t>
            </w:r>
            <w:r w:rsidRPr="00CF2FF8">
              <w:t>voire, Ghana, Jamaica, Madagascar, Nepal, Pakistan, Papua New Guinea, Peru, South Africa and Vietnam</w:t>
            </w:r>
          </w:p>
        </w:tc>
      </w:tr>
      <w:tr w:rsidR="00B75524" w:rsidRPr="00CF2FF8" w14:paraId="2729725A" w14:textId="77777777" w:rsidTr="000D00C8">
        <w:tc>
          <w:tcPr>
            <w:tcW w:w="3055" w:type="dxa"/>
          </w:tcPr>
          <w:p w14:paraId="3B742A02" w14:textId="14F5338F" w:rsidR="00B75524" w:rsidRPr="00CF2FF8" w:rsidRDefault="00B75524" w:rsidP="005115F5">
            <w:pPr>
              <w:rPr>
                <w:u w:val="single"/>
              </w:rPr>
            </w:pPr>
            <w:r w:rsidRPr="00CF2FF8">
              <w:t>Organization Producing Indicator</w:t>
            </w:r>
          </w:p>
        </w:tc>
        <w:tc>
          <w:tcPr>
            <w:tcW w:w="11160" w:type="dxa"/>
          </w:tcPr>
          <w:p w14:paraId="727C572E" w14:textId="7486F1FA" w:rsidR="00B75524" w:rsidRPr="00CF2FF8" w:rsidRDefault="00B75524" w:rsidP="005115F5">
            <w:pPr>
              <w:rPr>
                <w:u w:val="single"/>
              </w:rPr>
            </w:pPr>
            <w:r w:rsidRPr="00CF2FF8">
              <w:t>Authors: Sahn and Stifel (2000) and Filmer and Prichett (2001)</w:t>
            </w:r>
          </w:p>
        </w:tc>
      </w:tr>
      <w:tr w:rsidR="00B75524" w:rsidRPr="00CF2FF8" w14:paraId="7361AA66" w14:textId="77777777" w:rsidTr="000D00C8">
        <w:tc>
          <w:tcPr>
            <w:tcW w:w="3055" w:type="dxa"/>
          </w:tcPr>
          <w:p w14:paraId="7C14BD3C" w14:textId="1DC7B3D1" w:rsidR="00B75524" w:rsidRPr="00CF2FF8" w:rsidRDefault="00B75524" w:rsidP="005115F5">
            <w:pPr>
              <w:rPr>
                <w:u w:val="single"/>
              </w:rPr>
            </w:pPr>
            <w:r w:rsidRPr="00CF2FF8">
              <w:t>Organization(s) Using Indicator</w:t>
            </w:r>
          </w:p>
        </w:tc>
        <w:tc>
          <w:tcPr>
            <w:tcW w:w="11160" w:type="dxa"/>
          </w:tcPr>
          <w:p w14:paraId="42AC9F22" w14:textId="77FDF542" w:rsidR="00B75524" w:rsidRPr="00CF2FF8" w:rsidRDefault="00B75524" w:rsidP="005115F5">
            <w:pPr>
              <w:rPr>
                <w:u w:val="single"/>
              </w:rPr>
            </w:pPr>
            <w:r w:rsidRPr="00CF2FF8">
              <w:t>World Bank, Wilshire, DHS, Goldman Sachs Indices, UNICEF, UNDP, IFAD, FAO, WFP, USAID</w:t>
            </w:r>
          </w:p>
        </w:tc>
      </w:tr>
      <w:tr w:rsidR="00B75524" w:rsidRPr="00CF2FF8" w14:paraId="351FB01A" w14:textId="77777777" w:rsidTr="000D00C8">
        <w:tc>
          <w:tcPr>
            <w:tcW w:w="3055" w:type="dxa"/>
          </w:tcPr>
          <w:p w14:paraId="04D2FD19" w14:textId="114A1B9D" w:rsidR="00B75524" w:rsidRPr="00CF2FF8" w:rsidRDefault="00B75524" w:rsidP="005115F5">
            <w:pPr>
              <w:rPr>
                <w:u w:val="single"/>
              </w:rPr>
            </w:pPr>
            <w:r w:rsidRPr="00CF2FF8">
              <w:t>Organizational Uses of Indicator</w:t>
            </w:r>
          </w:p>
        </w:tc>
        <w:tc>
          <w:tcPr>
            <w:tcW w:w="11160" w:type="dxa"/>
          </w:tcPr>
          <w:p w14:paraId="2D446D3E" w14:textId="64B6E57A" w:rsidR="00B75524" w:rsidRPr="00CF2FF8" w:rsidRDefault="00B75524" w:rsidP="005115F5">
            <w:pPr>
              <w:rPr>
                <w:u w:val="single"/>
              </w:rPr>
            </w:pPr>
            <w:r w:rsidRPr="00CF2FF8">
              <w:t>To compare results using various methods, to construct asset indices match results using per capita expenditures.</w:t>
            </w:r>
          </w:p>
        </w:tc>
      </w:tr>
      <w:tr w:rsidR="00B75524" w:rsidRPr="00CF2FF8" w14:paraId="53A02287" w14:textId="77777777" w:rsidTr="000D00C8">
        <w:tc>
          <w:tcPr>
            <w:tcW w:w="3055" w:type="dxa"/>
          </w:tcPr>
          <w:p w14:paraId="1BB3A15A" w14:textId="631222D6" w:rsidR="00B75524" w:rsidRPr="00CF2FF8" w:rsidRDefault="00B75524" w:rsidP="005115F5">
            <w:pPr>
              <w:rPr>
                <w:u w:val="single"/>
              </w:rPr>
            </w:pPr>
            <w:r w:rsidRPr="00CF2FF8">
              <w:lastRenderedPageBreak/>
              <w:t>Government(s) Using Indicator</w:t>
            </w:r>
          </w:p>
        </w:tc>
        <w:tc>
          <w:tcPr>
            <w:tcW w:w="11160" w:type="dxa"/>
          </w:tcPr>
          <w:p w14:paraId="5541AD3F" w14:textId="578E66F0" w:rsidR="00B75524" w:rsidRPr="00CF2FF8" w:rsidRDefault="00B75524" w:rsidP="005115F5">
            <w:pPr>
              <w:rPr>
                <w:u w:val="single"/>
              </w:rPr>
            </w:pPr>
            <w:r w:rsidRPr="00CF2FF8">
              <w:t>N/A</w:t>
            </w:r>
          </w:p>
        </w:tc>
      </w:tr>
      <w:tr w:rsidR="00B75524" w:rsidRPr="00CF2FF8" w14:paraId="09C03AFE" w14:textId="77777777" w:rsidTr="000D00C8">
        <w:tc>
          <w:tcPr>
            <w:tcW w:w="3055" w:type="dxa"/>
          </w:tcPr>
          <w:p w14:paraId="41596A50" w14:textId="49CF4C8D" w:rsidR="00B75524" w:rsidRPr="00CF2FF8" w:rsidRDefault="00B75524" w:rsidP="005115F5">
            <w:pPr>
              <w:rPr>
                <w:u w:val="single"/>
              </w:rPr>
            </w:pPr>
            <w:r w:rsidRPr="00CF2FF8">
              <w:t>Governmental Uses of Indicator</w:t>
            </w:r>
          </w:p>
        </w:tc>
        <w:tc>
          <w:tcPr>
            <w:tcW w:w="11160" w:type="dxa"/>
          </w:tcPr>
          <w:p w14:paraId="1E504DAA" w14:textId="0D0FFB6E" w:rsidR="00B75524" w:rsidRPr="00CF2FF8" w:rsidRDefault="00B75524" w:rsidP="005115F5">
            <w:pPr>
              <w:rPr>
                <w:u w:val="single"/>
              </w:rPr>
            </w:pPr>
            <w:r w:rsidRPr="00CF2FF8">
              <w:t>N/A</w:t>
            </w:r>
          </w:p>
        </w:tc>
      </w:tr>
      <w:tr w:rsidR="00B75524" w:rsidRPr="00CF2FF8" w14:paraId="09D3A2F1" w14:textId="77777777" w:rsidTr="000D00C8">
        <w:tc>
          <w:tcPr>
            <w:tcW w:w="3055" w:type="dxa"/>
          </w:tcPr>
          <w:p w14:paraId="2EA3D9A6" w14:textId="30B88AC6" w:rsidR="00B75524" w:rsidRPr="00CF2FF8" w:rsidRDefault="00B75524" w:rsidP="005115F5">
            <w:pPr>
              <w:rPr>
                <w:u w:val="single"/>
              </w:rPr>
            </w:pPr>
            <w:r w:rsidRPr="00CF2FF8">
              <w:t>Geographic Coverage (Number of Countries)</w:t>
            </w:r>
          </w:p>
        </w:tc>
        <w:tc>
          <w:tcPr>
            <w:tcW w:w="11160" w:type="dxa"/>
          </w:tcPr>
          <w:p w14:paraId="5EE171B2" w14:textId="392D5033" w:rsidR="00B75524" w:rsidRPr="00CF2FF8" w:rsidRDefault="00B75524" w:rsidP="005115F5">
            <w:pPr>
              <w:rPr>
                <w:u w:val="single"/>
              </w:rPr>
            </w:pPr>
            <w:r w:rsidRPr="00CF2FF8">
              <w:t>10</w:t>
            </w:r>
          </w:p>
        </w:tc>
      </w:tr>
      <w:tr w:rsidR="00B75524" w:rsidRPr="00CF2FF8" w14:paraId="19476EE4" w14:textId="77777777" w:rsidTr="000D00C8">
        <w:tc>
          <w:tcPr>
            <w:tcW w:w="3055" w:type="dxa"/>
          </w:tcPr>
          <w:p w14:paraId="171EB2E6" w14:textId="32B0A7B2" w:rsidR="00B75524" w:rsidRPr="00CF2FF8" w:rsidRDefault="00B75524" w:rsidP="005115F5">
            <w:pPr>
              <w:rPr>
                <w:u w:val="single"/>
              </w:rPr>
            </w:pPr>
            <w:r w:rsidRPr="00CF2FF8">
              <w:t>Earliest Year of Indicator</w:t>
            </w:r>
          </w:p>
        </w:tc>
        <w:tc>
          <w:tcPr>
            <w:tcW w:w="11160" w:type="dxa"/>
          </w:tcPr>
          <w:p w14:paraId="0FC1CFA4" w14:textId="1A6A98EF" w:rsidR="00B75524" w:rsidRPr="00CF2FF8" w:rsidRDefault="00B75524" w:rsidP="005115F5">
            <w:pPr>
              <w:rPr>
                <w:u w:val="single"/>
              </w:rPr>
            </w:pPr>
            <w:r w:rsidRPr="00CF2FF8">
              <w:t>1988</w:t>
            </w:r>
          </w:p>
        </w:tc>
      </w:tr>
      <w:tr w:rsidR="00B75524" w:rsidRPr="00CF2FF8" w14:paraId="020CDFAA" w14:textId="77777777" w:rsidTr="000D00C8">
        <w:tc>
          <w:tcPr>
            <w:tcW w:w="3055" w:type="dxa"/>
          </w:tcPr>
          <w:p w14:paraId="6475F007" w14:textId="3E1E225E" w:rsidR="00B75524" w:rsidRPr="00CF2FF8" w:rsidRDefault="00B75524" w:rsidP="005115F5">
            <w:pPr>
              <w:rPr>
                <w:u w:val="single"/>
              </w:rPr>
            </w:pPr>
            <w:r w:rsidRPr="00CF2FF8">
              <w:t>Frequency of Indicator Production</w:t>
            </w:r>
          </w:p>
        </w:tc>
        <w:tc>
          <w:tcPr>
            <w:tcW w:w="11160" w:type="dxa"/>
          </w:tcPr>
          <w:p w14:paraId="1B861629" w14:textId="0679CB97" w:rsidR="00B75524" w:rsidRPr="00CF2FF8" w:rsidRDefault="00B75524" w:rsidP="005115F5">
            <w:pPr>
              <w:rPr>
                <w:u w:val="single"/>
              </w:rPr>
            </w:pPr>
            <w:r w:rsidRPr="00CF2FF8">
              <w:t>+/- Annually</w:t>
            </w:r>
          </w:p>
        </w:tc>
      </w:tr>
      <w:tr w:rsidR="00B75524" w:rsidRPr="00CF2FF8" w14:paraId="252B939B" w14:textId="77777777" w:rsidTr="000D00C8">
        <w:tc>
          <w:tcPr>
            <w:tcW w:w="3055" w:type="dxa"/>
          </w:tcPr>
          <w:p w14:paraId="42ED3C26" w14:textId="25194DA9" w:rsidR="00B75524" w:rsidRPr="00CF2FF8" w:rsidRDefault="00B75524" w:rsidP="005115F5">
            <w:pPr>
              <w:rPr>
                <w:u w:val="single"/>
              </w:rPr>
            </w:pPr>
            <w:r w:rsidRPr="00CF2FF8">
              <w:t>Link</w:t>
            </w:r>
          </w:p>
        </w:tc>
        <w:tc>
          <w:tcPr>
            <w:tcW w:w="11160" w:type="dxa"/>
          </w:tcPr>
          <w:p w14:paraId="22294AE9" w14:textId="09840D44" w:rsidR="00B75524" w:rsidRPr="00CF2FF8" w:rsidRDefault="00B75524" w:rsidP="005115F5">
            <w:pPr>
              <w:rPr>
                <w:u w:val="single"/>
              </w:rPr>
            </w:pPr>
            <w:r w:rsidRPr="00CF2FF8">
              <w:t>https://onlinelibrary.wiley.com/doi/full/10.1111/j.0034-6586.2003.00100.x</w:t>
            </w:r>
          </w:p>
        </w:tc>
      </w:tr>
      <w:tr w:rsidR="00041F4F" w:rsidRPr="00CF2FF8" w14:paraId="732D68EC" w14:textId="77777777" w:rsidTr="000D00C8">
        <w:tc>
          <w:tcPr>
            <w:tcW w:w="3055" w:type="dxa"/>
          </w:tcPr>
          <w:p w14:paraId="13CA5550" w14:textId="56C51A3E" w:rsidR="00041F4F" w:rsidRPr="00CF2FF8" w:rsidRDefault="00041F4F" w:rsidP="005115F5">
            <w:pPr>
              <w:rPr>
                <w:u w:val="single"/>
              </w:rPr>
            </w:pPr>
            <w:bookmarkStart w:id="40" w:name="_Hlk97806681"/>
            <w:bookmarkStart w:id="41" w:name="_Hlk103186745"/>
            <w:r w:rsidRPr="00CF2FF8">
              <w:t>Ease of Calculation</w:t>
            </w:r>
          </w:p>
        </w:tc>
        <w:tc>
          <w:tcPr>
            <w:tcW w:w="11160" w:type="dxa"/>
            <w:shd w:val="clear" w:color="auto" w:fill="FF9999"/>
          </w:tcPr>
          <w:p w14:paraId="543793C9" w14:textId="19115D1F" w:rsidR="00041F4F" w:rsidRPr="00041F4F" w:rsidRDefault="00041F4F" w:rsidP="005115F5">
            <w:pPr>
              <w:rPr>
                <w:u w:val="single"/>
              </w:rPr>
            </w:pPr>
            <w:r w:rsidRPr="00041F4F">
              <w:t>Low</w:t>
            </w:r>
          </w:p>
        </w:tc>
      </w:tr>
      <w:tr w:rsidR="00041F4F" w:rsidRPr="00CF2FF8" w14:paraId="6A5CC34D" w14:textId="77777777" w:rsidTr="000D00C8">
        <w:tc>
          <w:tcPr>
            <w:tcW w:w="3055" w:type="dxa"/>
          </w:tcPr>
          <w:p w14:paraId="301F1CF2" w14:textId="628CB229" w:rsidR="00041F4F" w:rsidRPr="00CF2FF8" w:rsidRDefault="00041F4F" w:rsidP="005115F5">
            <w:pPr>
              <w:rPr>
                <w:u w:val="single"/>
              </w:rPr>
            </w:pPr>
            <w:r w:rsidRPr="00CF2FF8">
              <w:t>Ease of Interpretation</w:t>
            </w:r>
          </w:p>
        </w:tc>
        <w:tc>
          <w:tcPr>
            <w:tcW w:w="11160" w:type="dxa"/>
            <w:shd w:val="clear" w:color="auto" w:fill="FF9999"/>
          </w:tcPr>
          <w:p w14:paraId="34A64974" w14:textId="697D428D" w:rsidR="00041F4F" w:rsidRPr="00041F4F" w:rsidRDefault="00041F4F" w:rsidP="005115F5">
            <w:pPr>
              <w:rPr>
                <w:u w:val="single"/>
              </w:rPr>
            </w:pPr>
            <w:r w:rsidRPr="00041F4F">
              <w:t>Low</w:t>
            </w:r>
          </w:p>
        </w:tc>
      </w:tr>
      <w:bookmarkEnd w:id="40"/>
      <w:tr w:rsidR="00674A14" w:rsidRPr="00CF2FF8" w14:paraId="19DFCECA" w14:textId="77777777" w:rsidTr="000D00C8">
        <w:tc>
          <w:tcPr>
            <w:tcW w:w="3055" w:type="dxa"/>
          </w:tcPr>
          <w:p w14:paraId="03BD4ADA" w14:textId="4A9BAF7A" w:rsidR="00674A14" w:rsidRPr="00CF2FF8" w:rsidRDefault="00674A14"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0FED3390" w14:textId="106AFD6D" w:rsidR="00674A14" w:rsidRPr="00674A14" w:rsidRDefault="00674A14" w:rsidP="005115F5">
            <w:pPr>
              <w:rPr>
                <w:u w:val="single"/>
              </w:rPr>
            </w:pPr>
            <w:r w:rsidRPr="00674A14">
              <w:t>High</w:t>
            </w:r>
          </w:p>
        </w:tc>
      </w:tr>
      <w:tr w:rsidR="00F54444" w:rsidRPr="00CF2FF8" w14:paraId="65B1AB3F" w14:textId="77777777" w:rsidTr="00836992">
        <w:tc>
          <w:tcPr>
            <w:tcW w:w="3055" w:type="dxa"/>
          </w:tcPr>
          <w:p w14:paraId="3DB5C0E6" w14:textId="0E7266E0" w:rsidR="00F54444" w:rsidRDefault="00ED518F" w:rsidP="00F54444">
            <w:r>
              <w:t>More than one deprivation</w:t>
            </w:r>
          </w:p>
        </w:tc>
        <w:tc>
          <w:tcPr>
            <w:tcW w:w="11160" w:type="dxa"/>
            <w:shd w:val="clear" w:color="auto" w:fill="FF9999"/>
          </w:tcPr>
          <w:p w14:paraId="00B61E36" w14:textId="3B67B010" w:rsidR="00F54444" w:rsidRPr="00674A14" w:rsidRDefault="00B361A7" w:rsidP="00F54444">
            <w:r>
              <w:t>No</w:t>
            </w:r>
          </w:p>
        </w:tc>
      </w:tr>
      <w:tr w:rsidR="00B361A7" w:rsidRPr="00CF2FF8" w14:paraId="1998158C" w14:textId="77777777" w:rsidTr="00360481">
        <w:tc>
          <w:tcPr>
            <w:tcW w:w="3055" w:type="dxa"/>
          </w:tcPr>
          <w:p w14:paraId="3A0CED0E" w14:textId="63C3F536" w:rsidR="00B361A7" w:rsidRPr="00CF2FF8" w:rsidRDefault="00B361A7" w:rsidP="00B361A7">
            <w:r>
              <w:t>Reflects depth or intensity</w:t>
            </w:r>
          </w:p>
        </w:tc>
        <w:tc>
          <w:tcPr>
            <w:tcW w:w="11160" w:type="dxa"/>
            <w:tcBorders>
              <w:top w:val="single" w:sz="4" w:space="0" w:color="auto"/>
              <w:right w:val="single" w:sz="4" w:space="0" w:color="auto"/>
            </w:tcBorders>
            <w:shd w:val="clear" w:color="auto" w:fill="97C9A6"/>
          </w:tcPr>
          <w:p w14:paraId="1CEF0B7A" w14:textId="6FA2F47A" w:rsidR="00B361A7" w:rsidRPr="00674A14" w:rsidRDefault="00B361A7" w:rsidP="00B361A7">
            <w:pPr>
              <w:rPr>
                <w:u w:val="single"/>
              </w:rPr>
            </w:pPr>
            <w:r>
              <w:t>Yes</w:t>
            </w:r>
          </w:p>
        </w:tc>
      </w:tr>
      <w:tr w:rsidR="00B361A7" w:rsidRPr="00CF2FF8" w14:paraId="24098A2F" w14:textId="77777777" w:rsidTr="000D00C8">
        <w:tc>
          <w:tcPr>
            <w:tcW w:w="3055" w:type="dxa"/>
          </w:tcPr>
          <w:p w14:paraId="0BCF811B" w14:textId="3D0F6D15" w:rsidR="00B361A7" w:rsidRPr="00CF2FF8" w:rsidRDefault="00B361A7" w:rsidP="00B361A7">
            <w:r w:rsidRPr="00CF2FF8">
              <w:t>Current Organizational Uptake</w:t>
            </w:r>
          </w:p>
        </w:tc>
        <w:tc>
          <w:tcPr>
            <w:tcW w:w="11160" w:type="dxa"/>
            <w:tcBorders>
              <w:right w:val="single" w:sz="4" w:space="0" w:color="auto"/>
            </w:tcBorders>
            <w:shd w:val="clear" w:color="auto" w:fill="F9DF45"/>
          </w:tcPr>
          <w:p w14:paraId="32989E9C" w14:textId="4A8A7715" w:rsidR="00B361A7" w:rsidRPr="00674A14" w:rsidRDefault="00B361A7" w:rsidP="00B361A7">
            <w:r>
              <w:t>Medium</w:t>
            </w:r>
          </w:p>
        </w:tc>
      </w:tr>
      <w:bookmarkEnd w:id="41"/>
    </w:tbl>
    <w:p w14:paraId="3BDAC559" w14:textId="6F5F99B8" w:rsidR="00160939" w:rsidRDefault="00160939" w:rsidP="005115F5">
      <w:r>
        <w:br w:type="page"/>
      </w:r>
    </w:p>
    <w:p w14:paraId="78A21E19" w14:textId="5A77AAA8" w:rsidR="00232541" w:rsidRDefault="00232541" w:rsidP="005115F5">
      <w:r w:rsidRPr="00232541">
        <w:lastRenderedPageBreak/>
        <w:t>Table B2: Facebook Relative Wealth Index (RWI)</w:t>
      </w:r>
    </w:p>
    <w:tbl>
      <w:tblPr>
        <w:tblStyle w:val="TableGrid"/>
        <w:tblW w:w="14215" w:type="dxa"/>
        <w:tblLook w:val="04A0" w:firstRow="1" w:lastRow="0" w:firstColumn="1" w:lastColumn="0" w:noHBand="0" w:noVBand="1"/>
      </w:tblPr>
      <w:tblGrid>
        <w:gridCol w:w="3055"/>
        <w:gridCol w:w="11160"/>
      </w:tblGrid>
      <w:tr w:rsidR="0001238A" w:rsidRPr="00CF2FF8" w14:paraId="557B1E84" w14:textId="77777777" w:rsidTr="000D00C8">
        <w:tc>
          <w:tcPr>
            <w:tcW w:w="14215" w:type="dxa"/>
            <w:gridSpan w:val="2"/>
            <w:shd w:val="clear" w:color="auto" w:fill="E5DFEC" w:themeFill="accent2" w:themeFillTint="33"/>
            <w:vAlign w:val="bottom"/>
          </w:tcPr>
          <w:p w14:paraId="2E823D6C" w14:textId="0C05AFCC" w:rsidR="0001238A" w:rsidRPr="00CF2FF8" w:rsidRDefault="0001238A" w:rsidP="005115F5">
            <w:pPr>
              <w:rPr>
                <w:u w:val="single"/>
              </w:rPr>
            </w:pPr>
            <w:r w:rsidRPr="0001238A">
              <w:t>Facebook Relative Wealth Index (RWI)</w:t>
            </w:r>
          </w:p>
        </w:tc>
      </w:tr>
      <w:tr w:rsidR="0001238A" w:rsidRPr="00CF2FF8" w14:paraId="34E9EF54" w14:textId="77777777" w:rsidTr="000D00C8">
        <w:tc>
          <w:tcPr>
            <w:tcW w:w="14215" w:type="dxa"/>
            <w:gridSpan w:val="2"/>
            <w:vAlign w:val="bottom"/>
          </w:tcPr>
          <w:p w14:paraId="6F4E9653" w14:textId="72DDDB24" w:rsidR="0001238A" w:rsidRPr="00CF2FF8" w:rsidRDefault="0001238A" w:rsidP="005115F5">
            <w:pPr>
              <w:rPr>
                <w:u w:val="single"/>
              </w:rPr>
            </w:pPr>
            <w:r w:rsidRPr="0001238A">
              <w:t>Estimates of relative wealth at 2.4km resolution based on DHS surveys and machine learning.</w:t>
            </w:r>
          </w:p>
        </w:tc>
      </w:tr>
      <w:tr w:rsidR="0001238A" w:rsidRPr="00CF2FF8" w14:paraId="04D70E04" w14:textId="77777777" w:rsidTr="000D00C8">
        <w:tc>
          <w:tcPr>
            <w:tcW w:w="3055" w:type="dxa"/>
            <w:vAlign w:val="bottom"/>
          </w:tcPr>
          <w:p w14:paraId="0D8F490D" w14:textId="77777777" w:rsidR="0001238A" w:rsidRPr="00CF2FF8" w:rsidRDefault="0001238A" w:rsidP="005115F5">
            <w:pPr>
              <w:rPr>
                <w:u w:val="single"/>
              </w:rPr>
            </w:pPr>
            <w:r w:rsidRPr="00CF2FF8">
              <w:t>Indicator Type</w:t>
            </w:r>
          </w:p>
        </w:tc>
        <w:tc>
          <w:tcPr>
            <w:tcW w:w="11160" w:type="dxa"/>
          </w:tcPr>
          <w:p w14:paraId="4CF241E7" w14:textId="694A15A9" w:rsidR="0001238A" w:rsidRPr="0001238A" w:rsidRDefault="0001238A" w:rsidP="005115F5">
            <w:pPr>
              <w:rPr>
                <w:u w:val="single"/>
              </w:rPr>
            </w:pPr>
            <w:r w:rsidRPr="0001238A">
              <w:t>Poverty</w:t>
            </w:r>
          </w:p>
        </w:tc>
      </w:tr>
      <w:tr w:rsidR="0001238A" w:rsidRPr="00CF2FF8" w14:paraId="01AA0125" w14:textId="77777777" w:rsidTr="000D00C8">
        <w:tc>
          <w:tcPr>
            <w:tcW w:w="3055" w:type="dxa"/>
          </w:tcPr>
          <w:p w14:paraId="494173CA" w14:textId="77777777" w:rsidR="0001238A" w:rsidRPr="00CF2FF8" w:rsidRDefault="0001238A" w:rsidP="005115F5">
            <w:pPr>
              <w:rPr>
                <w:u w:val="single"/>
              </w:rPr>
            </w:pPr>
            <w:r w:rsidRPr="00CF2FF8">
              <w:t>Methodology</w:t>
            </w:r>
          </w:p>
        </w:tc>
        <w:tc>
          <w:tcPr>
            <w:tcW w:w="11160" w:type="dxa"/>
          </w:tcPr>
          <w:p w14:paraId="6F03D908" w14:textId="4D85B96B" w:rsidR="0001238A" w:rsidRPr="0001238A" w:rsidRDefault="0001238A" w:rsidP="005115F5">
            <w:pPr>
              <w:rPr>
                <w:u w:val="single"/>
              </w:rPr>
            </w:pPr>
            <w:r w:rsidRPr="0001238A">
              <w:t xml:space="preserve">First, the approach relies on "ground truth" measurements of household wealth collected on </w:t>
            </w:r>
            <w:proofErr w:type="gramStart"/>
            <w:r w:rsidRPr="0001238A">
              <w:t>face to face</w:t>
            </w:r>
            <w:proofErr w:type="gramEnd"/>
            <w:r w:rsidRPr="0001238A">
              <w:t xml:space="preserve"> household surveys coming from 56 LMICs around the world using the Demographic Health Survey (DHS). The DHS provides enough data to construct a standardized indicator on the average asset-based wealth of each village. Then by using spatial markers in the DHS the approach links the wealth indicator with nontraditional digital data including satellite imagery, data from mobile phone networks, topographic maps, and aggregated and </w:t>
            </w:r>
            <w:r w:rsidR="00380E5B" w:rsidRPr="0001238A">
              <w:t>deidentified</w:t>
            </w:r>
            <w:r w:rsidRPr="0001238A">
              <w:t xml:space="preserve"> connectivity data from Facebook. These raw data are processed using deep learning techniques to construct quantitative features at the village level. Then, these quantitative feature data are used to train a supervised machine-learning model that predicts the relative wealth of every 2.4km grid cells in LMICs that do not necessarily have "ground truth" data available. Finally, the estimates are </w:t>
            </w:r>
            <w:r w:rsidR="00380E5B" w:rsidRPr="0001238A">
              <w:t>validated</w:t>
            </w:r>
            <w:r w:rsidRPr="0001238A">
              <w:t xml:space="preserve"> by using different sources of ground truth data (census survey data, and nationally representative household surveys in Togo, Nigeria, and Kenya).</w:t>
            </w:r>
          </w:p>
        </w:tc>
      </w:tr>
      <w:tr w:rsidR="0001238A" w:rsidRPr="00CF2FF8" w14:paraId="5DBD009C" w14:textId="77777777" w:rsidTr="000D00C8">
        <w:tc>
          <w:tcPr>
            <w:tcW w:w="3055" w:type="dxa"/>
          </w:tcPr>
          <w:p w14:paraId="71FA9805" w14:textId="77777777" w:rsidR="0001238A" w:rsidRPr="00CF2FF8" w:rsidRDefault="0001238A" w:rsidP="005115F5">
            <w:pPr>
              <w:rPr>
                <w:u w:val="single"/>
              </w:rPr>
            </w:pPr>
            <w:r w:rsidRPr="00CF2FF8">
              <w:t>Formula</w:t>
            </w:r>
          </w:p>
        </w:tc>
        <w:tc>
          <w:tcPr>
            <w:tcW w:w="11160" w:type="dxa"/>
          </w:tcPr>
          <w:p w14:paraId="35A6DEC5" w14:textId="1DD188C6" w:rsidR="0001238A" w:rsidRPr="0001238A" w:rsidRDefault="0001238A" w:rsidP="005115F5">
            <w:pPr>
              <w:rPr>
                <w:u w:val="single"/>
              </w:rPr>
            </w:pPr>
            <w:r w:rsidRPr="0001238A">
              <w:t xml:space="preserve">Machine learning </w:t>
            </w:r>
            <w:r w:rsidR="00380E5B" w:rsidRPr="0001238A">
              <w:t>techniques</w:t>
            </w:r>
            <w:r w:rsidRPr="0001238A">
              <w:t xml:space="preserve"> so each nontraditional input has different relative weights predicting the relative wealth index. Inputs such as number of mobile devices, number of </w:t>
            </w:r>
            <w:r w:rsidR="00380E5B" w:rsidRPr="0001238A">
              <w:t>Wi-Fi</w:t>
            </w:r>
            <w:r w:rsidRPr="0001238A">
              <w:t xml:space="preserve"> access points, number of cell towers, number of android devices, road density (km/km2), or if urban or built up were the most relevant inputs used in the model.</w:t>
            </w:r>
          </w:p>
        </w:tc>
      </w:tr>
      <w:tr w:rsidR="0001238A" w:rsidRPr="00CF2FF8" w14:paraId="58BB89A7" w14:textId="77777777" w:rsidTr="000D00C8">
        <w:tc>
          <w:tcPr>
            <w:tcW w:w="3055" w:type="dxa"/>
          </w:tcPr>
          <w:p w14:paraId="36CD40BB" w14:textId="77777777" w:rsidR="0001238A" w:rsidRPr="00CF2FF8" w:rsidRDefault="0001238A" w:rsidP="005115F5">
            <w:pPr>
              <w:rPr>
                <w:u w:val="single"/>
              </w:rPr>
            </w:pPr>
            <w:r w:rsidRPr="00CF2FF8">
              <w:t>Method of Aggregation</w:t>
            </w:r>
          </w:p>
        </w:tc>
        <w:tc>
          <w:tcPr>
            <w:tcW w:w="11160" w:type="dxa"/>
          </w:tcPr>
          <w:p w14:paraId="7B391A86" w14:textId="3C323760" w:rsidR="0001238A" w:rsidRPr="0001238A" w:rsidRDefault="0001238A" w:rsidP="005115F5">
            <w:pPr>
              <w:rPr>
                <w:u w:val="single"/>
              </w:rPr>
            </w:pPr>
            <w:r w:rsidRPr="0001238A">
              <w:t>Machine learning</w:t>
            </w:r>
          </w:p>
        </w:tc>
      </w:tr>
      <w:tr w:rsidR="0001238A" w:rsidRPr="00CF2FF8" w14:paraId="51850584" w14:textId="77777777" w:rsidTr="000D00C8">
        <w:tc>
          <w:tcPr>
            <w:tcW w:w="3055" w:type="dxa"/>
          </w:tcPr>
          <w:p w14:paraId="2D9CB8FD" w14:textId="77777777" w:rsidR="0001238A" w:rsidRPr="00CF2FF8" w:rsidRDefault="0001238A" w:rsidP="005115F5">
            <w:pPr>
              <w:rPr>
                <w:u w:val="single"/>
              </w:rPr>
            </w:pPr>
            <w:r w:rsidRPr="00CF2FF8">
              <w:t>Indicator Range</w:t>
            </w:r>
          </w:p>
        </w:tc>
        <w:tc>
          <w:tcPr>
            <w:tcW w:w="11160" w:type="dxa"/>
          </w:tcPr>
          <w:p w14:paraId="70719C45" w14:textId="5B625728" w:rsidR="0001238A" w:rsidRPr="0001238A" w:rsidRDefault="0001238A" w:rsidP="005115F5">
            <w:pPr>
              <w:rPr>
                <w:u w:val="single"/>
              </w:rPr>
            </w:pPr>
            <w:r w:rsidRPr="0001238A">
              <w:t>[-1;1]</w:t>
            </w:r>
          </w:p>
        </w:tc>
      </w:tr>
      <w:tr w:rsidR="0001238A" w:rsidRPr="00CF2FF8" w14:paraId="176B03ED" w14:textId="77777777" w:rsidTr="000D00C8">
        <w:tc>
          <w:tcPr>
            <w:tcW w:w="3055" w:type="dxa"/>
          </w:tcPr>
          <w:p w14:paraId="77317BEE" w14:textId="77777777" w:rsidR="0001238A" w:rsidRPr="00CF2FF8" w:rsidRDefault="0001238A" w:rsidP="005115F5">
            <w:pPr>
              <w:rPr>
                <w:u w:val="single"/>
              </w:rPr>
            </w:pPr>
            <w:r w:rsidRPr="00CF2FF8">
              <w:t>Higher Poverty at Higher/Lower Value</w:t>
            </w:r>
          </w:p>
        </w:tc>
        <w:tc>
          <w:tcPr>
            <w:tcW w:w="11160" w:type="dxa"/>
          </w:tcPr>
          <w:p w14:paraId="406C57A4" w14:textId="7FF65ADF" w:rsidR="0001238A" w:rsidRPr="0001238A" w:rsidRDefault="0001238A" w:rsidP="005115F5">
            <w:pPr>
              <w:rPr>
                <w:u w:val="single"/>
              </w:rPr>
            </w:pPr>
            <w:r w:rsidRPr="0001238A">
              <w:t>Lower</w:t>
            </w:r>
          </w:p>
        </w:tc>
      </w:tr>
      <w:tr w:rsidR="0001238A" w:rsidRPr="00CF2FF8" w14:paraId="1826319A" w14:textId="77777777" w:rsidTr="000D00C8">
        <w:tc>
          <w:tcPr>
            <w:tcW w:w="3055" w:type="dxa"/>
          </w:tcPr>
          <w:p w14:paraId="7F824A4D" w14:textId="77777777" w:rsidR="0001238A" w:rsidRPr="00CF2FF8" w:rsidRDefault="0001238A" w:rsidP="005115F5">
            <w:pPr>
              <w:rPr>
                <w:u w:val="single"/>
              </w:rPr>
            </w:pPr>
            <w:r w:rsidRPr="00CF2FF8">
              <w:t>Measured Poverty Component(s)</w:t>
            </w:r>
          </w:p>
        </w:tc>
        <w:tc>
          <w:tcPr>
            <w:tcW w:w="11160" w:type="dxa"/>
          </w:tcPr>
          <w:p w14:paraId="44695672" w14:textId="5C0EEB9C" w:rsidR="0001238A" w:rsidRPr="0001238A" w:rsidRDefault="0001238A" w:rsidP="005115F5">
            <w:pPr>
              <w:rPr>
                <w:u w:val="single"/>
              </w:rPr>
            </w:pPr>
            <w:r w:rsidRPr="0001238A">
              <w:t>Novel</w:t>
            </w:r>
          </w:p>
        </w:tc>
      </w:tr>
      <w:tr w:rsidR="0001238A" w:rsidRPr="00CF2FF8" w14:paraId="3A2411A1" w14:textId="77777777" w:rsidTr="000D00C8">
        <w:tc>
          <w:tcPr>
            <w:tcW w:w="3055" w:type="dxa"/>
          </w:tcPr>
          <w:p w14:paraId="0C49A0CA" w14:textId="77777777" w:rsidR="0001238A" w:rsidRPr="00CF2FF8" w:rsidRDefault="0001238A" w:rsidP="005115F5">
            <w:pPr>
              <w:rPr>
                <w:u w:val="single"/>
              </w:rPr>
            </w:pPr>
            <w:r w:rsidRPr="00CF2FF8">
              <w:t>Proxy Components</w:t>
            </w:r>
          </w:p>
        </w:tc>
        <w:tc>
          <w:tcPr>
            <w:tcW w:w="11160" w:type="dxa"/>
          </w:tcPr>
          <w:p w14:paraId="7FAA0F90" w14:textId="774371F5" w:rsidR="0001238A" w:rsidRPr="0001238A" w:rsidRDefault="0001238A" w:rsidP="005115F5">
            <w:pPr>
              <w:rPr>
                <w:u w:val="single"/>
              </w:rPr>
            </w:pPr>
            <w:r w:rsidRPr="0001238A">
              <w:t>N/A</w:t>
            </w:r>
          </w:p>
        </w:tc>
      </w:tr>
      <w:tr w:rsidR="0001238A" w:rsidRPr="00CF2FF8" w14:paraId="1A57A056" w14:textId="77777777" w:rsidTr="000D00C8">
        <w:tc>
          <w:tcPr>
            <w:tcW w:w="3055" w:type="dxa"/>
          </w:tcPr>
          <w:p w14:paraId="14C53352" w14:textId="77777777" w:rsidR="0001238A" w:rsidRPr="00CF2FF8" w:rsidRDefault="0001238A" w:rsidP="005115F5">
            <w:pPr>
              <w:rPr>
                <w:u w:val="single"/>
              </w:rPr>
            </w:pPr>
            <w:r w:rsidRPr="00CF2FF8">
              <w:t>Multidimensional</w:t>
            </w:r>
          </w:p>
        </w:tc>
        <w:tc>
          <w:tcPr>
            <w:tcW w:w="11160" w:type="dxa"/>
          </w:tcPr>
          <w:p w14:paraId="6C4E7E7E" w14:textId="1AF1141B" w:rsidR="0001238A" w:rsidRPr="0001238A" w:rsidRDefault="0001238A" w:rsidP="005115F5">
            <w:pPr>
              <w:rPr>
                <w:u w:val="single"/>
              </w:rPr>
            </w:pPr>
            <w:r w:rsidRPr="0001238A">
              <w:t>No</w:t>
            </w:r>
          </w:p>
        </w:tc>
      </w:tr>
      <w:tr w:rsidR="0001238A" w:rsidRPr="00CF2FF8" w14:paraId="1E0B48B2" w14:textId="77777777" w:rsidTr="000D00C8">
        <w:tc>
          <w:tcPr>
            <w:tcW w:w="3055" w:type="dxa"/>
          </w:tcPr>
          <w:p w14:paraId="2EAEC0C2" w14:textId="77777777" w:rsidR="0001238A" w:rsidRPr="00CF2FF8" w:rsidRDefault="0001238A" w:rsidP="005115F5">
            <w:pPr>
              <w:rPr>
                <w:u w:val="single"/>
              </w:rPr>
            </w:pPr>
            <w:r w:rsidRPr="00CF2FF8">
              <w:t>Indicator Disaggregation</w:t>
            </w:r>
          </w:p>
        </w:tc>
        <w:tc>
          <w:tcPr>
            <w:tcW w:w="11160" w:type="dxa"/>
          </w:tcPr>
          <w:p w14:paraId="0125B131" w14:textId="7AE760F3" w:rsidR="0001238A" w:rsidRPr="0001238A" w:rsidRDefault="0001238A" w:rsidP="005115F5">
            <w:pPr>
              <w:rPr>
                <w:u w:val="single"/>
              </w:rPr>
            </w:pPr>
            <w:r w:rsidRPr="0001238A">
              <w:t>None</w:t>
            </w:r>
          </w:p>
        </w:tc>
      </w:tr>
      <w:tr w:rsidR="0001238A" w:rsidRPr="00CF2FF8" w14:paraId="339A7EF6" w14:textId="77777777" w:rsidTr="000D00C8">
        <w:tc>
          <w:tcPr>
            <w:tcW w:w="3055" w:type="dxa"/>
          </w:tcPr>
          <w:p w14:paraId="31F0885E" w14:textId="77777777" w:rsidR="0001238A" w:rsidRPr="00CF2FF8" w:rsidRDefault="0001238A" w:rsidP="005115F5">
            <w:pPr>
              <w:rPr>
                <w:u w:val="single"/>
              </w:rPr>
            </w:pPr>
            <w:r w:rsidRPr="00CF2FF8">
              <w:t>Threshold vs. Poverty Line</w:t>
            </w:r>
          </w:p>
        </w:tc>
        <w:tc>
          <w:tcPr>
            <w:tcW w:w="11160" w:type="dxa"/>
          </w:tcPr>
          <w:p w14:paraId="73AC49DC" w14:textId="401787EF" w:rsidR="0001238A" w:rsidRPr="0001238A" w:rsidRDefault="0001238A" w:rsidP="005115F5">
            <w:pPr>
              <w:rPr>
                <w:u w:val="single"/>
              </w:rPr>
            </w:pPr>
            <w:r w:rsidRPr="0001238A">
              <w:t>N/A</w:t>
            </w:r>
          </w:p>
        </w:tc>
      </w:tr>
      <w:tr w:rsidR="0001238A" w:rsidRPr="00CF2FF8" w14:paraId="73438F23" w14:textId="77777777" w:rsidTr="000D00C8">
        <w:tc>
          <w:tcPr>
            <w:tcW w:w="3055" w:type="dxa"/>
          </w:tcPr>
          <w:p w14:paraId="4905732A" w14:textId="77777777" w:rsidR="0001238A" w:rsidRPr="00CF2FF8" w:rsidRDefault="0001238A" w:rsidP="005115F5">
            <w:pPr>
              <w:rPr>
                <w:u w:val="single"/>
              </w:rPr>
            </w:pPr>
            <w:r w:rsidRPr="00CF2FF8">
              <w:t>Count vs. Depth</w:t>
            </w:r>
          </w:p>
        </w:tc>
        <w:tc>
          <w:tcPr>
            <w:tcW w:w="11160" w:type="dxa"/>
          </w:tcPr>
          <w:p w14:paraId="711FFD41" w14:textId="210E5718" w:rsidR="0001238A" w:rsidRPr="0001238A" w:rsidRDefault="0001238A" w:rsidP="005115F5">
            <w:pPr>
              <w:rPr>
                <w:u w:val="single"/>
              </w:rPr>
            </w:pPr>
            <w:r w:rsidRPr="0001238A">
              <w:t>Depth of Poverty</w:t>
            </w:r>
          </w:p>
        </w:tc>
      </w:tr>
      <w:tr w:rsidR="0001238A" w:rsidRPr="00CF2FF8" w14:paraId="172C0F60" w14:textId="77777777" w:rsidTr="000D00C8">
        <w:tc>
          <w:tcPr>
            <w:tcW w:w="3055" w:type="dxa"/>
          </w:tcPr>
          <w:p w14:paraId="01D71A8B" w14:textId="77777777" w:rsidR="0001238A" w:rsidRPr="00CF2FF8" w:rsidRDefault="0001238A" w:rsidP="005115F5">
            <w:pPr>
              <w:rPr>
                <w:u w:val="single"/>
              </w:rPr>
            </w:pPr>
            <w:r w:rsidRPr="00CF2FF8">
              <w:t>Data Sources</w:t>
            </w:r>
          </w:p>
        </w:tc>
        <w:tc>
          <w:tcPr>
            <w:tcW w:w="11160" w:type="dxa"/>
          </w:tcPr>
          <w:p w14:paraId="3421FE78" w14:textId="50494960" w:rsidR="0001238A" w:rsidRPr="0001238A" w:rsidRDefault="0001238A" w:rsidP="005115F5">
            <w:pPr>
              <w:rPr>
                <w:u w:val="single"/>
              </w:rPr>
            </w:pPr>
            <w:r w:rsidRPr="0001238A">
              <w:t>DHS</w:t>
            </w:r>
          </w:p>
        </w:tc>
      </w:tr>
      <w:tr w:rsidR="0001238A" w:rsidRPr="00CF2FF8" w14:paraId="3B68088F" w14:textId="77777777" w:rsidTr="000D00C8">
        <w:tc>
          <w:tcPr>
            <w:tcW w:w="3055" w:type="dxa"/>
          </w:tcPr>
          <w:p w14:paraId="10568ED3" w14:textId="77777777" w:rsidR="0001238A" w:rsidRPr="00CF2FF8" w:rsidRDefault="0001238A" w:rsidP="005115F5">
            <w:pPr>
              <w:rPr>
                <w:u w:val="single"/>
              </w:rPr>
            </w:pPr>
            <w:r w:rsidRPr="00CF2FF8">
              <w:t>Commentary on Data Sources</w:t>
            </w:r>
          </w:p>
        </w:tc>
        <w:tc>
          <w:tcPr>
            <w:tcW w:w="11160" w:type="dxa"/>
          </w:tcPr>
          <w:p w14:paraId="63B1E9ED" w14:textId="1D301AF4" w:rsidR="0001238A" w:rsidRPr="0001238A" w:rsidRDefault="0001238A" w:rsidP="005115F5">
            <w:pPr>
              <w:rPr>
                <w:u w:val="single"/>
              </w:rPr>
            </w:pPr>
            <w:r w:rsidRPr="0001238A">
              <w:t>The first step is to use the DHS for 56 LMIC to train the Algorithm, High-resolution satellite imagery data, mobile phone network data, topographic maps, and connectivity data from Facebook.</w:t>
            </w:r>
          </w:p>
        </w:tc>
      </w:tr>
      <w:tr w:rsidR="0001238A" w:rsidRPr="00CF2FF8" w14:paraId="64AC497E" w14:textId="77777777" w:rsidTr="000D00C8">
        <w:tc>
          <w:tcPr>
            <w:tcW w:w="3055" w:type="dxa"/>
          </w:tcPr>
          <w:p w14:paraId="211D192A" w14:textId="77777777" w:rsidR="0001238A" w:rsidRPr="00CF2FF8" w:rsidRDefault="0001238A" w:rsidP="005115F5">
            <w:pPr>
              <w:rPr>
                <w:u w:val="single"/>
              </w:rPr>
            </w:pPr>
            <w:r w:rsidRPr="00CF2FF8">
              <w:t>Organization Producing Indicator</w:t>
            </w:r>
          </w:p>
        </w:tc>
        <w:tc>
          <w:tcPr>
            <w:tcW w:w="11160" w:type="dxa"/>
          </w:tcPr>
          <w:p w14:paraId="745B111C" w14:textId="2166FEAA" w:rsidR="0001238A" w:rsidRPr="0001238A" w:rsidRDefault="0001238A" w:rsidP="005115F5">
            <w:pPr>
              <w:rPr>
                <w:u w:val="single"/>
              </w:rPr>
            </w:pPr>
            <w:r w:rsidRPr="0001238A">
              <w:t>Meta Data for Good (Previously Facebook)</w:t>
            </w:r>
          </w:p>
        </w:tc>
      </w:tr>
      <w:tr w:rsidR="0001238A" w:rsidRPr="00CF2FF8" w14:paraId="3F690729" w14:textId="77777777" w:rsidTr="000D00C8">
        <w:tc>
          <w:tcPr>
            <w:tcW w:w="3055" w:type="dxa"/>
          </w:tcPr>
          <w:p w14:paraId="408C5D63" w14:textId="77777777" w:rsidR="0001238A" w:rsidRPr="00CF2FF8" w:rsidRDefault="0001238A" w:rsidP="005115F5">
            <w:pPr>
              <w:rPr>
                <w:u w:val="single"/>
              </w:rPr>
            </w:pPr>
            <w:r w:rsidRPr="00CF2FF8">
              <w:t>Organization(s) Using Indicator</w:t>
            </w:r>
          </w:p>
        </w:tc>
        <w:tc>
          <w:tcPr>
            <w:tcW w:w="11160" w:type="dxa"/>
          </w:tcPr>
          <w:p w14:paraId="63E7670B" w14:textId="6C7AC320" w:rsidR="0001238A" w:rsidRPr="0001238A" w:rsidRDefault="0001238A" w:rsidP="005115F5">
            <w:pPr>
              <w:rPr>
                <w:u w:val="single"/>
              </w:rPr>
            </w:pPr>
            <w:r w:rsidRPr="0001238A">
              <w:t>Meta Data for Good, CEGA, World Bank</w:t>
            </w:r>
          </w:p>
        </w:tc>
      </w:tr>
      <w:tr w:rsidR="0001238A" w:rsidRPr="00CF2FF8" w14:paraId="7FC16E6C" w14:textId="77777777" w:rsidTr="000D00C8">
        <w:tc>
          <w:tcPr>
            <w:tcW w:w="3055" w:type="dxa"/>
          </w:tcPr>
          <w:p w14:paraId="3B447488" w14:textId="77777777" w:rsidR="0001238A" w:rsidRPr="00CF2FF8" w:rsidRDefault="0001238A" w:rsidP="005115F5">
            <w:pPr>
              <w:rPr>
                <w:u w:val="single"/>
              </w:rPr>
            </w:pPr>
            <w:r w:rsidRPr="00CF2FF8">
              <w:t>Organizational Uses of Indicator</w:t>
            </w:r>
          </w:p>
        </w:tc>
        <w:tc>
          <w:tcPr>
            <w:tcW w:w="11160" w:type="dxa"/>
          </w:tcPr>
          <w:p w14:paraId="4C374791" w14:textId="5C56BC6B" w:rsidR="0001238A" w:rsidRPr="0001238A" w:rsidRDefault="0001238A" w:rsidP="005115F5">
            <w:pPr>
              <w:rPr>
                <w:u w:val="single"/>
              </w:rPr>
            </w:pPr>
            <w:r w:rsidRPr="0001238A">
              <w:t>Meta: Provides micro-estimates of wealth and poverty for low- and middle-income countries at 2.4 km resolution. CEGA: In the large number of LMICs that have not conducted a recent nationally representative household survey, these micro-estimates create an option for geographic targeting that would otherwise not exist.</w:t>
            </w:r>
          </w:p>
        </w:tc>
      </w:tr>
      <w:tr w:rsidR="0001238A" w:rsidRPr="00CF2FF8" w14:paraId="61B47166" w14:textId="77777777" w:rsidTr="000D00C8">
        <w:tc>
          <w:tcPr>
            <w:tcW w:w="3055" w:type="dxa"/>
          </w:tcPr>
          <w:p w14:paraId="3AB622E4" w14:textId="77777777" w:rsidR="0001238A" w:rsidRPr="00CF2FF8" w:rsidRDefault="0001238A" w:rsidP="005115F5">
            <w:pPr>
              <w:rPr>
                <w:u w:val="single"/>
              </w:rPr>
            </w:pPr>
            <w:r w:rsidRPr="00CF2FF8">
              <w:t>Government(s) Using Indicator</w:t>
            </w:r>
          </w:p>
        </w:tc>
        <w:tc>
          <w:tcPr>
            <w:tcW w:w="11160" w:type="dxa"/>
          </w:tcPr>
          <w:p w14:paraId="78654FD4" w14:textId="0E454931" w:rsidR="0001238A" w:rsidRPr="0001238A" w:rsidRDefault="0001238A" w:rsidP="005115F5">
            <w:pPr>
              <w:rPr>
                <w:u w:val="single"/>
              </w:rPr>
            </w:pPr>
            <w:r w:rsidRPr="0001238A">
              <w:t>Nigeria, Togo</w:t>
            </w:r>
          </w:p>
        </w:tc>
      </w:tr>
      <w:tr w:rsidR="0001238A" w:rsidRPr="00CF2FF8" w14:paraId="46A6D23E" w14:textId="77777777" w:rsidTr="000D00C8">
        <w:tc>
          <w:tcPr>
            <w:tcW w:w="3055" w:type="dxa"/>
          </w:tcPr>
          <w:p w14:paraId="626F39C8" w14:textId="77777777" w:rsidR="0001238A" w:rsidRPr="00CF2FF8" w:rsidRDefault="0001238A" w:rsidP="005115F5">
            <w:pPr>
              <w:rPr>
                <w:u w:val="single"/>
              </w:rPr>
            </w:pPr>
            <w:r w:rsidRPr="00CF2FF8">
              <w:t>Governmental Uses of Indicator</w:t>
            </w:r>
          </w:p>
        </w:tc>
        <w:tc>
          <w:tcPr>
            <w:tcW w:w="11160" w:type="dxa"/>
          </w:tcPr>
          <w:p w14:paraId="6008A4CA" w14:textId="40ADFE8A" w:rsidR="0001238A" w:rsidRPr="0001238A" w:rsidRDefault="0001238A" w:rsidP="005115F5">
            <w:pPr>
              <w:rPr>
                <w:u w:val="single"/>
              </w:rPr>
            </w:pPr>
            <w:r w:rsidRPr="0001238A">
              <w:t xml:space="preserve">Nigeria: Useful for identifying pockets of poverty and potential beneficiaries for the Rapid Response Register for the COVID-19 cash transfer project; Togo: using these estimates to target mobile money transfers to hundreds of thousands of the </w:t>
            </w:r>
            <w:proofErr w:type="gramStart"/>
            <w:r w:rsidRPr="0001238A">
              <w:t>country's</w:t>
            </w:r>
            <w:proofErr w:type="gramEnd"/>
            <w:r w:rsidRPr="0001238A">
              <w:t xml:space="preserve"> poorest</w:t>
            </w:r>
          </w:p>
        </w:tc>
      </w:tr>
      <w:tr w:rsidR="0001238A" w:rsidRPr="00CF2FF8" w14:paraId="2CD7F7A9" w14:textId="77777777" w:rsidTr="000D00C8">
        <w:tc>
          <w:tcPr>
            <w:tcW w:w="3055" w:type="dxa"/>
          </w:tcPr>
          <w:p w14:paraId="08DC6DD7" w14:textId="77777777" w:rsidR="0001238A" w:rsidRPr="00CF2FF8" w:rsidRDefault="0001238A" w:rsidP="005115F5">
            <w:pPr>
              <w:rPr>
                <w:u w:val="single"/>
              </w:rPr>
            </w:pPr>
            <w:r w:rsidRPr="00CF2FF8">
              <w:lastRenderedPageBreak/>
              <w:t>Geographic Coverage (Number of Countries)</w:t>
            </w:r>
          </w:p>
        </w:tc>
        <w:tc>
          <w:tcPr>
            <w:tcW w:w="11160" w:type="dxa"/>
          </w:tcPr>
          <w:p w14:paraId="0B6E985E" w14:textId="2D8FD205" w:rsidR="0001238A" w:rsidRPr="0001238A" w:rsidRDefault="0001238A" w:rsidP="005115F5">
            <w:pPr>
              <w:rPr>
                <w:u w:val="single"/>
              </w:rPr>
            </w:pPr>
            <w:r w:rsidRPr="0001238A">
              <w:t>93</w:t>
            </w:r>
          </w:p>
        </w:tc>
      </w:tr>
      <w:tr w:rsidR="0001238A" w:rsidRPr="00CF2FF8" w14:paraId="17E498C3" w14:textId="77777777" w:rsidTr="000D00C8">
        <w:tc>
          <w:tcPr>
            <w:tcW w:w="3055" w:type="dxa"/>
          </w:tcPr>
          <w:p w14:paraId="7444D9FF" w14:textId="77777777" w:rsidR="0001238A" w:rsidRPr="00CF2FF8" w:rsidRDefault="0001238A" w:rsidP="005115F5">
            <w:pPr>
              <w:rPr>
                <w:u w:val="single"/>
              </w:rPr>
            </w:pPr>
            <w:r w:rsidRPr="00CF2FF8">
              <w:t>Earliest Year of Indicator</w:t>
            </w:r>
          </w:p>
        </w:tc>
        <w:tc>
          <w:tcPr>
            <w:tcW w:w="11160" w:type="dxa"/>
          </w:tcPr>
          <w:p w14:paraId="106BF00B" w14:textId="15C83573" w:rsidR="0001238A" w:rsidRPr="0001238A" w:rsidRDefault="0001238A" w:rsidP="005115F5">
            <w:pPr>
              <w:rPr>
                <w:u w:val="single"/>
              </w:rPr>
            </w:pPr>
            <w:r w:rsidRPr="0001238A">
              <w:t>2021</w:t>
            </w:r>
          </w:p>
        </w:tc>
      </w:tr>
      <w:tr w:rsidR="0001238A" w:rsidRPr="00CF2FF8" w14:paraId="74955C53" w14:textId="77777777" w:rsidTr="000D00C8">
        <w:tc>
          <w:tcPr>
            <w:tcW w:w="3055" w:type="dxa"/>
          </w:tcPr>
          <w:p w14:paraId="37C51E3F" w14:textId="77777777" w:rsidR="0001238A" w:rsidRPr="00CF2FF8" w:rsidRDefault="0001238A" w:rsidP="005115F5">
            <w:pPr>
              <w:rPr>
                <w:u w:val="single"/>
              </w:rPr>
            </w:pPr>
            <w:r w:rsidRPr="00CF2FF8">
              <w:t>Frequency of Indicator Production</w:t>
            </w:r>
          </w:p>
        </w:tc>
        <w:tc>
          <w:tcPr>
            <w:tcW w:w="11160" w:type="dxa"/>
          </w:tcPr>
          <w:p w14:paraId="20263393" w14:textId="597599CA" w:rsidR="0001238A" w:rsidRPr="0001238A" w:rsidRDefault="0001238A" w:rsidP="005115F5">
            <w:pPr>
              <w:rPr>
                <w:u w:val="single"/>
              </w:rPr>
            </w:pPr>
            <w:r w:rsidRPr="0001238A">
              <w:t>Contingent on DHS survey data release</w:t>
            </w:r>
          </w:p>
        </w:tc>
      </w:tr>
      <w:tr w:rsidR="0001238A" w:rsidRPr="00CF2FF8" w14:paraId="1D3FC472" w14:textId="77777777" w:rsidTr="000D00C8">
        <w:tc>
          <w:tcPr>
            <w:tcW w:w="3055" w:type="dxa"/>
          </w:tcPr>
          <w:p w14:paraId="2103D8C3" w14:textId="77777777" w:rsidR="0001238A" w:rsidRPr="00CF2FF8" w:rsidRDefault="0001238A" w:rsidP="005115F5">
            <w:pPr>
              <w:rPr>
                <w:u w:val="single"/>
              </w:rPr>
            </w:pPr>
            <w:r w:rsidRPr="00CF2FF8">
              <w:t>Link</w:t>
            </w:r>
          </w:p>
        </w:tc>
        <w:tc>
          <w:tcPr>
            <w:tcW w:w="11160" w:type="dxa"/>
          </w:tcPr>
          <w:p w14:paraId="2B9F6704" w14:textId="15A9ABA2" w:rsidR="0001238A" w:rsidRPr="0001238A" w:rsidRDefault="0001238A" w:rsidP="005115F5">
            <w:pPr>
              <w:rPr>
                <w:u w:val="single"/>
              </w:rPr>
            </w:pPr>
            <w:r w:rsidRPr="0001238A">
              <w:t>https://dataforgood.facebook.com/dfg/tools/relative-wealth-index#resources</w:t>
            </w:r>
          </w:p>
        </w:tc>
      </w:tr>
      <w:tr w:rsidR="00715329" w:rsidRPr="00CF2FF8" w14:paraId="1810151D" w14:textId="77777777" w:rsidTr="000D00C8">
        <w:tc>
          <w:tcPr>
            <w:tcW w:w="3055" w:type="dxa"/>
          </w:tcPr>
          <w:p w14:paraId="32600189" w14:textId="77777777" w:rsidR="00715329" w:rsidRPr="00CF2FF8" w:rsidRDefault="00715329" w:rsidP="005115F5">
            <w:pPr>
              <w:rPr>
                <w:u w:val="single"/>
              </w:rPr>
            </w:pPr>
            <w:r w:rsidRPr="00CF2FF8">
              <w:t>Ease of Calculation</w:t>
            </w:r>
          </w:p>
        </w:tc>
        <w:tc>
          <w:tcPr>
            <w:tcW w:w="11160" w:type="dxa"/>
            <w:shd w:val="clear" w:color="auto" w:fill="FF9999"/>
          </w:tcPr>
          <w:p w14:paraId="2827C07C" w14:textId="1D248CBF" w:rsidR="00715329" w:rsidRPr="0001238A" w:rsidRDefault="00715329" w:rsidP="005115F5">
            <w:pPr>
              <w:rPr>
                <w:u w:val="single"/>
              </w:rPr>
            </w:pPr>
            <w:r w:rsidRPr="00041F4F">
              <w:t>Low</w:t>
            </w:r>
          </w:p>
        </w:tc>
      </w:tr>
      <w:tr w:rsidR="00715329" w:rsidRPr="00CF2FF8" w14:paraId="4DACB848" w14:textId="77777777" w:rsidTr="000D00C8">
        <w:tc>
          <w:tcPr>
            <w:tcW w:w="3055" w:type="dxa"/>
          </w:tcPr>
          <w:p w14:paraId="3C06B8A0" w14:textId="77777777" w:rsidR="00715329" w:rsidRPr="00CF2FF8" w:rsidRDefault="00715329" w:rsidP="005115F5">
            <w:pPr>
              <w:rPr>
                <w:u w:val="single"/>
              </w:rPr>
            </w:pPr>
            <w:r w:rsidRPr="00CF2FF8">
              <w:t>Ease of Interpretation</w:t>
            </w:r>
          </w:p>
        </w:tc>
        <w:tc>
          <w:tcPr>
            <w:tcW w:w="11160" w:type="dxa"/>
            <w:shd w:val="clear" w:color="auto" w:fill="FF9999"/>
          </w:tcPr>
          <w:p w14:paraId="68E5A9B7" w14:textId="6DC9562D" w:rsidR="00715329" w:rsidRPr="0001238A" w:rsidRDefault="00715329" w:rsidP="005115F5">
            <w:pPr>
              <w:rPr>
                <w:u w:val="single"/>
              </w:rPr>
            </w:pPr>
            <w:r w:rsidRPr="00041F4F">
              <w:t>Low</w:t>
            </w:r>
          </w:p>
        </w:tc>
      </w:tr>
      <w:tr w:rsidR="00715329" w:rsidRPr="00CF2FF8" w14:paraId="078CD76F" w14:textId="77777777" w:rsidTr="000D00C8">
        <w:tc>
          <w:tcPr>
            <w:tcW w:w="3055" w:type="dxa"/>
          </w:tcPr>
          <w:p w14:paraId="76268416" w14:textId="77777777" w:rsidR="00715329" w:rsidRPr="00CF2FF8" w:rsidRDefault="00715329" w:rsidP="005115F5">
            <w:pPr>
              <w:rPr>
                <w:u w:val="single"/>
              </w:rPr>
            </w:pPr>
            <w:r w:rsidRPr="00CF2FF8">
              <w:t>Ease of Comparability</w:t>
            </w:r>
          </w:p>
        </w:tc>
        <w:tc>
          <w:tcPr>
            <w:tcW w:w="11160" w:type="dxa"/>
            <w:shd w:val="clear" w:color="auto" w:fill="FF9999"/>
          </w:tcPr>
          <w:p w14:paraId="3EA62957" w14:textId="606806BA" w:rsidR="00715329" w:rsidRPr="0001238A" w:rsidRDefault="00715329" w:rsidP="005115F5">
            <w:pPr>
              <w:rPr>
                <w:u w:val="single"/>
              </w:rPr>
            </w:pPr>
            <w:r w:rsidRPr="00041F4F">
              <w:t>Low</w:t>
            </w:r>
          </w:p>
        </w:tc>
      </w:tr>
      <w:tr w:rsidR="00696AC3" w:rsidRPr="00CF2FF8" w14:paraId="1A1ADE62" w14:textId="77777777" w:rsidTr="00836992">
        <w:tc>
          <w:tcPr>
            <w:tcW w:w="3055" w:type="dxa"/>
          </w:tcPr>
          <w:p w14:paraId="41317539" w14:textId="7FB3C783" w:rsidR="00696AC3" w:rsidRPr="00266CC1" w:rsidRDefault="00ED518F" w:rsidP="00696AC3">
            <w:r>
              <w:t>More than one deprivation</w:t>
            </w:r>
          </w:p>
        </w:tc>
        <w:tc>
          <w:tcPr>
            <w:tcW w:w="11160" w:type="dxa"/>
            <w:shd w:val="clear" w:color="auto" w:fill="FF9999"/>
          </w:tcPr>
          <w:p w14:paraId="216AD284" w14:textId="5D285FDC" w:rsidR="00696AC3" w:rsidRPr="0001238A" w:rsidRDefault="00B361A7" w:rsidP="00696AC3">
            <w:pPr>
              <w:rPr>
                <w:u w:val="single"/>
              </w:rPr>
            </w:pPr>
            <w:r>
              <w:t>No</w:t>
            </w:r>
          </w:p>
        </w:tc>
      </w:tr>
      <w:tr w:rsidR="00B361A7" w:rsidRPr="00CF2FF8" w14:paraId="26218639" w14:textId="77777777" w:rsidTr="00360481">
        <w:tc>
          <w:tcPr>
            <w:tcW w:w="3055" w:type="dxa"/>
          </w:tcPr>
          <w:p w14:paraId="45F53A88" w14:textId="70F250A3" w:rsidR="00B361A7" w:rsidRDefault="00B361A7" w:rsidP="00B361A7">
            <w:r>
              <w:t>Reflects depth or intensity</w:t>
            </w:r>
          </w:p>
        </w:tc>
        <w:tc>
          <w:tcPr>
            <w:tcW w:w="11160" w:type="dxa"/>
            <w:tcBorders>
              <w:top w:val="single" w:sz="4" w:space="0" w:color="auto"/>
              <w:right w:val="single" w:sz="4" w:space="0" w:color="auto"/>
            </w:tcBorders>
            <w:shd w:val="clear" w:color="auto" w:fill="97C9A6"/>
          </w:tcPr>
          <w:p w14:paraId="6BD3599B" w14:textId="1B0C75A1" w:rsidR="00B361A7" w:rsidRDefault="00B361A7" w:rsidP="00B361A7">
            <w:r>
              <w:t>Yes</w:t>
            </w:r>
          </w:p>
        </w:tc>
      </w:tr>
      <w:tr w:rsidR="00B361A7" w:rsidRPr="00CF2FF8" w14:paraId="307C51E7" w14:textId="77777777" w:rsidTr="000D00C8">
        <w:tc>
          <w:tcPr>
            <w:tcW w:w="3055" w:type="dxa"/>
          </w:tcPr>
          <w:p w14:paraId="0FB28C92" w14:textId="505A5AF9" w:rsidR="00B361A7" w:rsidRPr="00CF2FF8" w:rsidRDefault="00B361A7" w:rsidP="00B361A7">
            <w:r w:rsidRPr="00CF2FF8">
              <w:t>Current Organizational Uptake</w:t>
            </w:r>
          </w:p>
        </w:tc>
        <w:tc>
          <w:tcPr>
            <w:tcW w:w="11160" w:type="dxa"/>
            <w:shd w:val="clear" w:color="auto" w:fill="FF9999"/>
          </w:tcPr>
          <w:p w14:paraId="4FC76BB8" w14:textId="0653E2E9" w:rsidR="00B361A7" w:rsidRPr="00041F4F" w:rsidRDefault="00B361A7" w:rsidP="00B361A7">
            <w:r w:rsidRPr="00041F4F">
              <w:t>Low</w:t>
            </w:r>
          </w:p>
        </w:tc>
      </w:tr>
    </w:tbl>
    <w:p w14:paraId="77F19DAF" w14:textId="68A14FE2" w:rsidR="00160939" w:rsidRDefault="00160939" w:rsidP="005115F5">
      <w:r>
        <w:br w:type="page"/>
      </w:r>
    </w:p>
    <w:p w14:paraId="7E69A56E" w14:textId="29F35ADD" w:rsidR="00232541" w:rsidRDefault="00232541" w:rsidP="005115F5">
      <w:r w:rsidRPr="00232541">
        <w:lastRenderedPageBreak/>
        <w:t>Table B3: IHME estimates of extreme poverty (IHME)</w:t>
      </w:r>
    </w:p>
    <w:tbl>
      <w:tblPr>
        <w:tblStyle w:val="TableGrid"/>
        <w:tblW w:w="14215" w:type="dxa"/>
        <w:tblLook w:val="04A0" w:firstRow="1" w:lastRow="0" w:firstColumn="1" w:lastColumn="0" w:noHBand="0" w:noVBand="1"/>
      </w:tblPr>
      <w:tblGrid>
        <w:gridCol w:w="3055"/>
        <w:gridCol w:w="11160"/>
      </w:tblGrid>
      <w:tr w:rsidR="005D4124" w:rsidRPr="00CF2FF8" w14:paraId="16C57280" w14:textId="77777777" w:rsidTr="000D00C8">
        <w:tc>
          <w:tcPr>
            <w:tcW w:w="14215" w:type="dxa"/>
            <w:gridSpan w:val="2"/>
            <w:shd w:val="clear" w:color="auto" w:fill="E5DFEC" w:themeFill="accent2" w:themeFillTint="33"/>
            <w:vAlign w:val="bottom"/>
          </w:tcPr>
          <w:p w14:paraId="5F994A54" w14:textId="1EF3CEBD" w:rsidR="005D4124" w:rsidRPr="00CF2FF8" w:rsidRDefault="005D4124" w:rsidP="005115F5">
            <w:pPr>
              <w:rPr>
                <w:u w:val="single"/>
              </w:rPr>
            </w:pPr>
            <w:r w:rsidRPr="005D4124">
              <w:t>IHME estimates of extreme poverty (IHME)</w:t>
            </w:r>
          </w:p>
        </w:tc>
      </w:tr>
      <w:tr w:rsidR="005D4124" w:rsidRPr="00CF2FF8" w14:paraId="6973D86A" w14:textId="77777777" w:rsidTr="000D00C8">
        <w:tc>
          <w:tcPr>
            <w:tcW w:w="14215" w:type="dxa"/>
            <w:gridSpan w:val="2"/>
            <w:vAlign w:val="bottom"/>
          </w:tcPr>
          <w:p w14:paraId="2FC66740" w14:textId="2678103A" w:rsidR="005D4124" w:rsidRPr="00CF2FF8" w:rsidRDefault="005D4124" w:rsidP="005115F5">
            <w:pPr>
              <w:rPr>
                <w:u w:val="single"/>
              </w:rPr>
            </w:pPr>
            <w:r w:rsidRPr="005D4124">
              <w:t>Modeled estimates and projections of extreme poverty for 195 countries based on $1.90/day World Bank counts and additional predictive covariates (GDP per capita, female education, and energy consumption).</w:t>
            </w:r>
          </w:p>
        </w:tc>
      </w:tr>
      <w:tr w:rsidR="005D4124" w:rsidRPr="00CF2FF8" w14:paraId="42BC261D" w14:textId="77777777" w:rsidTr="000D00C8">
        <w:tc>
          <w:tcPr>
            <w:tcW w:w="3055" w:type="dxa"/>
            <w:vAlign w:val="bottom"/>
          </w:tcPr>
          <w:p w14:paraId="1C42565E" w14:textId="77777777" w:rsidR="005D4124" w:rsidRPr="00CF2FF8" w:rsidRDefault="005D4124" w:rsidP="005115F5">
            <w:pPr>
              <w:rPr>
                <w:u w:val="single"/>
              </w:rPr>
            </w:pPr>
            <w:r w:rsidRPr="00CF2FF8">
              <w:t>Indicator Type</w:t>
            </w:r>
          </w:p>
        </w:tc>
        <w:tc>
          <w:tcPr>
            <w:tcW w:w="11160" w:type="dxa"/>
          </w:tcPr>
          <w:p w14:paraId="37F8114A" w14:textId="2E51C710" w:rsidR="005D4124" w:rsidRPr="005D4124" w:rsidRDefault="005D4124" w:rsidP="005115F5">
            <w:pPr>
              <w:rPr>
                <w:u w:val="single"/>
              </w:rPr>
            </w:pPr>
            <w:r w:rsidRPr="005D4124">
              <w:t>Poverty</w:t>
            </w:r>
          </w:p>
        </w:tc>
      </w:tr>
      <w:tr w:rsidR="005D4124" w:rsidRPr="00CF2FF8" w14:paraId="37F06EED" w14:textId="77777777" w:rsidTr="000D00C8">
        <w:tc>
          <w:tcPr>
            <w:tcW w:w="3055" w:type="dxa"/>
          </w:tcPr>
          <w:p w14:paraId="470F0565" w14:textId="77777777" w:rsidR="005D4124" w:rsidRPr="00CF2FF8" w:rsidRDefault="005D4124" w:rsidP="005115F5">
            <w:pPr>
              <w:rPr>
                <w:u w:val="single"/>
              </w:rPr>
            </w:pPr>
            <w:r w:rsidRPr="00CF2FF8">
              <w:t>Methodology</w:t>
            </w:r>
          </w:p>
        </w:tc>
        <w:tc>
          <w:tcPr>
            <w:tcW w:w="11160" w:type="dxa"/>
          </w:tcPr>
          <w:p w14:paraId="264ECBE2" w14:textId="4D66EA58" w:rsidR="005D4124" w:rsidRPr="005D4124" w:rsidRDefault="005D4124" w:rsidP="005115F5">
            <w:pPr>
              <w:rPr>
                <w:u w:val="single"/>
              </w:rPr>
            </w:pPr>
            <w:r w:rsidRPr="005D4124">
              <w:t xml:space="preserve">The Institute for Health Metrics and Evaluation (IHME) has produced estimates of the extreme poverty counts and rates from 1990 to 2050. Extreme poverty rate (hereafter referred to as poverty rate) is defined as the fraction of the population living at or below $1.90 per day, measured using 2011 purchasing-power parity-adjusted dollars. In order to generate a complete and consistent time-series, we used spatiotemporal Gaussian process regression (ST-GPR), a Bayesian method used in the Global Burden of Disease (GBD) study, to estimate poverty rates in 195 countries from 1980 through 2017 (10). ST-GPR is a </w:t>
            </w:r>
            <w:proofErr w:type="gramStart"/>
            <w:r w:rsidRPr="005D4124">
              <w:t>three step</w:t>
            </w:r>
            <w:proofErr w:type="gramEnd"/>
            <w:r w:rsidRPr="005D4124">
              <w:t xml:space="preserve"> modeling process. First, a linear mixed effects model was run with a set of predictive covariates (GDP per capita, female education, and energy consumption, see Table #1). Predictions from the first step provide the general trend within the data. In the second step, spatiotemporal patterns were estimated by applying a series of spatiotemporal weights to average the residuals of the first step linear model. These spatiotemporal patterns were then added to the linear prediction to generate </w:t>
            </w:r>
            <w:r w:rsidR="00024683" w:rsidRPr="005D4124">
              <w:t>spatiotemporal</w:t>
            </w:r>
            <w:r w:rsidRPr="005D4124">
              <w:t xml:space="preserve"> predictions. Finally, the spatiotemporal predictions served as the mean function of a Gaussian process regressions run across time on the data. Estimates from the Gaussian process regressions served as final ST-GPR predictions and generated a complete time-series of estimates from 1990 to 2017 in 195 countries, building from data when available and borrowing strength across time, geography, and covariates’ predictive power when data was not available.</w:t>
            </w:r>
          </w:p>
        </w:tc>
      </w:tr>
      <w:tr w:rsidR="005D4124" w:rsidRPr="00CF2FF8" w14:paraId="3E89509D" w14:textId="77777777" w:rsidTr="000D00C8">
        <w:tc>
          <w:tcPr>
            <w:tcW w:w="3055" w:type="dxa"/>
          </w:tcPr>
          <w:p w14:paraId="1DDC3B10" w14:textId="77777777" w:rsidR="005D4124" w:rsidRPr="00CF2FF8" w:rsidRDefault="005D4124" w:rsidP="005115F5">
            <w:pPr>
              <w:rPr>
                <w:u w:val="single"/>
              </w:rPr>
            </w:pPr>
            <w:r w:rsidRPr="00CF2FF8">
              <w:t>Formula</w:t>
            </w:r>
          </w:p>
        </w:tc>
        <w:tc>
          <w:tcPr>
            <w:tcW w:w="11160" w:type="dxa"/>
          </w:tcPr>
          <w:p w14:paraId="24D29ACC" w14:textId="23E03908" w:rsidR="005D4124" w:rsidRPr="005D4124" w:rsidRDefault="005D4124" w:rsidP="005115F5">
            <w:pPr>
              <w:rPr>
                <w:u w:val="single"/>
              </w:rPr>
            </w:pPr>
            <w:r w:rsidRPr="005D4124">
              <w:t>NA (See methodology description)</w:t>
            </w:r>
          </w:p>
        </w:tc>
      </w:tr>
      <w:tr w:rsidR="005D4124" w:rsidRPr="00CF2FF8" w14:paraId="687B2540" w14:textId="77777777" w:rsidTr="000D00C8">
        <w:tc>
          <w:tcPr>
            <w:tcW w:w="3055" w:type="dxa"/>
          </w:tcPr>
          <w:p w14:paraId="34E65BF8" w14:textId="77777777" w:rsidR="005D4124" w:rsidRPr="00CF2FF8" w:rsidRDefault="005D4124" w:rsidP="005115F5">
            <w:pPr>
              <w:rPr>
                <w:u w:val="single"/>
              </w:rPr>
            </w:pPr>
            <w:r w:rsidRPr="00CF2FF8">
              <w:t>Method of Aggregation</w:t>
            </w:r>
          </w:p>
        </w:tc>
        <w:tc>
          <w:tcPr>
            <w:tcW w:w="11160" w:type="dxa"/>
          </w:tcPr>
          <w:p w14:paraId="04631722" w14:textId="0039116E" w:rsidR="005D4124" w:rsidRPr="005D4124" w:rsidRDefault="00223A90" w:rsidP="005115F5">
            <w:pPr>
              <w:rPr>
                <w:u w:val="single"/>
              </w:rPr>
            </w:pPr>
            <w:r w:rsidRPr="005D4124">
              <w:t>Spatiotemporal</w:t>
            </w:r>
            <w:r w:rsidR="005D4124" w:rsidRPr="005D4124">
              <w:t xml:space="preserve"> Gaussian process regression</w:t>
            </w:r>
          </w:p>
        </w:tc>
      </w:tr>
      <w:tr w:rsidR="005D4124" w:rsidRPr="00CF2FF8" w14:paraId="4264097C" w14:textId="77777777" w:rsidTr="000D00C8">
        <w:tc>
          <w:tcPr>
            <w:tcW w:w="3055" w:type="dxa"/>
          </w:tcPr>
          <w:p w14:paraId="57510767" w14:textId="77777777" w:rsidR="005D4124" w:rsidRPr="00CF2FF8" w:rsidRDefault="005D4124" w:rsidP="005115F5">
            <w:pPr>
              <w:rPr>
                <w:u w:val="single"/>
              </w:rPr>
            </w:pPr>
            <w:r w:rsidRPr="00CF2FF8">
              <w:t>Indicator Range</w:t>
            </w:r>
          </w:p>
        </w:tc>
        <w:tc>
          <w:tcPr>
            <w:tcW w:w="11160" w:type="dxa"/>
          </w:tcPr>
          <w:p w14:paraId="5A95DD9F" w14:textId="2110E90D" w:rsidR="005D4124" w:rsidRPr="005D4124" w:rsidRDefault="005D4124" w:rsidP="005115F5">
            <w:pPr>
              <w:rPr>
                <w:u w:val="single"/>
              </w:rPr>
            </w:pPr>
            <w:r w:rsidRPr="005D4124">
              <w:t>% (0-100)</w:t>
            </w:r>
          </w:p>
        </w:tc>
      </w:tr>
      <w:tr w:rsidR="005D4124" w:rsidRPr="00CF2FF8" w14:paraId="72D64FB4" w14:textId="77777777" w:rsidTr="000D00C8">
        <w:tc>
          <w:tcPr>
            <w:tcW w:w="3055" w:type="dxa"/>
          </w:tcPr>
          <w:p w14:paraId="12CCA308" w14:textId="77777777" w:rsidR="005D4124" w:rsidRPr="00CF2FF8" w:rsidRDefault="005D4124" w:rsidP="005115F5">
            <w:pPr>
              <w:rPr>
                <w:u w:val="single"/>
              </w:rPr>
            </w:pPr>
            <w:r w:rsidRPr="00CF2FF8">
              <w:t>Higher Poverty at Higher/Lower Value</w:t>
            </w:r>
          </w:p>
        </w:tc>
        <w:tc>
          <w:tcPr>
            <w:tcW w:w="11160" w:type="dxa"/>
          </w:tcPr>
          <w:p w14:paraId="4F971A3C" w14:textId="67B819C8" w:rsidR="005D4124" w:rsidRPr="005D4124" w:rsidRDefault="005D4124" w:rsidP="005115F5">
            <w:pPr>
              <w:rPr>
                <w:u w:val="single"/>
              </w:rPr>
            </w:pPr>
            <w:r w:rsidRPr="005D4124">
              <w:t>Higher</w:t>
            </w:r>
          </w:p>
        </w:tc>
      </w:tr>
      <w:tr w:rsidR="005D4124" w:rsidRPr="00CF2FF8" w14:paraId="5E654414" w14:textId="77777777" w:rsidTr="000D00C8">
        <w:tc>
          <w:tcPr>
            <w:tcW w:w="3055" w:type="dxa"/>
          </w:tcPr>
          <w:p w14:paraId="22BC996A" w14:textId="77777777" w:rsidR="005D4124" w:rsidRPr="00CF2FF8" w:rsidRDefault="005D4124" w:rsidP="005115F5">
            <w:pPr>
              <w:rPr>
                <w:u w:val="single"/>
              </w:rPr>
            </w:pPr>
            <w:r w:rsidRPr="00CF2FF8">
              <w:t>Measured Poverty Component(s)</w:t>
            </w:r>
          </w:p>
        </w:tc>
        <w:tc>
          <w:tcPr>
            <w:tcW w:w="11160" w:type="dxa"/>
          </w:tcPr>
          <w:p w14:paraId="38563613" w14:textId="5716F695" w:rsidR="005D4124" w:rsidRPr="005D4124" w:rsidRDefault="005D4124" w:rsidP="005115F5">
            <w:pPr>
              <w:rPr>
                <w:u w:val="single"/>
              </w:rPr>
            </w:pPr>
            <w:r w:rsidRPr="005D4124">
              <w:t>GDP, Proxy</w:t>
            </w:r>
          </w:p>
        </w:tc>
      </w:tr>
      <w:tr w:rsidR="005D4124" w:rsidRPr="00CF2FF8" w14:paraId="1C754D0C" w14:textId="77777777" w:rsidTr="000D00C8">
        <w:tc>
          <w:tcPr>
            <w:tcW w:w="3055" w:type="dxa"/>
          </w:tcPr>
          <w:p w14:paraId="6DF1908D" w14:textId="77777777" w:rsidR="005D4124" w:rsidRPr="00CF2FF8" w:rsidRDefault="005D4124" w:rsidP="005115F5">
            <w:pPr>
              <w:rPr>
                <w:u w:val="single"/>
              </w:rPr>
            </w:pPr>
            <w:r w:rsidRPr="00CF2FF8">
              <w:t>Proxy Components</w:t>
            </w:r>
          </w:p>
        </w:tc>
        <w:tc>
          <w:tcPr>
            <w:tcW w:w="11160" w:type="dxa"/>
          </w:tcPr>
          <w:p w14:paraId="67435088" w14:textId="0F496F63" w:rsidR="005D4124" w:rsidRPr="005D4124" w:rsidRDefault="005D4124" w:rsidP="005115F5">
            <w:pPr>
              <w:rPr>
                <w:u w:val="single"/>
              </w:rPr>
            </w:pPr>
            <w:r w:rsidRPr="005D4124">
              <w:t>N/A</w:t>
            </w:r>
          </w:p>
        </w:tc>
      </w:tr>
      <w:tr w:rsidR="005D4124" w:rsidRPr="00CF2FF8" w14:paraId="4F5570B2" w14:textId="77777777" w:rsidTr="000D00C8">
        <w:tc>
          <w:tcPr>
            <w:tcW w:w="3055" w:type="dxa"/>
          </w:tcPr>
          <w:p w14:paraId="5B197E74" w14:textId="77777777" w:rsidR="005D4124" w:rsidRPr="00CF2FF8" w:rsidRDefault="005D4124" w:rsidP="005115F5">
            <w:pPr>
              <w:rPr>
                <w:u w:val="single"/>
              </w:rPr>
            </w:pPr>
            <w:r w:rsidRPr="00CF2FF8">
              <w:t>Multidimensional</w:t>
            </w:r>
          </w:p>
        </w:tc>
        <w:tc>
          <w:tcPr>
            <w:tcW w:w="11160" w:type="dxa"/>
          </w:tcPr>
          <w:p w14:paraId="7C1511B6" w14:textId="1623494A" w:rsidR="005D4124" w:rsidRPr="005D4124" w:rsidRDefault="005D4124" w:rsidP="005115F5">
            <w:pPr>
              <w:rPr>
                <w:u w:val="single"/>
              </w:rPr>
            </w:pPr>
            <w:r w:rsidRPr="005D4124">
              <w:t>Yes</w:t>
            </w:r>
          </w:p>
        </w:tc>
      </w:tr>
      <w:tr w:rsidR="005D4124" w:rsidRPr="00CF2FF8" w14:paraId="1617951C" w14:textId="77777777" w:rsidTr="000D00C8">
        <w:tc>
          <w:tcPr>
            <w:tcW w:w="3055" w:type="dxa"/>
          </w:tcPr>
          <w:p w14:paraId="1BD146FD" w14:textId="77777777" w:rsidR="005D4124" w:rsidRPr="00CF2FF8" w:rsidRDefault="005D4124" w:rsidP="005115F5">
            <w:pPr>
              <w:rPr>
                <w:u w:val="single"/>
              </w:rPr>
            </w:pPr>
            <w:r w:rsidRPr="00CF2FF8">
              <w:t>Indicator Disaggregation</w:t>
            </w:r>
          </w:p>
        </w:tc>
        <w:tc>
          <w:tcPr>
            <w:tcW w:w="11160" w:type="dxa"/>
          </w:tcPr>
          <w:p w14:paraId="469D2815" w14:textId="6384A95D" w:rsidR="005D4124" w:rsidRPr="005D4124" w:rsidRDefault="005D4124" w:rsidP="005115F5">
            <w:pPr>
              <w:rPr>
                <w:u w:val="single"/>
              </w:rPr>
            </w:pPr>
            <w:r w:rsidRPr="005D4124">
              <w:t>None</w:t>
            </w:r>
          </w:p>
        </w:tc>
      </w:tr>
      <w:tr w:rsidR="005D4124" w:rsidRPr="00CF2FF8" w14:paraId="46A1A5D9" w14:textId="77777777" w:rsidTr="000D00C8">
        <w:tc>
          <w:tcPr>
            <w:tcW w:w="3055" w:type="dxa"/>
          </w:tcPr>
          <w:p w14:paraId="21C000BB" w14:textId="77777777" w:rsidR="005D4124" w:rsidRPr="00CF2FF8" w:rsidRDefault="005D4124" w:rsidP="005115F5">
            <w:pPr>
              <w:rPr>
                <w:u w:val="single"/>
              </w:rPr>
            </w:pPr>
            <w:r w:rsidRPr="00CF2FF8">
              <w:t>Threshold vs. Poverty Line</w:t>
            </w:r>
          </w:p>
        </w:tc>
        <w:tc>
          <w:tcPr>
            <w:tcW w:w="11160" w:type="dxa"/>
          </w:tcPr>
          <w:p w14:paraId="5DE8CA31" w14:textId="1B66A1FC" w:rsidR="005D4124" w:rsidRPr="005D4124" w:rsidRDefault="005D4124" w:rsidP="005115F5">
            <w:pPr>
              <w:rPr>
                <w:u w:val="single"/>
              </w:rPr>
            </w:pPr>
            <w:r w:rsidRPr="005D4124">
              <w:t>Poverty line: Absolute</w:t>
            </w:r>
          </w:p>
        </w:tc>
      </w:tr>
      <w:tr w:rsidR="005D4124" w:rsidRPr="00CF2FF8" w14:paraId="74495F13" w14:textId="77777777" w:rsidTr="000D00C8">
        <w:tc>
          <w:tcPr>
            <w:tcW w:w="3055" w:type="dxa"/>
          </w:tcPr>
          <w:p w14:paraId="42644CD3" w14:textId="77777777" w:rsidR="005D4124" w:rsidRPr="00CF2FF8" w:rsidRDefault="005D4124" w:rsidP="005115F5">
            <w:pPr>
              <w:rPr>
                <w:u w:val="single"/>
              </w:rPr>
            </w:pPr>
            <w:r w:rsidRPr="00CF2FF8">
              <w:t>Count vs. Depth</w:t>
            </w:r>
          </w:p>
        </w:tc>
        <w:tc>
          <w:tcPr>
            <w:tcW w:w="11160" w:type="dxa"/>
          </w:tcPr>
          <w:p w14:paraId="1CE41013" w14:textId="64BA369B" w:rsidR="005D4124" w:rsidRPr="005D4124" w:rsidRDefault="005D4124" w:rsidP="005115F5">
            <w:pPr>
              <w:rPr>
                <w:u w:val="single"/>
              </w:rPr>
            </w:pPr>
            <w:r w:rsidRPr="005D4124">
              <w:t>Count</w:t>
            </w:r>
          </w:p>
        </w:tc>
      </w:tr>
      <w:tr w:rsidR="005D4124" w:rsidRPr="00CF2FF8" w14:paraId="127BD88A" w14:textId="77777777" w:rsidTr="000D00C8">
        <w:tc>
          <w:tcPr>
            <w:tcW w:w="3055" w:type="dxa"/>
          </w:tcPr>
          <w:p w14:paraId="3DD14241" w14:textId="77777777" w:rsidR="005D4124" w:rsidRPr="00CF2FF8" w:rsidRDefault="005D4124" w:rsidP="005115F5">
            <w:pPr>
              <w:rPr>
                <w:u w:val="single"/>
              </w:rPr>
            </w:pPr>
            <w:r w:rsidRPr="00CF2FF8">
              <w:t>Data Sources</w:t>
            </w:r>
          </w:p>
        </w:tc>
        <w:tc>
          <w:tcPr>
            <w:tcW w:w="11160" w:type="dxa"/>
          </w:tcPr>
          <w:p w14:paraId="1FE79640" w14:textId="2C82EA1E" w:rsidR="005D4124" w:rsidRPr="005D4124" w:rsidRDefault="005D4124" w:rsidP="005115F5">
            <w:pPr>
              <w:rPr>
                <w:u w:val="single"/>
              </w:rPr>
            </w:pPr>
            <w:r w:rsidRPr="005D4124">
              <w:t>HBS, HIES, IHS, LFS, LISD, LSMS, PS</w:t>
            </w:r>
          </w:p>
        </w:tc>
      </w:tr>
      <w:tr w:rsidR="005D4124" w:rsidRPr="00CF2FF8" w14:paraId="489D9204" w14:textId="77777777" w:rsidTr="000D00C8">
        <w:tc>
          <w:tcPr>
            <w:tcW w:w="3055" w:type="dxa"/>
          </w:tcPr>
          <w:p w14:paraId="342EDDF5" w14:textId="77777777" w:rsidR="005D4124" w:rsidRPr="00CF2FF8" w:rsidRDefault="005D4124" w:rsidP="005115F5">
            <w:pPr>
              <w:rPr>
                <w:u w:val="single"/>
              </w:rPr>
            </w:pPr>
            <w:r w:rsidRPr="00CF2FF8">
              <w:t>Commentary on Data Sources</w:t>
            </w:r>
          </w:p>
        </w:tc>
        <w:tc>
          <w:tcPr>
            <w:tcW w:w="11160" w:type="dxa"/>
          </w:tcPr>
          <w:p w14:paraId="0505BFD9" w14:textId="2E718B9E" w:rsidR="005D4124" w:rsidRPr="005D4124" w:rsidRDefault="005D4124" w:rsidP="005115F5">
            <w:pPr>
              <w:rPr>
                <w:u w:val="single"/>
              </w:rPr>
            </w:pPr>
            <w:r w:rsidRPr="005D4124">
              <w:t>Model uses World Bank World Development Indicators as inputs, which are based on the following data sources: primary household survey data obtained from government statistical agencies and World Bank country departments. Household survey data include the following: Core Welfare Indicator Questionnaire Survey 2010-2014. Expenditure survey/budget survey (ES/BS) 1999-2017. Income survey (IS) 2014-2017. Integrated household survey (IHS), 1992-2018. Labor force survey (LFS), 1999-2016. Living Standards Measurement Study Survey (LSMS), 1998-2017. Priority survey (PS), 1993 -2017. Data for high-income economies are from the Luxembourg Income Study database.</w:t>
            </w:r>
          </w:p>
        </w:tc>
      </w:tr>
      <w:tr w:rsidR="005D4124" w:rsidRPr="00CF2FF8" w14:paraId="7FBD22FF" w14:textId="77777777" w:rsidTr="000D00C8">
        <w:tc>
          <w:tcPr>
            <w:tcW w:w="3055" w:type="dxa"/>
          </w:tcPr>
          <w:p w14:paraId="5FF78768" w14:textId="77777777" w:rsidR="005D4124" w:rsidRPr="00CF2FF8" w:rsidRDefault="005D4124" w:rsidP="005115F5">
            <w:pPr>
              <w:rPr>
                <w:u w:val="single"/>
              </w:rPr>
            </w:pPr>
            <w:r w:rsidRPr="00CF2FF8">
              <w:t>Organization Producing Indicator</w:t>
            </w:r>
          </w:p>
        </w:tc>
        <w:tc>
          <w:tcPr>
            <w:tcW w:w="11160" w:type="dxa"/>
          </w:tcPr>
          <w:p w14:paraId="36128676" w14:textId="5ED495C0" w:rsidR="005D4124" w:rsidRPr="005D4124" w:rsidRDefault="005D4124" w:rsidP="005115F5">
            <w:pPr>
              <w:rPr>
                <w:u w:val="single"/>
              </w:rPr>
            </w:pPr>
            <w:r w:rsidRPr="005D4124">
              <w:t>Institute for Health Metrics and Evaluation</w:t>
            </w:r>
          </w:p>
        </w:tc>
      </w:tr>
      <w:tr w:rsidR="005D4124" w:rsidRPr="00CF2FF8" w14:paraId="57682FAD" w14:textId="77777777" w:rsidTr="000D00C8">
        <w:tc>
          <w:tcPr>
            <w:tcW w:w="3055" w:type="dxa"/>
          </w:tcPr>
          <w:p w14:paraId="15F49171" w14:textId="77777777" w:rsidR="005D4124" w:rsidRPr="00CF2FF8" w:rsidRDefault="005D4124" w:rsidP="005115F5">
            <w:pPr>
              <w:rPr>
                <w:u w:val="single"/>
              </w:rPr>
            </w:pPr>
            <w:r w:rsidRPr="00CF2FF8">
              <w:t>Organization(s) Using Indicator</w:t>
            </w:r>
          </w:p>
        </w:tc>
        <w:tc>
          <w:tcPr>
            <w:tcW w:w="11160" w:type="dxa"/>
          </w:tcPr>
          <w:p w14:paraId="627C58D1" w14:textId="3B611486" w:rsidR="005D4124" w:rsidRPr="005D4124" w:rsidRDefault="005D4124" w:rsidP="005115F5">
            <w:pPr>
              <w:rPr>
                <w:u w:val="single"/>
              </w:rPr>
            </w:pPr>
            <w:r w:rsidRPr="005D4124">
              <w:t>Gates foundation, ourworldindata.org, IHME</w:t>
            </w:r>
          </w:p>
        </w:tc>
      </w:tr>
      <w:tr w:rsidR="005D4124" w:rsidRPr="00CF2FF8" w14:paraId="1E18DEAC" w14:textId="77777777" w:rsidTr="000D00C8">
        <w:tc>
          <w:tcPr>
            <w:tcW w:w="3055" w:type="dxa"/>
          </w:tcPr>
          <w:p w14:paraId="52F9F350" w14:textId="77777777" w:rsidR="005D4124" w:rsidRPr="00CF2FF8" w:rsidRDefault="005D4124" w:rsidP="005115F5">
            <w:pPr>
              <w:rPr>
                <w:u w:val="single"/>
              </w:rPr>
            </w:pPr>
            <w:r w:rsidRPr="00CF2FF8">
              <w:lastRenderedPageBreak/>
              <w:t>Organizational Uses of Indicator</w:t>
            </w:r>
          </w:p>
        </w:tc>
        <w:tc>
          <w:tcPr>
            <w:tcW w:w="11160" w:type="dxa"/>
          </w:tcPr>
          <w:p w14:paraId="59F81A61" w14:textId="10C9A598" w:rsidR="005D4124" w:rsidRPr="005D4124" w:rsidRDefault="005D4124" w:rsidP="005115F5">
            <w:pPr>
              <w:rPr>
                <w:u w:val="single"/>
              </w:rPr>
            </w:pPr>
            <w:r w:rsidRPr="005D4124">
              <w:t>The foundation used these estimates because they are more sensitive to economic shocks. Recently they used these to generate a set of contemporary estimates for how the pandemic has interrupted global progress on the SDGs.</w:t>
            </w:r>
          </w:p>
        </w:tc>
      </w:tr>
      <w:tr w:rsidR="005D4124" w:rsidRPr="00CF2FF8" w14:paraId="08C51EF3" w14:textId="77777777" w:rsidTr="000D00C8">
        <w:tc>
          <w:tcPr>
            <w:tcW w:w="3055" w:type="dxa"/>
          </w:tcPr>
          <w:p w14:paraId="3B232162" w14:textId="77777777" w:rsidR="005D4124" w:rsidRPr="00CF2FF8" w:rsidRDefault="005D4124" w:rsidP="005115F5">
            <w:pPr>
              <w:rPr>
                <w:u w:val="single"/>
              </w:rPr>
            </w:pPr>
            <w:r w:rsidRPr="00CF2FF8">
              <w:t>Government(s) Using Indicator</w:t>
            </w:r>
          </w:p>
        </w:tc>
        <w:tc>
          <w:tcPr>
            <w:tcW w:w="11160" w:type="dxa"/>
          </w:tcPr>
          <w:p w14:paraId="4DC48F95" w14:textId="6538C717" w:rsidR="005D4124" w:rsidRPr="005D4124" w:rsidRDefault="005D4124" w:rsidP="005115F5">
            <w:pPr>
              <w:rPr>
                <w:u w:val="single"/>
              </w:rPr>
            </w:pPr>
            <w:r w:rsidRPr="005D4124">
              <w:t>N/A</w:t>
            </w:r>
          </w:p>
        </w:tc>
      </w:tr>
      <w:tr w:rsidR="005D4124" w:rsidRPr="00CF2FF8" w14:paraId="77242AF7" w14:textId="77777777" w:rsidTr="000D00C8">
        <w:tc>
          <w:tcPr>
            <w:tcW w:w="3055" w:type="dxa"/>
          </w:tcPr>
          <w:p w14:paraId="0D40FF43" w14:textId="77777777" w:rsidR="005D4124" w:rsidRPr="00CF2FF8" w:rsidRDefault="005D4124" w:rsidP="005115F5">
            <w:pPr>
              <w:rPr>
                <w:u w:val="single"/>
              </w:rPr>
            </w:pPr>
            <w:r w:rsidRPr="00CF2FF8">
              <w:t>Governmental Uses of Indicator</w:t>
            </w:r>
          </w:p>
        </w:tc>
        <w:tc>
          <w:tcPr>
            <w:tcW w:w="11160" w:type="dxa"/>
          </w:tcPr>
          <w:p w14:paraId="118D5C8C" w14:textId="3BB848F4" w:rsidR="005D4124" w:rsidRPr="005D4124" w:rsidRDefault="005D4124" w:rsidP="005115F5">
            <w:pPr>
              <w:rPr>
                <w:u w:val="single"/>
              </w:rPr>
            </w:pPr>
            <w:r w:rsidRPr="005D4124">
              <w:t>N/A</w:t>
            </w:r>
          </w:p>
        </w:tc>
      </w:tr>
      <w:tr w:rsidR="005D4124" w:rsidRPr="00CF2FF8" w14:paraId="77847C4A" w14:textId="77777777" w:rsidTr="000D00C8">
        <w:tc>
          <w:tcPr>
            <w:tcW w:w="3055" w:type="dxa"/>
          </w:tcPr>
          <w:p w14:paraId="41914A34" w14:textId="77777777" w:rsidR="005D4124" w:rsidRPr="00CF2FF8" w:rsidRDefault="005D4124" w:rsidP="005115F5">
            <w:pPr>
              <w:rPr>
                <w:u w:val="single"/>
              </w:rPr>
            </w:pPr>
            <w:r w:rsidRPr="00CF2FF8">
              <w:t>Geographic Coverage (Number of Countries)</w:t>
            </w:r>
          </w:p>
        </w:tc>
        <w:tc>
          <w:tcPr>
            <w:tcW w:w="11160" w:type="dxa"/>
          </w:tcPr>
          <w:p w14:paraId="7DD88C1F" w14:textId="79C154B3" w:rsidR="005D4124" w:rsidRPr="005D4124" w:rsidRDefault="005D4124" w:rsidP="005115F5">
            <w:pPr>
              <w:rPr>
                <w:u w:val="single"/>
              </w:rPr>
            </w:pPr>
            <w:r w:rsidRPr="005D4124">
              <w:t>195</w:t>
            </w:r>
          </w:p>
        </w:tc>
      </w:tr>
      <w:tr w:rsidR="005D4124" w:rsidRPr="00CF2FF8" w14:paraId="72FBD095" w14:textId="77777777" w:rsidTr="000D00C8">
        <w:tc>
          <w:tcPr>
            <w:tcW w:w="3055" w:type="dxa"/>
          </w:tcPr>
          <w:p w14:paraId="30A12CFA" w14:textId="77777777" w:rsidR="005D4124" w:rsidRPr="00CF2FF8" w:rsidRDefault="005D4124" w:rsidP="005115F5">
            <w:pPr>
              <w:rPr>
                <w:u w:val="single"/>
              </w:rPr>
            </w:pPr>
            <w:r w:rsidRPr="00CF2FF8">
              <w:t>Earliest Year of Indicator</w:t>
            </w:r>
          </w:p>
        </w:tc>
        <w:tc>
          <w:tcPr>
            <w:tcW w:w="11160" w:type="dxa"/>
          </w:tcPr>
          <w:p w14:paraId="324743AB" w14:textId="5F471FDB" w:rsidR="005D4124" w:rsidRPr="005D4124" w:rsidRDefault="005D4124" w:rsidP="005115F5">
            <w:pPr>
              <w:rPr>
                <w:u w:val="single"/>
              </w:rPr>
            </w:pPr>
            <w:r w:rsidRPr="005D4124">
              <w:t>1980</w:t>
            </w:r>
          </w:p>
        </w:tc>
      </w:tr>
      <w:tr w:rsidR="005D4124" w:rsidRPr="00CF2FF8" w14:paraId="029FCF44" w14:textId="77777777" w:rsidTr="000D00C8">
        <w:tc>
          <w:tcPr>
            <w:tcW w:w="3055" w:type="dxa"/>
          </w:tcPr>
          <w:p w14:paraId="417DDFB0" w14:textId="77777777" w:rsidR="005D4124" w:rsidRPr="00CF2FF8" w:rsidRDefault="005D4124" w:rsidP="005115F5">
            <w:pPr>
              <w:rPr>
                <w:u w:val="single"/>
              </w:rPr>
            </w:pPr>
            <w:r w:rsidRPr="00CF2FF8">
              <w:t>Frequency of Indicator Production</w:t>
            </w:r>
          </w:p>
        </w:tc>
        <w:tc>
          <w:tcPr>
            <w:tcW w:w="11160" w:type="dxa"/>
          </w:tcPr>
          <w:p w14:paraId="14FB2AA6" w14:textId="5C733B27" w:rsidR="005D4124" w:rsidRPr="005D4124" w:rsidRDefault="005D4124" w:rsidP="005115F5">
            <w:pPr>
              <w:rPr>
                <w:u w:val="single"/>
              </w:rPr>
            </w:pPr>
            <w:r w:rsidRPr="005D4124">
              <w:t>Once</w:t>
            </w:r>
            <w:r w:rsidR="00C068D0">
              <w:t xml:space="preserve"> (single forthcoming publication)</w:t>
            </w:r>
          </w:p>
        </w:tc>
      </w:tr>
      <w:tr w:rsidR="005D4124" w:rsidRPr="00CF2FF8" w14:paraId="37397DDF" w14:textId="77777777" w:rsidTr="000D00C8">
        <w:tc>
          <w:tcPr>
            <w:tcW w:w="3055" w:type="dxa"/>
          </w:tcPr>
          <w:p w14:paraId="47DF1694" w14:textId="77777777" w:rsidR="005D4124" w:rsidRPr="00CF2FF8" w:rsidRDefault="005D4124" w:rsidP="005115F5">
            <w:pPr>
              <w:rPr>
                <w:u w:val="single"/>
              </w:rPr>
            </w:pPr>
            <w:r w:rsidRPr="00CF2FF8">
              <w:t>Link</w:t>
            </w:r>
          </w:p>
        </w:tc>
        <w:tc>
          <w:tcPr>
            <w:tcW w:w="11160" w:type="dxa"/>
          </w:tcPr>
          <w:p w14:paraId="5472126B" w14:textId="6AB9F404" w:rsidR="005D4124" w:rsidRPr="005D4124" w:rsidRDefault="005D4124" w:rsidP="005115F5">
            <w:pPr>
              <w:rPr>
                <w:u w:val="single"/>
              </w:rPr>
            </w:pPr>
            <w:r w:rsidRPr="005D4124">
              <w:t>http://www.healthdata.org/methods-estimating-past-and-future-extreme-poverty</w:t>
            </w:r>
          </w:p>
        </w:tc>
      </w:tr>
      <w:tr w:rsidR="00AE35AC" w:rsidRPr="00CF2FF8" w14:paraId="5C804996" w14:textId="77777777" w:rsidTr="000D00C8">
        <w:tc>
          <w:tcPr>
            <w:tcW w:w="3055" w:type="dxa"/>
          </w:tcPr>
          <w:p w14:paraId="339E962D" w14:textId="77777777" w:rsidR="00AE35AC" w:rsidRPr="00CF2FF8" w:rsidRDefault="00AE35AC" w:rsidP="005115F5">
            <w:pPr>
              <w:rPr>
                <w:u w:val="single"/>
              </w:rPr>
            </w:pPr>
            <w:r w:rsidRPr="00CF2FF8">
              <w:t>Ease of Calculation</w:t>
            </w:r>
          </w:p>
        </w:tc>
        <w:tc>
          <w:tcPr>
            <w:tcW w:w="11160" w:type="dxa"/>
            <w:shd w:val="clear" w:color="auto" w:fill="FF9999"/>
          </w:tcPr>
          <w:p w14:paraId="65F3FEBB" w14:textId="1E20C3BD" w:rsidR="00AE35AC" w:rsidRPr="005D4124" w:rsidRDefault="00AE35AC" w:rsidP="005115F5">
            <w:pPr>
              <w:rPr>
                <w:u w:val="single"/>
              </w:rPr>
            </w:pPr>
            <w:r w:rsidRPr="00041F4F">
              <w:t>Low</w:t>
            </w:r>
          </w:p>
        </w:tc>
      </w:tr>
      <w:tr w:rsidR="00AE35AC" w:rsidRPr="00CF2FF8" w14:paraId="54E06964" w14:textId="77777777" w:rsidTr="000D00C8">
        <w:tc>
          <w:tcPr>
            <w:tcW w:w="3055" w:type="dxa"/>
          </w:tcPr>
          <w:p w14:paraId="4093F0C9" w14:textId="77777777" w:rsidR="00AE35AC" w:rsidRPr="00CF2FF8" w:rsidRDefault="00AE35AC" w:rsidP="005115F5">
            <w:pPr>
              <w:rPr>
                <w:u w:val="single"/>
              </w:rPr>
            </w:pPr>
            <w:r w:rsidRPr="00CF2FF8">
              <w:t>Ease of Interpretation</w:t>
            </w:r>
          </w:p>
        </w:tc>
        <w:tc>
          <w:tcPr>
            <w:tcW w:w="11160" w:type="dxa"/>
            <w:tcBorders>
              <w:top w:val="single" w:sz="4" w:space="0" w:color="auto"/>
              <w:right w:val="single" w:sz="4" w:space="0" w:color="auto"/>
            </w:tcBorders>
            <w:shd w:val="clear" w:color="auto" w:fill="97C9A6"/>
          </w:tcPr>
          <w:p w14:paraId="06891B13" w14:textId="64AD505E" w:rsidR="00AE35AC" w:rsidRPr="005D4124" w:rsidRDefault="00AE35AC" w:rsidP="005115F5">
            <w:pPr>
              <w:rPr>
                <w:u w:val="single"/>
              </w:rPr>
            </w:pPr>
            <w:r w:rsidRPr="00674A14">
              <w:t>High</w:t>
            </w:r>
          </w:p>
        </w:tc>
      </w:tr>
      <w:tr w:rsidR="00AE35AC" w:rsidRPr="00CF2FF8" w14:paraId="0BA4626A" w14:textId="77777777" w:rsidTr="000D00C8">
        <w:tc>
          <w:tcPr>
            <w:tcW w:w="3055" w:type="dxa"/>
          </w:tcPr>
          <w:p w14:paraId="4037F1BA" w14:textId="77777777" w:rsidR="00AE35AC" w:rsidRPr="00CF2FF8" w:rsidRDefault="00AE35AC"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3D414297" w14:textId="4F0367A7" w:rsidR="00AE35AC" w:rsidRPr="005D4124" w:rsidRDefault="00AE35AC" w:rsidP="005115F5">
            <w:pPr>
              <w:rPr>
                <w:u w:val="single"/>
              </w:rPr>
            </w:pPr>
            <w:r w:rsidRPr="00674A14">
              <w:t>High</w:t>
            </w:r>
          </w:p>
        </w:tc>
      </w:tr>
      <w:tr w:rsidR="00C573A4" w:rsidRPr="00CF2FF8" w14:paraId="6D882199" w14:textId="77777777" w:rsidTr="00836992">
        <w:tc>
          <w:tcPr>
            <w:tcW w:w="3055" w:type="dxa"/>
          </w:tcPr>
          <w:p w14:paraId="3C6041E4" w14:textId="426E96FB" w:rsidR="00C573A4" w:rsidRPr="00CD6118" w:rsidRDefault="00ED518F" w:rsidP="00C573A4">
            <w:r>
              <w:t xml:space="preserve">More than one </w:t>
            </w:r>
            <w:r w:rsidR="00623116">
              <w:t>deprivation</w:t>
            </w:r>
          </w:p>
        </w:tc>
        <w:tc>
          <w:tcPr>
            <w:tcW w:w="11160" w:type="dxa"/>
            <w:tcBorders>
              <w:top w:val="single" w:sz="4" w:space="0" w:color="auto"/>
              <w:right w:val="single" w:sz="4" w:space="0" w:color="auto"/>
            </w:tcBorders>
            <w:shd w:val="clear" w:color="auto" w:fill="97C9A6"/>
          </w:tcPr>
          <w:p w14:paraId="53CCA94F" w14:textId="2877E021" w:rsidR="00C573A4" w:rsidRPr="005D4124" w:rsidRDefault="008914CB" w:rsidP="00C573A4">
            <w:pPr>
              <w:rPr>
                <w:u w:val="single"/>
              </w:rPr>
            </w:pPr>
            <w:r>
              <w:t>Yes</w:t>
            </w:r>
          </w:p>
        </w:tc>
      </w:tr>
      <w:tr w:rsidR="0079792A" w:rsidRPr="00CF2FF8" w14:paraId="6CB70035" w14:textId="77777777" w:rsidTr="000D00C8">
        <w:tc>
          <w:tcPr>
            <w:tcW w:w="3055" w:type="dxa"/>
          </w:tcPr>
          <w:p w14:paraId="6BC303BD" w14:textId="19DE1B7F" w:rsidR="0079792A" w:rsidRPr="00360481" w:rsidRDefault="0079792A" w:rsidP="0079792A">
            <w:pPr>
              <w:rPr>
                <w:b/>
                <w:bCs/>
              </w:rPr>
            </w:pPr>
            <w:r>
              <w:t>Reflects depth or intensity</w:t>
            </w:r>
          </w:p>
        </w:tc>
        <w:tc>
          <w:tcPr>
            <w:tcW w:w="11160" w:type="dxa"/>
            <w:shd w:val="clear" w:color="auto" w:fill="FF9999"/>
          </w:tcPr>
          <w:p w14:paraId="33736358" w14:textId="78D191E1" w:rsidR="0079792A" w:rsidRPr="00041F4F" w:rsidRDefault="008914CB" w:rsidP="0079792A">
            <w:r>
              <w:t>No</w:t>
            </w:r>
          </w:p>
        </w:tc>
      </w:tr>
      <w:tr w:rsidR="00C573A4" w:rsidRPr="00CF2FF8" w14:paraId="75B53081" w14:textId="77777777" w:rsidTr="000D00C8">
        <w:tc>
          <w:tcPr>
            <w:tcW w:w="3055" w:type="dxa"/>
          </w:tcPr>
          <w:p w14:paraId="10A51387" w14:textId="424B5F98" w:rsidR="00C573A4" w:rsidRPr="00CF2FF8" w:rsidRDefault="00C573A4" w:rsidP="00C573A4">
            <w:r w:rsidRPr="00CF2FF8">
              <w:t>Current Organizational Uptake</w:t>
            </w:r>
          </w:p>
        </w:tc>
        <w:tc>
          <w:tcPr>
            <w:tcW w:w="11160" w:type="dxa"/>
            <w:shd w:val="clear" w:color="auto" w:fill="FF9999"/>
          </w:tcPr>
          <w:p w14:paraId="27EACC87" w14:textId="54DDCC20" w:rsidR="00C573A4" w:rsidRPr="00041F4F" w:rsidRDefault="00C573A4" w:rsidP="00C573A4">
            <w:r>
              <w:t>Low</w:t>
            </w:r>
          </w:p>
        </w:tc>
      </w:tr>
    </w:tbl>
    <w:p w14:paraId="591A8AFE" w14:textId="2932EEBB" w:rsidR="00160939" w:rsidRDefault="00160939" w:rsidP="005115F5">
      <w:r>
        <w:br w:type="page"/>
      </w:r>
    </w:p>
    <w:p w14:paraId="35FC7302" w14:textId="6A530E95" w:rsidR="00232541" w:rsidRDefault="00232541" w:rsidP="005115F5">
      <w:r w:rsidRPr="00232541">
        <w:lastRenderedPageBreak/>
        <w:t>Table B4: Index of Multiple Deprivation (IMD)</w:t>
      </w:r>
    </w:p>
    <w:tbl>
      <w:tblPr>
        <w:tblStyle w:val="TableGrid"/>
        <w:tblW w:w="14215" w:type="dxa"/>
        <w:tblLook w:val="04A0" w:firstRow="1" w:lastRow="0" w:firstColumn="1" w:lastColumn="0" w:noHBand="0" w:noVBand="1"/>
      </w:tblPr>
      <w:tblGrid>
        <w:gridCol w:w="3055"/>
        <w:gridCol w:w="11160"/>
      </w:tblGrid>
      <w:tr w:rsidR="00CE517B" w:rsidRPr="00521FF3" w14:paraId="101B4CEF" w14:textId="77777777" w:rsidTr="000D00C8">
        <w:tc>
          <w:tcPr>
            <w:tcW w:w="14215" w:type="dxa"/>
            <w:gridSpan w:val="2"/>
            <w:shd w:val="clear" w:color="auto" w:fill="E5DFEC" w:themeFill="accent2" w:themeFillTint="33"/>
          </w:tcPr>
          <w:p w14:paraId="63FD866F" w14:textId="74BC6031" w:rsidR="00CE517B" w:rsidRPr="00521FF3" w:rsidRDefault="00521FF3" w:rsidP="005115F5">
            <w:r w:rsidRPr="00521FF3">
              <w:t>Index of Multiple Deprivation (IMD)</w:t>
            </w:r>
          </w:p>
        </w:tc>
      </w:tr>
      <w:tr w:rsidR="00CE517B" w:rsidRPr="00521FF3" w14:paraId="303F971F" w14:textId="77777777" w:rsidTr="000D00C8">
        <w:tc>
          <w:tcPr>
            <w:tcW w:w="14215" w:type="dxa"/>
            <w:gridSpan w:val="2"/>
          </w:tcPr>
          <w:p w14:paraId="026322ED" w14:textId="06602C55" w:rsidR="00CE517B" w:rsidRPr="00521FF3" w:rsidRDefault="00521FF3" w:rsidP="005115F5">
            <w:r w:rsidRPr="00521FF3">
              <w:t>Weighted average of deprivation in seven domains: Income, Employment, Health and Disability, Education Skills and Training, Barriers to Housing and Services, Living Environment, and Crime. Rankings only generated for subnational areas of United Kingdom.</w:t>
            </w:r>
          </w:p>
        </w:tc>
      </w:tr>
      <w:tr w:rsidR="00A35730" w:rsidRPr="00521FF3" w14:paraId="48D092C6" w14:textId="77777777" w:rsidTr="000D00C8">
        <w:tc>
          <w:tcPr>
            <w:tcW w:w="3055" w:type="dxa"/>
          </w:tcPr>
          <w:p w14:paraId="12953C82" w14:textId="77777777" w:rsidR="00521FF3" w:rsidRPr="00521FF3" w:rsidRDefault="00521FF3" w:rsidP="005115F5">
            <w:pPr>
              <w:rPr>
                <w:u w:val="single"/>
              </w:rPr>
            </w:pPr>
            <w:r w:rsidRPr="00521FF3">
              <w:t>Indicator Type</w:t>
            </w:r>
          </w:p>
        </w:tc>
        <w:tc>
          <w:tcPr>
            <w:tcW w:w="11160" w:type="dxa"/>
          </w:tcPr>
          <w:p w14:paraId="023F1335" w14:textId="0C918D2C" w:rsidR="00521FF3" w:rsidRPr="00521FF3" w:rsidRDefault="00521FF3" w:rsidP="005115F5">
            <w:pPr>
              <w:rPr>
                <w:u w:val="single"/>
              </w:rPr>
            </w:pPr>
            <w:r w:rsidRPr="00521FF3">
              <w:t>Poverty</w:t>
            </w:r>
          </w:p>
        </w:tc>
      </w:tr>
      <w:tr w:rsidR="00A35730" w:rsidRPr="00521FF3" w14:paraId="5802F99C" w14:textId="77777777" w:rsidTr="000D00C8">
        <w:tc>
          <w:tcPr>
            <w:tcW w:w="3055" w:type="dxa"/>
          </w:tcPr>
          <w:p w14:paraId="049B8A75" w14:textId="77777777" w:rsidR="00521FF3" w:rsidRPr="00521FF3" w:rsidRDefault="00521FF3" w:rsidP="005115F5">
            <w:pPr>
              <w:rPr>
                <w:u w:val="single"/>
              </w:rPr>
            </w:pPr>
            <w:r w:rsidRPr="00521FF3">
              <w:t>Methodology</w:t>
            </w:r>
          </w:p>
        </w:tc>
        <w:tc>
          <w:tcPr>
            <w:tcW w:w="11160" w:type="dxa"/>
          </w:tcPr>
          <w:p w14:paraId="5E1B4A6C" w14:textId="4968AB34" w:rsidR="00521FF3" w:rsidRPr="00521FF3" w:rsidRDefault="00521FF3" w:rsidP="005115F5">
            <w:pPr>
              <w:rPr>
                <w:u w:val="single"/>
              </w:rPr>
            </w:pPr>
            <w:r w:rsidRPr="00521FF3">
              <w:t xml:space="preserve">The overall Index of Multiple Deprivation 2015 describes each Lower-layer Super Output Area by combining information from all seven domains: Income Deprivation, Employment Deprivation, Health Deprivation and Disability, Education Skills and Training Deprivation, Barriers to Housing and Services, Living Environment Deprivation, and Crime. The domains were combined in two stages. First, each domain score was </w:t>
            </w:r>
            <w:r w:rsidR="00024683" w:rsidRPr="00521FF3">
              <w:t>standardized</w:t>
            </w:r>
            <w:r w:rsidRPr="00521FF3">
              <w:t xml:space="preserve"> by ranking, and then transformed to an exponential distribution. Then the domains were combined using the explicit domain weights chosen. The overall Lower-layer Super Output Area level Index of Multiple Deprivation score was then ranked and split into deciles.</w:t>
            </w:r>
          </w:p>
        </w:tc>
      </w:tr>
      <w:tr w:rsidR="00A35730" w:rsidRPr="00521FF3" w14:paraId="7A60724E" w14:textId="77777777" w:rsidTr="000D00C8">
        <w:tc>
          <w:tcPr>
            <w:tcW w:w="3055" w:type="dxa"/>
          </w:tcPr>
          <w:p w14:paraId="052EB07D" w14:textId="77777777" w:rsidR="00521FF3" w:rsidRPr="00521FF3" w:rsidRDefault="00521FF3" w:rsidP="005115F5">
            <w:pPr>
              <w:rPr>
                <w:u w:val="single"/>
              </w:rPr>
            </w:pPr>
            <w:r w:rsidRPr="00521FF3">
              <w:t>Formula</w:t>
            </w:r>
          </w:p>
        </w:tc>
        <w:tc>
          <w:tcPr>
            <w:tcW w:w="11160" w:type="dxa"/>
          </w:tcPr>
          <w:p w14:paraId="6B356494" w14:textId="54615783" w:rsidR="00521FF3" w:rsidRPr="00521FF3" w:rsidRDefault="00521FF3" w:rsidP="005115F5">
            <w:pPr>
              <w:rPr>
                <w:u w:val="single"/>
              </w:rPr>
            </w:pPr>
            <w:r w:rsidRPr="00521FF3">
              <w:t>Income Deprivation Domain x domain-weight + Employment Deprivation Domain x domain-weight + Health Deprivation and Disability Domain x domain-weight + Education, Skills and Training Deprivation Domain x domain-weight + Barriers to Housing and Services Domain x domain-weight + Crime Domain x domain-weight + Living Environment Deprivation Domain x domain-weight.</w:t>
            </w:r>
          </w:p>
        </w:tc>
      </w:tr>
      <w:tr w:rsidR="00A35730" w:rsidRPr="00521FF3" w14:paraId="0A43BEB9" w14:textId="77777777" w:rsidTr="000D00C8">
        <w:tc>
          <w:tcPr>
            <w:tcW w:w="3055" w:type="dxa"/>
          </w:tcPr>
          <w:p w14:paraId="610E13F1" w14:textId="77777777" w:rsidR="00521FF3" w:rsidRPr="00521FF3" w:rsidRDefault="00521FF3" w:rsidP="005115F5">
            <w:pPr>
              <w:rPr>
                <w:u w:val="single"/>
              </w:rPr>
            </w:pPr>
            <w:r w:rsidRPr="00521FF3">
              <w:t>Method of Aggregation</w:t>
            </w:r>
          </w:p>
        </w:tc>
        <w:tc>
          <w:tcPr>
            <w:tcW w:w="11160" w:type="dxa"/>
          </w:tcPr>
          <w:p w14:paraId="741FFD42" w14:textId="3567280A" w:rsidR="00521FF3" w:rsidRPr="00521FF3" w:rsidRDefault="00521FF3" w:rsidP="005115F5">
            <w:pPr>
              <w:rPr>
                <w:u w:val="single"/>
              </w:rPr>
            </w:pPr>
            <w:r w:rsidRPr="00521FF3">
              <w:t>Weighted average</w:t>
            </w:r>
          </w:p>
        </w:tc>
      </w:tr>
      <w:tr w:rsidR="00A35730" w:rsidRPr="00521FF3" w14:paraId="26BA8A26" w14:textId="77777777" w:rsidTr="000D00C8">
        <w:tc>
          <w:tcPr>
            <w:tcW w:w="3055" w:type="dxa"/>
          </w:tcPr>
          <w:p w14:paraId="63F8687E" w14:textId="77777777" w:rsidR="00521FF3" w:rsidRPr="00521FF3" w:rsidRDefault="00521FF3" w:rsidP="005115F5">
            <w:pPr>
              <w:rPr>
                <w:u w:val="single"/>
              </w:rPr>
            </w:pPr>
            <w:r w:rsidRPr="00521FF3">
              <w:t>Indicator Range</w:t>
            </w:r>
          </w:p>
        </w:tc>
        <w:tc>
          <w:tcPr>
            <w:tcW w:w="11160" w:type="dxa"/>
          </w:tcPr>
          <w:p w14:paraId="4BCD86D5" w14:textId="5177CD3E" w:rsidR="00521FF3" w:rsidRPr="00521FF3" w:rsidRDefault="00521FF3" w:rsidP="005115F5">
            <w:pPr>
              <w:rPr>
                <w:u w:val="single"/>
              </w:rPr>
            </w:pPr>
            <w:r w:rsidRPr="00521FF3">
              <w:t>[1;32844]</w:t>
            </w:r>
          </w:p>
        </w:tc>
      </w:tr>
      <w:tr w:rsidR="00A35730" w:rsidRPr="00521FF3" w14:paraId="4A3519BD" w14:textId="77777777" w:rsidTr="000D00C8">
        <w:tc>
          <w:tcPr>
            <w:tcW w:w="3055" w:type="dxa"/>
          </w:tcPr>
          <w:p w14:paraId="5D529571" w14:textId="77777777" w:rsidR="00521FF3" w:rsidRPr="00521FF3" w:rsidRDefault="00521FF3" w:rsidP="005115F5">
            <w:pPr>
              <w:rPr>
                <w:u w:val="single"/>
              </w:rPr>
            </w:pPr>
            <w:r w:rsidRPr="00521FF3">
              <w:t>Higher Poverty at Higher/Lower Value</w:t>
            </w:r>
          </w:p>
        </w:tc>
        <w:tc>
          <w:tcPr>
            <w:tcW w:w="11160" w:type="dxa"/>
          </w:tcPr>
          <w:p w14:paraId="443BEE63" w14:textId="7C09938B" w:rsidR="00521FF3" w:rsidRPr="00521FF3" w:rsidRDefault="00521FF3" w:rsidP="005115F5">
            <w:pPr>
              <w:rPr>
                <w:u w:val="single"/>
              </w:rPr>
            </w:pPr>
            <w:r w:rsidRPr="00521FF3">
              <w:t>Lower</w:t>
            </w:r>
          </w:p>
        </w:tc>
      </w:tr>
      <w:tr w:rsidR="00A35730" w:rsidRPr="00521FF3" w14:paraId="0C8B77FB" w14:textId="77777777" w:rsidTr="000D00C8">
        <w:tc>
          <w:tcPr>
            <w:tcW w:w="3055" w:type="dxa"/>
          </w:tcPr>
          <w:p w14:paraId="72295654" w14:textId="77777777" w:rsidR="00521FF3" w:rsidRPr="00521FF3" w:rsidRDefault="00521FF3" w:rsidP="005115F5">
            <w:pPr>
              <w:rPr>
                <w:u w:val="single"/>
              </w:rPr>
            </w:pPr>
            <w:r w:rsidRPr="00521FF3">
              <w:t>Measured Poverty Component(s)</w:t>
            </w:r>
          </w:p>
        </w:tc>
        <w:tc>
          <w:tcPr>
            <w:tcW w:w="11160" w:type="dxa"/>
          </w:tcPr>
          <w:p w14:paraId="36E1B938" w14:textId="166E3B67" w:rsidR="00521FF3" w:rsidRPr="00521FF3" w:rsidRDefault="00521FF3" w:rsidP="005115F5">
            <w:pPr>
              <w:rPr>
                <w:u w:val="single"/>
              </w:rPr>
            </w:pPr>
            <w:r w:rsidRPr="00521FF3">
              <w:t>Proxy</w:t>
            </w:r>
          </w:p>
        </w:tc>
      </w:tr>
      <w:tr w:rsidR="00A35730" w:rsidRPr="00521FF3" w14:paraId="7DB4407E" w14:textId="77777777" w:rsidTr="000D00C8">
        <w:tc>
          <w:tcPr>
            <w:tcW w:w="3055" w:type="dxa"/>
          </w:tcPr>
          <w:p w14:paraId="5D869B78" w14:textId="77777777" w:rsidR="00521FF3" w:rsidRPr="00521FF3" w:rsidRDefault="00521FF3" w:rsidP="005115F5">
            <w:pPr>
              <w:rPr>
                <w:u w:val="single"/>
              </w:rPr>
            </w:pPr>
            <w:r w:rsidRPr="00521FF3">
              <w:t>Proxy Components</w:t>
            </w:r>
          </w:p>
        </w:tc>
        <w:tc>
          <w:tcPr>
            <w:tcW w:w="11160" w:type="dxa"/>
          </w:tcPr>
          <w:p w14:paraId="100728C8" w14:textId="1DE9944B" w:rsidR="00521FF3" w:rsidRPr="00521FF3" w:rsidRDefault="00521FF3" w:rsidP="005115F5">
            <w:pPr>
              <w:rPr>
                <w:u w:val="single"/>
              </w:rPr>
            </w:pPr>
            <w:r w:rsidRPr="00521FF3">
              <w:t>Access to Economic Opportunities, Assets</w:t>
            </w:r>
          </w:p>
        </w:tc>
      </w:tr>
      <w:tr w:rsidR="00A35730" w:rsidRPr="00521FF3" w14:paraId="43A56197" w14:textId="77777777" w:rsidTr="000D00C8">
        <w:tc>
          <w:tcPr>
            <w:tcW w:w="3055" w:type="dxa"/>
          </w:tcPr>
          <w:p w14:paraId="071B18B0" w14:textId="77777777" w:rsidR="00521FF3" w:rsidRPr="00521FF3" w:rsidRDefault="00521FF3" w:rsidP="005115F5">
            <w:pPr>
              <w:rPr>
                <w:u w:val="single"/>
              </w:rPr>
            </w:pPr>
            <w:r w:rsidRPr="00521FF3">
              <w:t>Multidimensional</w:t>
            </w:r>
          </w:p>
        </w:tc>
        <w:tc>
          <w:tcPr>
            <w:tcW w:w="11160" w:type="dxa"/>
          </w:tcPr>
          <w:p w14:paraId="358ED59B" w14:textId="24EACBBA" w:rsidR="00521FF3" w:rsidRPr="00521FF3" w:rsidRDefault="00521FF3" w:rsidP="005115F5">
            <w:pPr>
              <w:rPr>
                <w:u w:val="single"/>
              </w:rPr>
            </w:pPr>
            <w:r w:rsidRPr="00521FF3">
              <w:t>Yes</w:t>
            </w:r>
          </w:p>
        </w:tc>
      </w:tr>
      <w:tr w:rsidR="00A35730" w:rsidRPr="00521FF3" w14:paraId="6572706B" w14:textId="77777777" w:rsidTr="000D00C8">
        <w:tc>
          <w:tcPr>
            <w:tcW w:w="3055" w:type="dxa"/>
          </w:tcPr>
          <w:p w14:paraId="3A9DC63B" w14:textId="77777777" w:rsidR="00521FF3" w:rsidRPr="00521FF3" w:rsidRDefault="00521FF3" w:rsidP="005115F5">
            <w:pPr>
              <w:rPr>
                <w:u w:val="single"/>
              </w:rPr>
            </w:pPr>
            <w:r w:rsidRPr="00521FF3">
              <w:t>Indicator Disaggregation</w:t>
            </w:r>
          </w:p>
        </w:tc>
        <w:tc>
          <w:tcPr>
            <w:tcW w:w="11160" w:type="dxa"/>
          </w:tcPr>
          <w:p w14:paraId="51CAA03F" w14:textId="7218BE5F" w:rsidR="00521FF3" w:rsidRPr="00521FF3" w:rsidRDefault="00403C6C" w:rsidP="005115F5">
            <w:pPr>
              <w:rPr>
                <w:u w:val="single"/>
              </w:rPr>
            </w:pPr>
            <w:r>
              <w:t>Age</w:t>
            </w:r>
          </w:p>
        </w:tc>
      </w:tr>
      <w:tr w:rsidR="00A35730" w:rsidRPr="00521FF3" w14:paraId="5EC070B7" w14:textId="77777777" w:rsidTr="000D00C8">
        <w:tc>
          <w:tcPr>
            <w:tcW w:w="3055" w:type="dxa"/>
          </w:tcPr>
          <w:p w14:paraId="724FA969" w14:textId="77777777" w:rsidR="00521FF3" w:rsidRPr="00521FF3" w:rsidRDefault="00521FF3" w:rsidP="005115F5">
            <w:pPr>
              <w:rPr>
                <w:u w:val="single"/>
              </w:rPr>
            </w:pPr>
            <w:r w:rsidRPr="00521FF3">
              <w:t>Threshold vs. Poverty Line</w:t>
            </w:r>
          </w:p>
        </w:tc>
        <w:tc>
          <w:tcPr>
            <w:tcW w:w="11160" w:type="dxa"/>
          </w:tcPr>
          <w:p w14:paraId="75231A9A" w14:textId="4B010390" w:rsidR="00521FF3" w:rsidRPr="00521FF3" w:rsidRDefault="00521FF3" w:rsidP="005115F5">
            <w:pPr>
              <w:rPr>
                <w:u w:val="single"/>
              </w:rPr>
            </w:pPr>
            <w:r w:rsidRPr="00521FF3">
              <w:t>N/A</w:t>
            </w:r>
          </w:p>
        </w:tc>
      </w:tr>
      <w:tr w:rsidR="00A35730" w:rsidRPr="00521FF3" w14:paraId="31145A3E" w14:textId="77777777" w:rsidTr="000D00C8">
        <w:tc>
          <w:tcPr>
            <w:tcW w:w="3055" w:type="dxa"/>
          </w:tcPr>
          <w:p w14:paraId="17B1168B" w14:textId="77777777" w:rsidR="00521FF3" w:rsidRPr="00521FF3" w:rsidRDefault="00521FF3" w:rsidP="005115F5">
            <w:pPr>
              <w:rPr>
                <w:u w:val="single"/>
              </w:rPr>
            </w:pPr>
            <w:r w:rsidRPr="00521FF3">
              <w:t>Count vs. Depth</w:t>
            </w:r>
          </w:p>
        </w:tc>
        <w:tc>
          <w:tcPr>
            <w:tcW w:w="11160" w:type="dxa"/>
          </w:tcPr>
          <w:p w14:paraId="7FBA81D9" w14:textId="162F4F4E" w:rsidR="00521FF3" w:rsidRPr="00521FF3" w:rsidRDefault="00521FF3" w:rsidP="005115F5">
            <w:pPr>
              <w:rPr>
                <w:u w:val="single"/>
              </w:rPr>
            </w:pPr>
            <w:r w:rsidRPr="00521FF3">
              <w:t>Depth of Poverty</w:t>
            </w:r>
          </w:p>
        </w:tc>
      </w:tr>
      <w:tr w:rsidR="00A35730" w:rsidRPr="00521FF3" w14:paraId="08DB02BC" w14:textId="77777777" w:rsidTr="000D00C8">
        <w:tc>
          <w:tcPr>
            <w:tcW w:w="3055" w:type="dxa"/>
          </w:tcPr>
          <w:p w14:paraId="74D6D277" w14:textId="77777777" w:rsidR="00521FF3" w:rsidRPr="00521FF3" w:rsidRDefault="00521FF3" w:rsidP="005115F5">
            <w:pPr>
              <w:rPr>
                <w:u w:val="single"/>
              </w:rPr>
            </w:pPr>
            <w:r w:rsidRPr="00521FF3">
              <w:t>Data Sources</w:t>
            </w:r>
          </w:p>
        </w:tc>
        <w:tc>
          <w:tcPr>
            <w:tcW w:w="11160" w:type="dxa"/>
          </w:tcPr>
          <w:p w14:paraId="7055062E" w14:textId="30020F3F" w:rsidR="00521FF3" w:rsidRPr="00521FF3" w:rsidRDefault="00521FF3" w:rsidP="005115F5">
            <w:pPr>
              <w:rPr>
                <w:u w:val="single"/>
              </w:rPr>
            </w:pPr>
            <w:r w:rsidRPr="00521FF3">
              <w:t>CEN</w:t>
            </w:r>
          </w:p>
        </w:tc>
      </w:tr>
      <w:tr w:rsidR="00A35730" w:rsidRPr="00521FF3" w14:paraId="5DFC2843" w14:textId="77777777" w:rsidTr="000D00C8">
        <w:tc>
          <w:tcPr>
            <w:tcW w:w="3055" w:type="dxa"/>
          </w:tcPr>
          <w:p w14:paraId="550488B0" w14:textId="77777777" w:rsidR="00521FF3" w:rsidRPr="00521FF3" w:rsidRDefault="00521FF3" w:rsidP="005115F5">
            <w:pPr>
              <w:rPr>
                <w:u w:val="single"/>
              </w:rPr>
            </w:pPr>
            <w:r w:rsidRPr="00521FF3">
              <w:t>Commentary on Data Sources</w:t>
            </w:r>
          </w:p>
        </w:tc>
        <w:tc>
          <w:tcPr>
            <w:tcW w:w="11160" w:type="dxa"/>
          </w:tcPr>
          <w:p w14:paraId="29FCB017" w14:textId="7F4E3B89" w:rsidR="00521FF3" w:rsidRPr="00521FF3" w:rsidRDefault="00521FF3" w:rsidP="005115F5">
            <w:pPr>
              <w:rPr>
                <w:u w:val="single"/>
              </w:rPr>
            </w:pPr>
            <w:r w:rsidRPr="00521FF3">
              <w:t xml:space="preserve">"For the income deprivation domain was sourced from databases held by the Department for Work and Pensions and HM Revenue &amp; </w:t>
            </w:r>
            <w:r w:rsidR="00024683" w:rsidRPr="00521FF3">
              <w:t>Customs. For</w:t>
            </w:r>
            <w:r w:rsidRPr="00521FF3">
              <w:t xml:space="preserve"> the employment deprivation domain data was provided by the Department for Work and Pensions, constructed from administrative </w:t>
            </w:r>
            <w:r w:rsidR="00024683" w:rsidRPr="00521FF3">
              <w:t>records. For</w:t>
            </w:r>
            <w:r w:rsidRPr="00521FF3">
              <w:t xml:space="preserve"> the education domain, data was supplied by the Department for Education from the National Pupil Database. For the Health Deprivation domain, data was provided by the National Statistics Office, and Health and Social Care Information Centre from the Hospital Episode Statistics database. Crime domain data was provided was made available via the Association of Chief Police Officers and the Home Office. For the Barriers for housing and services domain, Census data, the Family Resources Survey, Annual Population Survey and the Annual Survey of Hours and Earnings. For the Living Environment Deprivation domain, air quality data published by the UK Air Information Resource was used.</w:t>
            </w:r>
          </w:p>
        </w:tc>
      </w:tr>
      <w:tr w:rsidR="00A35730" w:rsidRPr="00521FF3" w14:paraId="430C22A4" w14:textId="77777777" w:rsidTr="000D00C8">
        <w:tc>
          <w:tcPr>
            <w:tcW w:w="3055" w:type="dxa"/>
          </w:tcPr>
          <w:p w14:paraId="2DA17E3D" w14:textId="77777777" w:rsidR="00521FF3" w:rsidRPr="00521FF3" w:rsidRDefault="00521FF3" w:rsidP="005115F5">
            <w:pPr>
              <w:rPr>
                <w:u w:val="single"/>
              </w:rPr>
            </w:pPr>
            <w:r w:rsidRPr="00521FF3">
              <w:t>Organization Producing Indicator</w:t>
            </w:r>
          </w:p>
        </w:tc>
        <w:tc>
          <w:tcPr>
            <w:tcW w:w="11160" w:type="dxa"/>
          </w:tcPr>
          <w:p w14:paraId="2774B338" w14:textId="21E14142" w:rsidR="00521FF3" w:rsidRPr="00521FF3" w:rsidRDefault="00521FF3" w:rsidP="005115F5">
            <w:r w:rsidRPr="00521FF3">
              <w:t>English Ministry of Housing, Communities &amp; Local Government</w:t>
            </w:r>
          </w:p>
        </w:tc>
      </w:tr>
      <w:tr w:rsidR="00A35730" w:rsidRPr="00521FF3" w14:paraId="04C7E00C" w14:textId="77777777" w:rsidTr="000D00C8">
        <w:tc>
          <w:tcPr>
            <w:tcW w:w="3055" w:type="dxa"/>
          </w:tcPr>
          <w:p w14:paraId="4399C95E" w14:textId="77777777" w:rsidR="00521FF3" w:rsidRPr="00521FF3" w:rsidRDefault="00521FF3" w:rsidP="005115F5">
            <w:pPr>
              <w:rPr>
                <w:u w:val="single"/>
              </w:rPr>
            </w:pPr>
            <w:r w:rsidRPr="00521FF3">
              <w:t>Organization(s) Using Indicator</w:t>
            </w:r>
          </w:p>
        </w:tc>
        <w:tc>
          <w:tcPr>
            <w:tcW w:w="11160" w:type="dxa"/>
          </w:tcPr>
          <w:p w14:paraId="7DCEE22D" w14:textId="7C7159FC" w:rsidR="00521FF3" w:rsidRPr="00521FF3" w:rsidRDefault="00521FF3" w:rsidP="005115F5">
            <w:r w:rsidRPr="00521FF3">
              <w:t>World Bank, UNICEF, Oxford Institute of Social Policy, UNDP, WHO, OECD</w:t>
            </w:r>
          </w:p>
        </w:tc>
      </w:tr>
      <w:tr w:rsidR="00A35730" w:rsidRPr="00521FF3" w14:paraId="5F8F5C86" w14:textId="77777777" w:rsidTr="000D00C8">
        <w:tc>
          <w:tcPr>
            <w:tcW w:w="3055" w:type="dxa"/>
          </w:tcPr>
          <w:p w14:paraId="02EADE0A" w14:textId="77777777" w:rsidR="00521FF3" w:rsidRPr="00521FF3" w:rsidRDefault="00521FF3" w:rsidP="005115F5">
            <w:pPr>
              <w:rPr>
                <w:u w:val="single"/>
              </w:rPr>
            </w:pPr>
            <w:r w:rsidRPr="00521FF3">
              <w:t>Organizational Uses of Indicator</w:t>
            </w:r>
          </w:p>
        </w:tc>
        <w:tc>
          <w:tcPr>
            <w:tcW w:w="11160" w:type="dxa"/>
          </w:tcPr>
          <w:p w14:paraId="0754E986" w14:textId="117B004D" w:rsidR="00521FF3" w:rsidRPr="00521FF3" w:rsidRDefault="00521FF3" w:rsidP="005115F5">
            <w:r w:rsidRPr="00521FF3">
              <w:t>UNICEF used Index of Multiple Deprivations in Bulgaria to identify lagging municipalities and guide prioritization.</w:t>
            </w:r>
          </w:p>
        </w:tc>
      </w:tr>
      <w:tr w:rsidR="00A35730" w:rsidRPr="00521FF3" w14:paraId="6DB32B9C" w14:textId="77777777" w:rsidTr="000D00C8">
        <w:tc>
          <w:tcPr>
            <w:tcW w:w="3055" w:type="dxa"/>
          </w:tcPr>
          <w:p w14:paraId="19DD5CE9" w14:textId="77777777" w:rsidR="00521FF3" w:rsidRPr="00521FF3" w:rsidRDefault="00521FF3" w:rsidP="005115F5">
            <w:pPr>
              <w:rPr>
                <w:u w:val="single"/>
              </w:rPr>
            </w:pPr>
            <w:r w:rsidRPr="00521FF3">
              <w:t>Government(s) Using Indicator</w:t>
            </w:r>
          </w:p>
        </w:tc>
        <w:tc>
          <w:tcPr>
            <w:tcW w:w="11160" w:type="dxa"/>
          </w:tcPr>
          <w:p w14:paraId="5C4211D6" w14:textId="70F65121" w:rsidR="00521FF3" w:rsidRPr="00521FF3" w:rsidRDefault="00521FF3" w:rsidP="005115F5">
            <w:r w:rsidRPr="00521FF3">
              <w:t>UK, Canada, Australia</w:t>
            </w:r>
          </w:p>
        </w:tc>
      </w:tr>
      <w:tr w:rsidR="00A35730" w:rsidRPr="00521FF3" w14:paraId="6A67B203" w14:textId="77777777" w:rsidTr="000D00C8">
        <w:tc>
          <w:tcPr>
            <w:tcW w:w="3055" w:type="dxa"/>
          </w:tcPr>
          <w:p w14:paraId="0D9CFCF5" w14:textId="77777777" w:rsidR="00521FF3" w:rsidRPr="00521FF3" w:rsidRDefault="00521FF3" w:rsidP="005115F5">
            <w:pPr>
              <w:rPr>
                <w:u w:val="single"/>
              </w:rPr>
            </w:pPr>
            <w:r w:rsidRPr="00521FF3">
              <w:lastRenderedPageBreak/>
              <w:t>Governmental Uses of Indicator</w:t>
            </w:r>
          </w:p>
        </w:tc>
        <w:tc>
          <w:tcPr>
            <w:tcW w:w="11160" w:type="dxa"/>
          </w:tcPr>
          <w:p w14:paraId="5AA0EB17" w14:textId="4C7BECE4" w:rsidR="00521FF3" w:rsidRPr="00521FF3" w:rsidRDefault="00521FF3" w:rsidP="005115F5">
            <w:r w:rsidRPr="00521FF3">
              <w:t>UK: Follows an established methodological framework in broadly defining deprivation to encompass a wide range of an individual’s living conditions.</w:t>
            </w:r>
          </w:p>
        </w:tc>
      </w:tr>
      <w:tr w:rsidR="00A35730" w:rsidRPr="00521FF3" w14:paraId="06492608" w14:textId="77777777" w:rsidTr="000D00C8">
        <w:tc>
          <w:tcPr>
            <w:tcW w:w="3055" w:type="dxa"/>
          </w:tcPr>
          <w:p w14:paraId="27250312" w14:textId="77777777" w:rsidR="00521FF3" w:rsidRPr="00521FF3" w:rsidRDefault="00521FF3" w:rsidP="005115F5">
            <w:pPr>
              <w:rPr>
                <w:u w:val="single"/>
              </w:rPr>
            </w:pPr>
            <w:r w:rsidRPr="00521FF3">
              <w:t>Geographic Coverage (Number of Countries)</w:t>
            </w:r>
          </w:p>
        </w:tc>
        <w:tc>
          <w:tcPr>
            <w:tcW w:w="11160" w:type="dxa"/>
          </w:tcPr>
          <w:p w14:paraId="51F3852E" w14:textId="209FA40A" w:rsidR="00521FF3" w:rsidRPr="00521FF3" w:rsidRDefault="00521FF3" w:rsidP="005115F5">
            <w:pPr>
              <w:rPr>
                <w:u w:val="single"/>
              </w:rPr>
            </w:pPr>
            <w:r w:rsidRPr="00521FF3">
              <w:t>4</w:t>
            </w:r>
          </w:p>
        </w:tc>
      </w:tr>
      <w:tr w:rsidR="00A35730" w:rsidRPr="00521FF3" w14:paraId="5465AE2F" w14:textId="77777777" w:rsidTr="000D00C8">
        <w:tc>
          <w:tcPr>
            <w:tcW w:w="3055" w:type="dxa"/>
          </w:tcPr>
          <w:p w14:paraId="3F44BF19" w14:textId="77777777" w:rsidR="00521FF3" w:rsidRPr="00521FF3" w:rsidRDefault="00521FF3" w:rsidP="005115F5">
            <w:pPr>
              <w:rPr>
                <w:u w:val="single"/>
              </w:rPr>
            </w:pPr>
            <w:r w:rsidRPr="00521FF3">
              <w:t>Earliest Year of Indicator</w:t>
            </w:r>
          </w:p>
        </w:tc>
        <w:tc>
          <w:tcPr>
            <w:tcW w:w="11160" w:type="dxa"/>
          </w:tcPr>
          <w:p w14:paraId="4B63F2C8" w14:textId="2764D74B" w:rsidR="00521FF3" w:rsidRPr="00521FF3" w:rsidRDefault="00521FF3" w:rsidP="005115F5">
            <w:pPr>
              <w:rPr>
                <w:u w:val="single"/>
              </w:rPr>
            </w:pPr>
            <w:r w:rsidRPr="00521FF3">
              <w:t>2000</w:t>
            </w:r>
          </w:p>
        </w:tc>
      </w:tr>
      <w:tr w:rsidR="00A35730" w:rsidRPr="00521FF3" w14:paraId="522A4B5A" w14:textId="77777777" w:rsidTr="000D00C8">
        <w:tc>
          <w:tcPr>
            <w:tcW w:w="3055" w:type="dxa"/>
          </w:tcPr>
          <w:p w14:paraId="5BD81E82" w14:textId="77777777" w:rsidR="00CE517B" w:rsidRPr="00521FF3" w:rsidRDefault="00CE517B" w:rsidP="005115F5">
            <w:pPr>
              <w:rPr>
                <w:u w:val="single"/>
              </w:rPr>
            </w:pPr>
            <w:r w:rsidRPr="00521FF3">
              <w:t>Frequency of Indicator Production</w:t>
            </w:r>
          </w:p>
        </w:tc>
        <w:tc>
          <w:tcPr>
            <w:tcW w:w="11160" w:type="dxa"/>
          </w:tcPr>
          <w:p w14:paraId="0D174E7A" w14:textId="6D5B1B9D" w:rsidR="00CE517B" w:rsidRPr="00521FF3" w:rsidRDefault="00521FF3" w:rsidP="005115F5">
            <w:r w:rsidRPr="00521FF3">
              <w:t>Quadrennially</w:t>
            </w:r>
          </w:p>
        </w:tc>
      </w:tr>
      <w:tr w:rsidR="00A35730" w:rsidRPr="00521FF3" w14:paraId="60694325" w14:textId="77777777" w:rsidTr="000D00C8">
        <w:tc>
          <w:tcPr>
            <w:tcW w:w="3055" w:type="dxa"/>
          </w:tcPr>
          <w:p w14:paraId="3B999BE7" w14:textId="77777777" w:rsidR="00CE517B" w:rsidRPr="00521FF3" w:rsidRDefault="00CE517B" w:rsidP="005115F5">
            <w:pPr>
              <w:rPr>
                <w:u w:val="single"/>
              </w:rPr>
            </w:pPr>
            <w:r w:rsidRPr="00521FF3">
              <w:t>Link</w:t>
            </w:r>
          </w:p>
        </w:tc>
        <w:tc>
          <w:tcPr>
            <w:tcW w:w="11160" w:type="dxa"/>
          </w:tcPr>
          <w:p w14:paraId="1E141413" w14:textId="54AE3613" w:rsidR="009962C1" w:rsidRDefault="009962C1" w:rsidP="005115F5">
            <w:r w:rsidRPr="009962C1">
              <w:t>https://assets.publishing.service.gov.uk/government/uploads/system/uploads/</w:t>
            </w:r>
          </w:p>
          <w:p w14:paraId="0EFECF74" w14:textId="391482B3" w:rsidR="00A35730" w:rsidRPr="00CF1CF9" w:rsidRDefault="00A35730" w:rsidP="005115F5">
            <w:r>
              <w:t>attachment_data/file/464485/English_Indices_of_Deprivation_2015_-_Technical-Report.pdf</w:t>
            </w:r>
          </w:p>
        </w:tc>
      </w:tr>
      <w:tr w:rsidR="004C45C4" w:rsidRPr="00521FF3" w14:paraId="4A6E37E2" w14:textId="77777777" w:rsidTr="000D00C8">
        <w:tc>
          <w:tcPr>
            <w:tcW w:w="3055" w:type="dxa"/>
          </w:tcPr>
          <w:p w14:paraId="4141D083" w14:textId="77777777" w:rsidR="004C45C4" w:rsidRPr="00521FF3" w:rsidRDefault="004C45C4" w:rsidP="005115F5">
            <w:pPr>
              <w:rPr>
                <w:u w:val="single"/>
              </w:rPr>
            </w:pPr>
            <w:r w:rsidRPr="00521FF3">
              <w:t>Ease of Calculation</w:t>
            </w:r>
          </w:p>
        </w:tc>
        <w:tc>
          <w:tcPr>
            <w:tcW w:w="11160" w:type="dxa"/>
            <w:shd w:val="clear" w:color="auto" w:fill="FF9999"/>
          </w:tcPr>
          <w:p w14:paraId="14E904EA" w14:textId="649F2D8A" w:rsidR="004C45C4" w:rsidRPr="00521FF3" w:rsidRDefault="004C45C4" w:rsidP="005115F5">
            <w:pPr>
              <w:rPr>
                <w:u w:val="single"/>
              </w:rPr>
            </w:pPr>
            <w:r w:rsidRPr="00041F4F">
              <w:t>Low</w:t>
            </w:r>
          </w:p>
        </w:tc>
      </w:tr>
      <w:tr w:rsidR="00706B8A" w:rsidRPr="00521FF3" w14:paraId="2A46B467" w14:textId="77777777" w:rsidTr="000D00C8">
        <w:tc>
          <w:tcPr>
            <w:tcW w:w="3055" w:type="dxa"/>
          </w:tcPr>
          <w:p w14:paraId="0162BFC2" w14:textId="77777777" w:rsidR="00706B8A" w:rsidRPr="00521FF3" w:rsidRDefault="00706B8A" w:rsidP="005115F5">
            <w:pPr>
              <w:rPr>
                <w:u w:val="single"/>
              </w:rPr>
            </w:pPr>
            <w:r w:rsidRPr="00521FF3">
              <w:t>Ease of Interpretation</w:t>
            </w:r>
          </w:p>
        </w:tc>
        <w:tc>
          <w:tcPr>
            <w:tcW w:w="11160" w:type="dxa"/>
            <w:tcBorders>
              <w:right w:val="single" w:sz="4" w:space="0" w:color="auto"/>
            </w:tcBorders>
            <w:shd w:val="clear" w:color="auto" w:fill="F9DF45"/>
          </w:tcPr>
          <w:p w14:paraId="4463231C" w14:textId="0758C360" w:rsidR="00706B8A" w:rsidRPr="00521FF3" w:rsidRDefault="00706B8A" w:rsidP="005115F5">
            <w:pPr>
              <w:rPr>
                <w:u w:val="single"/>
              </w:rPr>
            </w:pPr>
            <w:r w:rsidRPr="00674A14">
              <w:t>Medium</w:t>
            </w:r>
          </w:p>
        </w:tc>
      </w:tr>
      <w:tr w:rsidR="004C45C4" w:rsidRPr="00521FF3" w14:paraId="36569477" w14:textId="77777777" w:rsidTr="000D00C8">
        <w:tc>
          <w:tcPr>
            <w:tcW w:w="3055" w:type="dxa"/>
          </w:tcPr>
          <w:p w14:paraId="7583A071" w14:textId="77777777" w:rsidR="004C45C4" w:rsidRPr="00521FF3" w:rsidRDefault="004C45C4" w:rsidP="005115F5">
            <w:pPr>
              <w:rPr>
                <w:u w:val="single"/>
              </w:rPr>
            </w:pPr>
            <w:r w:rsidRPr="00521FF3">
              <w:t>Ease of Comparability</w:t>
            </w:r>
          </w:p>
        </w:tc>
        <w:tc>
          <w:tcPr>
            <w:tcW w:w="11160" w:type="dxa"/>
            <w:shd w:val="clear" w:color="auto" w:fill="FF9999"/>
          </w:tcPr>
          <w:p w14:paraId="55AF04C3" w14:textId="6B4F8CA3" w:rsidR="004C45C4" w:rsidRPr="00521FF3" w:rsidRDefault="004C45C4" w:rsidP="005115F5">
            <w:pPr>
              <w:rPr>
                <w:u w:val="single"/>
              </w:rPr>
            </w:pPr>
            <w:r w:rsidRPr="00041F4F">
              <w:t>Low</w:t>
            </w:r>
          </w:p>
        </w:tc>
      </w:tr>
      <w:tr w:rsidR="000C221D" w:rsidRPr="00521FF3" w14:paraId="07597250" w14:textId="77777777" w:rsidTr="00836992">
        <w:tc>
          <w:tcPr>
            <w:tcW w:w="3055" w:type="dxa"/>
          </w:tcPr>
          <w:p w14:paraId="328A7B17" w14:textId="27A2E810" w:rsidR="000C221D" w:rsidRPr="00645F51" w:rsidRDefault="00ED518F" w:rsidP="000C221D">
            <w:r>
              <w:t xml:space="preserve">More than one </w:t>
            </w:r>
            <w:r w:rsidR="00623116">
              <w:t>deprivation</w:t>
            </w:r>
          </w:p>
        </w:tc>
        <w:tc>
          <w:tcPr>
            <w:tcW w:w="11160" w:type="dxa"/>
            <w:tcBorders>
              <w:top w:val="single" w:sz="4" w:space="0" w:color="auto"/>
              <w:right w:val="single" w:sz="4" w:space="0" w:color="auto"/>
            </w:tcBorders>
            <w:shd w:val="clear" w:color="auto" w:fill="97C9A6"/>
          </w:tcPr>
          <w:p w14:paraId="05A0DD60" w14:textId="2A816A9D" w:rsidR="000C221D" w:rsidRPr="00836992" w:rsidRDefault="008914CB" w:rsidP="000C221D">
            <w:r>
              <w:t>Yes</w:t>
            </w:r>
          </w:p>
        </w:tc>
      </w:tr>
      <w:tr w:rsidR="008914CB" w:rsidRPr="00521FF3" w14:paraId="705E6A9E" w14:textId="77777777" w:rsidTr="00360481">
        <w:tc>
          <w:tcPr>
            <w:tcW w:w="3055" w:type="dxa"/>
          </w:tcPr>
          <w:p w14:paraId="4BB52151" w14:textId="41E3DC35" w:rsidR="008914CB" w:rsidRDefault="008914CB" w:rsidP="008914CB">
            <w:r>
              <w:t>Reflects depth or intensity</w:t>
            </w:r>
          </w:p>
        </w:tc>
        <w:tc>
          <w:tcPr>
            <w:tcW w:w="11160" w:type="dxa"/>
            <w:tcBorders>
              <w:top w:val="single" w:sz="4" w:space="0" w:color="auto"/>
              <w:right w:val="single" w:sz="4" w:space="0" w:color="auto"/>
            </w:tcBorders>
            <w:shd w:val="clear" w:color="auto" w:fill="97C9A6"/>
          </w:tcPr>
          <w:p w14:paraId="7ECBED60" w14:textId="5D83A88E" w:rsidR="008914CB" w:rsidRPr="00674A14" w:rsidRDefault="008914CB" w:rsidP="008914CB">
            <w:r>
              <w:t>Yes</w:t>
            </w:r>
          </w:p>
        </w:tc>
      </w:tr>
      <w:tr w:rsidR="000C221D" w:rsidRPr="00521FF3" w14:paraId="54F00DA8" w14:textId="77777777" w:rsidTr="000D00C8">
        <w:tc>
          <w:tcPr>
            <w:tcW w:w="3055" w:type="dxa"/>
          </w:tcPr>
          <w:p w14:paraId="41238ACF" w14:textId="27CA1A63" w:rsidR="000C221D" w:rsidRPr="00521FF3" w:rsidRDefault="000C221D" w:rsidP="000C221D">
            <w:r w:rsidRPr="00521FF3">
              <w:t>Current Organizational Uptake</w:t>
            </w:r>
          </w:p>
        </w:tc>
        <w:tc>
          <w:tcPr>
            <w:tcW w:w="11160" w:type="dxa"/>
            <w:tcBorders>
              <w:right w:val="single" w:sz="4" w:space="0" w:color="auto"/>
            </w:tcBorders>
            <w:shd w:val="clear" w:color="auto" w:fill="F9DF45"/>
          </w:tcPr>
          <w:p w14:paraId="0B91016B" w14:textId="2922BB0B" w:rsidR="000C221D" w:rsidRPr="00674A14" w:rsidRDefault="000C221D" w:rsidP="000C221D">
            <w:r>
              <w:t>Medium</w:t>
            </w:r>
          </w:p>
        </w:tc>
      </w:tr>
    </w:tbl>
    <w:p w14:paraId="0F6361F1" w14:textId="4ACC9EAF" w:rsidR="00160939" w:rsidRDefault="00160939" w:rsidP="005115F5">
      <w:r>
        <w:br w:type="page"/>
      </w:r>
    </w:p>
    <w:p w14:paraId="3D8B53AB" w14:textId="75A4DDDE" w:rsidR="00E76487" w:rsidRDefault="00232541" w:rsidP="005115F5">
      <w:r w:rsidRPr="00232541">
        <w:lastRenderedPageBreak/>
        <w:t>Table B5: International Wealth Index (IWI)</w:t>
      </w:r>
    </w:p>
    <w:tbl>
      <w:tblPr>
        <w:tblStyle w:val="TableGrid"/>
        <w:tblW w:w="14215" w:type="dxa"/>
        <w:tblLook w:val="04A0" w:firstRow="1" w:lastRow="0" w:firstColumn="1" w:lastColumn="0" w:noHBand="0" w:noVBand="1"/>
      </w:tblPr>
      <w:tblGrid>
        <w:gridCol w:w="3055"/>
        <w:gridCol w:w="11160"/>
      </w:tblGrid>
      <w:tr w:rsidR="00CE517B" w:rsidRPr="00CF2FF8" w14:paraId="659608C9" w14:textId="77777777" w:rsidTr="000D00C8">
        <w:tc>
          <w:tcPr>
            <w:tcW w:w="14215" w:type="dxa"/>
            <w:gridSpan w:val="2"/>
            <w:shd w:val="clear" w:color="auto" w:fill="E5DFEC" w:themeFill="accent2" w:themeFillTint="33"/>
            <w:vAlign w:val="bottom"/>
          </w:tcPr>
          <w:p w14:paraId="67593D6A" w14:textId="6A39EB04" w:rsidR="00CE517B" w:rsidRPr="00CE517B" w:rsidRDefault="00CE517B" w:rsidP="005115F5">
            <w:r w:rsidRPr="00CE517B">
              <w:t>International Wealth Index (IWI)</w:t>
            </w:r>
          </w:p>
        </w:tc>
      </w:tr>
      <w:tr w:rsidR="00CE517B" w:rsidRPr="00CF2FF8" w14:paraId="5D58FB09" w14:textId="77777777" w:rsidTr="000D00C8">
        <w:tc>
          <w:tcPr>
            <w:tcW w:w="14215" w:type="dxa"/>
            <w:gridSpan w:val="2"/>
            <w:vAlign w:val="bottom"/>
          </w:tcPr>
          <w:p w14:paraId="47DBFBD5" w14:textId="75091DB7" w:rsidR="00CE517B" w:rsidRPr="00CE517B" w:rsidRDefault="00CE517B" w:rsidP="005115F5">
            <w:r w:rsidRPr="00CE517B">
              <w:t xml:space="preserve">The International Wealth Index, or IWI, is a comparable asset-based wealth index that can be used to measure the level of material well-being or standard of living of households in </w:t>
            </w:r>
            <w:proofErr w:type="gramStart"/>
            <w:r w:rsidRPr="00CE517B">
              <w:t>low and middle income</w:t>
            </w:r>
            <w:proofErr w:type="gramEnd"/>
            <w:r w:rsidRPr="00CE517B">
              <w:t xml:space="preserve"> countries.</w:t>
            </w:r>
          </w:p>
        </w:tc>
      </w:tr>
      <w:tr w:rsidR="00CE517B" w:rsidRPr="00CF2FF8" w14:paraId="3DFE4325" w14:textId="77777777" w:rsidTr="000D00C8">
        <w:tc>
          <w:tcPr>
            <w:tcW w:w="3055" w:type="dxa"/>
            <w:vAlign w:val="bottom"/>
          </w:tcPr>
          <w:p w14:paraId="39A36E3F" w14:textId="77777777" w:rsidR="00CE517B" w:rsidRPr="00CF2FF8" w:rsidRDefault="00CE517B" w:rsidP="005115F5">
            <w:pPr>
              <w:rPr>
                <w:u w:val="single"/>
              </w:rPr>
            </w:pPr>
            <w:r w:rsidRPr="00CF2FF8">
              <w:t>Indicator Type</w:t>
            </w:r>
          </w:p>
        </w:tc>
        <w:tc>
          <w:tcPr>
            <w:tcW w:w="11160" w:type="dxa"/>
          </w:tcPr>
          <w:p w14:paraId="4DC948E4" w14:textId="36EEDF0C" w:rsidR="00CE517B" w:rsidRPr="00CE517B" w:rsidRDefault="00CE517B" w:rsidP="005115F5">
            <w:pPr>
              <w:rPr>
                <w:u w:val="single"/>
              </w:rPr>
            </w:pPr>
            <w:r w:rsidRPr="00CE517B">
              <w:t>Poverty</w:t>
            </w:r>
          </w:p>
        </w:tc>
      </w:tr>
      <w:tr w:rsidR="00CE517B" w:rsidRPr="00CF2FF8" w14:paraId="5168AFC5" w14:textId="77777777" w:rsidTr="000D00C8">
        <w:tc>
          <w:tcPr>
            <w:tcW w:w="3055" w:type="dxa"/>
          </w:tcPr>
          <w:p w14:paraId="5E62C6FE" w14:textId="77777777" w:rsidR="00CE517B" w:rsidRPr="00CF2FF8" w:rsidRDefault="00CE517B" w:rsidP="005115F5">
            <w:pPr>
              <w:rPr>
                <w:u w:val="single"/>
              </w:rPr>
            </w:pPr>
            <w:r w:rsidRPr="00CF2FF8">
              <w:t>Methodology</w:t>
            </w:r>
          </w:p>
        </w:tc>
        <w:tc>
          <w:tcPr>
            <w:tcW w:w="11160" w:type="dxa"/>
          </w:tcPr>
          <w:p w14:paraId="0E78F556" w14:textId="04EF9B91" w:rsidR="00CE517B" w:rsidRPr="00CE517B" w:rsidRDefault="00CE517B" w:rsidP="005115F5">
            <w:pPr>
              <w:rPr>
                <w:u w:val="single"/>
              </w:rPr>
            </w:pPr>
            <w:r w:rsidRPr="00CE517B">
              <w:t>IWI was constructed in the same way as most other asset-based wealth indices, by performing Principal Component Analysis on a database with asset information of households. However, whereas most other wealth indices use data for one country at one point in time, IWI is based on data for 2.1 million households derived from 165 datasets for 97 countries, covering a period of 15 years.</w:t>
            </w:r>
          </w:p>
        </w:tc>
      </w:tr>
      <w:tr w:rsidR="00CE517B" w:rsidRPr="00CF2FF8" w14:paraId="73188347" w14:textId="77777777" w:rsidTr="000D00C8">
        <w:tc>
          <w:tcPr>
            <w:tcW w:w="3055" w:type="dxa"/>
          </w:tcPr>
          <w:p w14:paraId="382BF601" w14:textId="77777777" w:rsidR="00CE517B" w:rsidRPr="00CF2FF8" w:rsidRDefault="00CE517B" w:rsidP="005115F5">
            <w:pPr>
              <w:rPr>
                <w:u w:val="single"/>
              </w:rPr>
            </w:pPr>
            <w:r w:rsidRPr="00CF2FF8">
              <w:t>Formula</w:t>
            </w:r>
          </w:p>
        </w:tc>
        <w:tc>
          <w:tcPr>
            <w:tcW w:w="11160" w:type="dxa"/>
          </w:tcPr>
          <w:p w14:paraId="09894B40" w14:textId="772FB2BC" w:rsidR="00CE517B" w:rsidRPr="00CE517B" w:rsidRDefault="00CE517B" w:rsidP="005115F5">
            <w:pPr>
              <w:rPr>
                <w:u w:val="single"/>
              </w:rPr>
            </w:pPr>
            <w:r w:rsidRPr="00CE517B">
              <w:rPr>
                <w:rFonts w:ascii="Cambria Math" w:hAnsi="Cambria Math" w:cs="Cambria Math"/>
              </w:rPr>
              <w:t>𝐼𝑊𝐼</w:t>
            </w:r>
            <w:r w:rsidRPr="00CE517B">
              <w:t>=100</w:t>
            </w:r>
            <w:r w:rsidRPr="00CE517B">
              <w:rPr>
                <w:rFonts w:ascii="Cambria Math" w:hAnsi="Cambria Math" w:cs="Cambria Math"/>
              </w:rPr>
              <w:t>⋅</w:t>
            </w:r>
            <w:r w:rsidRPr="00CE517B">
              <w:t>(∑</w:t>
            </w:r>
            <w:r w:rsidRPr="00CE517B">
              <w:rPr>
                <w:rFonts w:ascii="Cambria Math" w:hAnsi="Cambria Math" w:cs="Cambria Math"/>
              </w:rPr>
              <w:t>𝛽𝑛⋅𝑥𝑛</w:t>
            </w:r>
            <w:r w:rsidRPr="00CE517B">
              <w:t>+2.318)9.271=25.004+∑</w:t>
            </w:r>
            <w:r w:rsidRPr="00CE517B">
              <w:rPr>
                <w:rFonts w:ascii="Cambria Math" w:hAnsi="Cambria Math" w:cs="Cambria Math"/>
              </w:rPr>
              <w:t>𝛽</w:t>
            </w:r>
            <w:r w:rsidRPr="00CE517B">
              <w:t>′</w:t>
            </w:r>
            <w:r w:rsidRPr="00CE517B">
              <w:rPr>
                <w:rFonts w:ascii="Cambria Math" w:hAnsi="Cambria Math" w:cs="Cambria Math"/>
              </w:rPr>
              <w:t>𝑛⋅𝑥𝑛</w:t>
            </w:r>
          </w:p>
        </w:tc>
      </w:tr>
      <w:tr w:rsidR="00CE517B" w:rsidRPr="00CF2FF8" w14:paraId="61EC4ACB" w14:textId="77777777" w:rsidTr="000D00C8">
        <w:tc>
          <w:tcPr>
            <w:tcW w:w="3055" w:type="dxa"/>
          </w:tcPr>
          <w:p w14:paraId="0E71415E" w14:textId="77777777" w:rsidR="00CE517B" w:rsidRPr="00CF2FF8" w:rsidRDefault="00CE517B" w:rsidP="005115F5">
            <w:pPr>
              <w:rPr>
                <w:u w:val="single"/>
              </w:rPr>
            </w:pPr>
            <w:r w:rsidRPr="00CF2FF8">
              <w:t>Method of Aggregation</w:t>
            </w:r>
          </w:p>
        </w:tc>
        <w:tc>
          <w:tcPr>
            <w:tcW w:w="11160" w:type="dxa"/>
          </w:tcPr>
          <w:p w14:paraId="29E56F51" w14:textId="7BE8C4D0" w:rsidR="00CE517B" w:rsidRPr="00CE517B" w:rsidRDefault="00CE517B" w:rsidP="005115F5">
            <w:pPr>
              <w:rPr>
                <w:u w:val="single"/>
              </w:rPr>
            </w:pPr>
            <w:r w:rsidRPr="00CE517B">
              <w:t>Weighted average</w:t>
            </w:r>
          </w:p>
        </w:tc>
      </w:tr>
      <w:tr w:rsidR="00CE517B" w:rsidRPr="00CF2FF8" w14:paraId="45C90E20" w14:textId="77777777" w:rsidTr="000D00C8">
        <w:tc>
          <w:tcPr>
            <w:tcW w:w="3055" w:type="dxa"/>
          </w:tcPr>
          <w:p w14:paraId="40FE3BD1" w14:textId="77777777" w:rsidR="00CE517B" w:rsidRPr="00CF2FF8" w:rsidRDefault="00CE517B" w:rsidP="005115F5">
            <w:pPr>
              <w:rPr>
                <w:u w:val="single"/>
              </w:rPr>
            </w:pPr>
            <w:r w:rsidRPr="00CF2FF8">
              <w:t>Indicator Range</w:t>
            </w:r>
          </w:p>
        </w:tc>
        <w:tc>
          <w:tcPr>
            <w:tcW w:w="11160" w:type="dxa"/>
          </w:tcPr>
          <w:p w14:paraId="7449943E" w14:textId="2BD35CC5" w:rsidR="00CE517B" w:rsidRPr="00CE517B" w:rsidRDefault="00CE517B" w:rsidP="005115F5">
            <w:pPr>
              <w:rPr>
                <w:u w:val="single"/>
              </w:rPr>
            </w:pPr>
            <w:r w:rsidRPr="00CE517B">
              <w:t>[0;100]</w:t>
            </w:r>
          </w:p>
        </w:tc>
      </w:tr>
      <w:tr w:rsidR="00CE517B" w:rsidRPr="00CF2FF8" w14:paraId="75CDBD80" w14:textId="77777777" w:rsidTr="000D00C8">
        <w:tc>
          <w:tcPr>
            <w:tcW w:w="3055" w:type="dxa"/>
          </w:tcPr>
          <w:p w14:paraId="4D2FC85A" w14:textId="77777777" w:rsidR="00CE517B" w:rsidRPr="00CF2FF8" w:rsidRDefault="00CE517B" w:rsidP="005115F5">
            <w:pPr>
              <w:rPr>
                <w:u w:val="single"/>
              </w:rPr>
            </w:pPr>
            <w:r w:rsidRPr="00CF2FF8">
              <w:t>Higher Poverty at Higher/Lower Value</w:t>
            </w:r>
          </w:p>
        </w:tc>
        <w:tc>
          <w:tcPr>
            <w:tcW w:w="11160" w:type="dxa"/>
          </w:tcPr>
          <w:p w14:paraId="3D25FFA9" w14:textId="669AB91F" w:rsidR="00CE517B" w:rsidRPr="00CE517B" w:rsidRDefault="00CE517B" w:rsidP="005115F5">
            <w:pPr>
              <w:rPr>
                <w:u w:val="single"/>
              </w:rPr>
            </w:pPr>
            <w:r w:rsidRPr="00CE517B">
              <w:t>Lower</w:t>
            </w:r>
          </w:p>
        </w:tc>
      </w:tr>
      <w:tr w:rsidR="00CE517B" w:rsidRPr="00CF2FF8" w14:paraId="26CEDA28" w14:textId="77777777" w:rsidTr="000D00C8">
        <w:tc>
          <w:tcPr>
            <w:tcW w:w="3055" w:type="dxa"/>
          </w:tcPr>
          <w:p w14:paraId="70EBBFCC" w14:textId="77777777" w:rsidR="00CE517B" w:rsidRPr="00CF2FF8" w:rsidRDefault="00CE517B" w:rsidP="005115F5">
            <w:pPr>
              <w:rPr>
                <w:u w:val="single"/>
              </w:rPr>
            </w:pPr>
            <w:r w:rsidRPr="00CF2FF8">
              <w:t>Measured Poverty Component(s)</w:t>
            </w:r>
          </w:p>
        </w:tc>
        <w:tc>
          <w:tcPr>
            <w:tcW w:w="11160" w:type="dxa"/>
          </w:tcPr>
          <w:p w14:paraId="1F29EF52" w14:textId="58BCC602" w:rsidR="00CE517B" w:rsidRPr="00CE517B" w:rsidRDefault="00CE517B" w:rsidP="005115F5">
            <w:pPr>
              <w:rPr>
                <w:u w:val="single"/>
              </w:rPr>
            </w:pPr>
            <w:r w:rsidRPr="00CE517B">
              <w:t>Proxy</w:t>
            </w:r>
          </w:p>
        </w:tc>
      </w:tr>
      <w:tr w:rsidR="00CE517B" w:rsidRPr="00CF2FF8" w14:paraId="3651C7B2" w14:textId="77777777" w:rsidTr="000D00C8">
        <w:tc>
          <w:tcPr>
            <w:tcW w:w="3055" w:type="dxa"/>
          </w:tcPr>
          <w:p w14:paraId="6894014D" w14:textId="77777777" w:rsidR="00CE517B" w:rsidRPr="00CF2FF8" w:rsidRDefault="00CE517B" w:rsidP="005115F5">
            <w:pPr>
              <w:rPr>
                <w:u w:val="single"/>
              </w:rPr>
            </w:pPr>
            <w:r w:rsidRPr="00CF2FF8">
              <w:t>Proxy Components</w:t>
            </w:r>
          </w:p>
        </w:tc>
        <w:tc>
          <w:tcPr>
            <w:tcW w:w="11160" w:type="dxa"/>
          </w:tcPr>
          <w:p w14:paraId="1102DFD6" w14:textId="5D051C35" w:rsidR="00CE517B" w:rsidRPr="00CE517B" w:rsidRDefault="00CE517B" w:rsidP="005115F5">
            <w:pPr>
              <w:rPr>
                <w:u w:val="single"/>
              </w:rPr>
            </w:pPr>
            <w:r w:rsidRPr="00CE517B">
              <w:t>Assets</w:t>
            </w:r>
          </w:p>
        </w:tc>
      </w:tr>
      <w:tr w:rsidR="00CE517B" w:rsidRPr="00CF2FF8" w14:paraId="5943B36C" w14:textId="77777777" w:rsidTr="000D00C8">
        <w:tc>
          <w:tcPr>
            <w:tcW w:w="3055" w:type="dxa"/>
          </w:tcPr>
          <w:p w14:paraId="7A66BEEB" w14:textId="77777777" w:rsidR="00CE517B" w:rsidRPr="00CF2FF8" w:rsidRDefault="00CE517B" w:rsidP="005115F5">
            <w:pPr>
              <w:rPr>
                <w:u w:val="single"/>
              </w:rPr>
            </w:pPr>
            <w:r w:rsidRPr="00CF2FF8">
              <w:t>Multidimensional</w:t>
            </w:r>
          </w:p>
        </w:tc>
        <w:tc>
          <w:tcPr>
            <w:tcW w:w="11160" w:type="dxa"/>
          </w:tcPr>
          <w:p w14:paraId="52B7339B" w14:textId="28180328" w:rsidR="00CE517B" w:rsidRPr="00CE517B" w:rsidRDefault="00CE517B" w:rsidP="005115F5">
            <w:pPr>
              <w:rPr>
                <w:u w:val="single"/>
              </w:rPr>
            </w:pPr>
            <w:r w:rsidRPr="00CE517B">
              <w:t>No</w:t>
            </w:r>
          </w:p>
        </w:tc>
      </w:tr>
      <w:tr w:rsidR="00CE517B" w:rsidRPr="00CF2FF8" w14:paraId="3A9C750A" w14:textId="77777777" w:rsidTr="000D00C8">
        <w:tc>
          <w:tcPr>
            <w:tcW w:w="3055" w:type="dxa"/>
          </w:tcPr>
          <w:p w14:paraId="15472894" w14:textId="77777777" w:rsidR="00CE517B" w:rsidRPr="00CF2FF8" w:rsidRDefault="00CE517B" w:rsidP="005115F5">
            <w:pPr>
              <w:rPr>
                <w:u w:val="single"/>
              </w:rPr>
            </w:pPr>
            <w:r w:rsidRPr="00CF2FF8">
              <w:t>Indicator Disaggregation</w:t>
            </w:r>
          </w:p>
        </w:tc>
        <w:tc>
          <w:tcPr>
            <w:tcW w:w="11160" w:type="dxa"/>
          </w:tcPr>
          <w:p w14:paraId="65EC7048" w14:textId="3C3DF092" w:rsidR="00CE517B" w:rsidRPr="00CE517B" w:rsidRDefault="00CE517B" w:rsidP="005115F5">
            <w:pPr>
              <w:rPr>
                <w:u w:val="single"/>
              </w:rPr>
            </w:pPr>
            <w:r w:rsidRPr="00CE517B">
              <w:t>None</w:t>
            </w:r>
          </w:p>
        </w:tc>
      </w:tr>
      <w:tr w:rsidR="00CE517B" w:rsidRPr="00CF2FF8" w14:paraId="7A7D40FF" w14:textId="77777777" w:rsidTr="000D00C8">
        <w:tc>
          <w:tcPr>
            <w:tcW w:w="3055" w:type="dxa"/>
          </w:tcPr>
          <w:p w14:paraId="1F42D647" w14:textId="77777777" w:rsidR="00CE517B" w:rsidRPr="00CF2FF8" w:rsidRDefault="00CE517B" w:rsidP="005115F5">
            <w:pPr>
              <w:rPr>
                <w:u w:val="single"/>
              </w:rPr>
            </w:pPr>
            <w:r w:rsidRPr="00CF2FF8">
              <w:t>Threshold vs. Poverty Line</w:t>
            </w:r>
          </w:p>
        </w:tc>
        <w:tc>
          <w:tcPr>
            <w:tcW w:w="11160" w:type="dxa"/>
          </w:tcPr>
          <w:p w14:paraId="62232CDF" w14:textId="2F42DF1E" w:rsidR="00CE517B" w:rsidRPr="00CE517B" w:rsidRDefault="00CE517B" w:rsidP="005115F5">
            <w:pPr>
              <w:rPr>
                <w:u w:val="single"/>
              </w:rPr>
            </w:pPr>
            <w:r w:rsidRPr="00CE517B">
              <w:t>N/A</w:t>
            </w:r>
          </w:p>
        </w:tc>
      </w:tr>
      <w:tr w:rsidR="00CE517B" w:rsidRPr="00CF2FF8" w14:paraId="47907043" w14:textId="77777777" w:rsidTr="000D00C8">
        <w:tc>
          <w:tcPr>
            <w:tcW w:w="3055" w:type="dxa"/>
          </w:tcPr>
          <w:p w14:paraId="32337C9C" w14:textId="77777777" w:rsidR="00CE517B" w:rsidRPr="00CF2FF8" w:rsidRDefault="00CE517B" w:rsidP="005115F5">
            <w:pPr>
              <w:rPr>
                <w:u w:val="single"/>
              </w:rPr>
            </w:pPr>
            <w:r w:rsidRPr="00CF2FF8">
              <w:t>Count vs. Depth</w:t>
            </w:r>
          </w:p>
        </w:tc>
        <w:tc>
          <w:tcPr>
            <w:tcW w:w="11160" w:type="dxa"/>
          </w:tcPr>
          <w:p w14:paraId="7C403DD1" w14:textId="33763FB7" w:rsidR="00CE517B" w:rsidRPr="00CE517B" w:rsidRDefault="00CE517B" w:rsidP="005115F5">
            <w:pPr>
              <w:rPr>
                <w:u w:val="single"/>
              </w:rPr>
            </w:pPr>
            <w:r w:rsidRPr="00CE517B">
              <w:t>Count</w:t>
            </w:r>
          </w:p>
        </w:tc>
      </w:tr>
      <w:tr w:rsidR="00CE517B" w:rsidRPr="00CF2FF8" w14:paraId="22B7D1A1" w14:textId="77777777" w:rsidTr="000D00C8">
        <w:tc>
          <w:tcPr>
            <w:tcW w:w="3055" w:type="dxa"/>
          </w:tcPr>
          <w:p w14:paraId="0B2FA591" w14:textId="77777777" w:rsidR="00CE517B" w:rsidRPr="00CF2FF8" w:rsidRDefault="00CE517B" w:rsidP="005115F5">
            <w:pPr>
              <w:rPr>
                <w:u w:val="single"/>
              </w:rPr>
            </w:pPr>
            <w:r w:rsidRPr="00CF2FF8">
              <w:t>Data Sources</w:t>
            </w:r>
          </w:p>
        </w:tc>
        <w:tc>
          <w:tcPr>
            <w:tcW w:w="11160" w:type="dxa"/>
          </w:tcPr>
          <w:p w14:paraId="3DEF5C61" w14:textId="5A7723B3" w:rsidR="00CE517B" w:rsidRPr="00CE517B" w:rsidRDefault="00CE517B" w:rsidP="005115F5">
            <w:pPr>
              <w:rPr>
                <w:u w:val="single"/>
              </w:rPr>
            </w:pPr>
            <w:r w:rsidRPr="00CE517B">
              <w:t>AFB, AMB, DHS, ILO-IPEC, MICS, PAPFAM, WHS</w:t>
            </w:r>
          </w:p>
        </w:tc>
      </w:tr>
      <w:tr w:rsidR="00CE517B" w:rsidRPr="00CF2FF8" w14:paraId="2B2A8DE3" w14:textId="77777777" w:rsidTr="000D00C8">
        <w:tc>
          <w:tcPr>
            <w:tcW w:w="3055" w:type="dxa"/>
          </w:tcPr>
          <w:p w14:paraId="00F1BF8B" w14:textId="77777777" w:rsidR="00CE517B" w:rsidRPr="00CF2FF8" w:rsidRDefault="00CE517B" w:rsidP="005115F5">
            <w:pPr>
              <w:rPr>
                <w:u w:val="single"/>
              </w:rPr>
            </w:pPr>
            <w:r w:rsidRPr="00CF2FF8">
              <w:t>Commentary on Data Sources</w:t>
            </w:r>
          </w:p>
        </w:tc>
        <w:tc>
          <w:tcPr>
            <w:tcW w:w="11160" w:type="dxa"/>
          </w:tcPr>
          <w:p w14:paraId="554DF7DC" w14:textId="27A16A2A" w:rsidR="00CE517B" w:rsidRPr="00CE517B" w:rsidRDefault="00CE517B" w:rsidP="005115F5">
            <w:pPr>
              <w:rPr>
                <w:u w:val="single"/>
              </w:rPr>
            </w:pPr>
            <w:r w:rsidRPr="00CE517B">
              <w:t xml:space="preserve">Demographic and Health Surveys, UNICEF MICS surveys, </w:t>
            </w:r>
            <w:proofErr w:type="spellStart"/>
            <w:r w:rsidRPr="00CE517B">
              <w:t>AmericasBarometers</w:t>
            </w:r>
            <w:proofErr w:type="spellEnd"/>
            <w:r w:rsidRPr="00CE517B">
              <w:t xml:space="preserve">, Afro Barometers, World Health Surveys, the Integrated Public Use Microdata Series (IPUMS) of the Minnesota Population Center, the Pan Arabic Project for Family Health (PAPFAM) surveys, with the League of Arab States as major sponsor, the Statistical Information and Monitoring </w:t>
            </w:r>
            <w:proofErr w:type="spellStart"/>
            <w:r w:rsidRPr="00CE517B">
              <w:t>Programme</w:t>
            </w:r>
            <w:proofErr w:type="spellEnd"/>
            <w:r w:rsidRPr="00CE517B">
              <w:t xml:space="preserve"> on Child Labor surveys of ILO-IPEC, and the 2004 Chinese Health and Nutrition Survey and some stand-alone surveys</w:t>
            </w:r>
          </w:p>
        </w:tc>
      </w:tr>
      <w:tr w:rsidR="00CE517B" w:rsidRPr="00CF2FF8" w14:paraId="2E414FB9" w14:textId="77777777" w:rsidTr="000D00C8">
        <w:tc>
          <w:tcPr>
            <w:tcW w:w="3055" w:type="dxa"/>
          </w:tcPr>
          <w:p w14:paraId="1A92100A" w14:textId="77777777" w:rsidR="00CE517B" w:rsidRPr="00CF2FF8" w:rsidRDefault="00CE517B" w:rsidP="005115F5">
            <w:pPr>
              <w:rPr>
                <w:u w:val="single"/>
              </w:rPr>
            </w:pPr>
            <w:r w:rsidRPr="00CF2FF8">
              <w:t>Organization Producing Indicator</w:t>
            </w:r>
          </w:p>
        </w:tc>
        <w:tc>
          <w:tcPr>
            <w:tcW w:w="11160" w:type="dxa"/>
          </w:tcPr>
          <w:p w14:paraId="707E098D" w14:textId="76728274" w:rsidR="00CE517B" w:rsidRPr="00CE517B" w:rsidRDefault="00CE517B" w:rsidP="005115F5">
            <w:pPr>
              <w:rPr>
                <w:u w:val="single"/>
              </w:rPr>
            </w:pPr>
            <w:r w:rsidRPr="00CE517B">
              <w:t>Global Data Lab</w:t>
            </w:r>
          </w:p>
        </w:tc>
      </w:tr>
      <w:tr w:rsidR="00CE517B" w:rsidRPr="00CF2FF8" w14:paraId="75FD764A" w14:textId="77777777" w:rsidTr="000D00C8">
        <w:tc>
          <w:tcPr>
            <w:tcW w:w="3055" w:type="dxa"/>
          </w:tcPr>
          <w:p w14:paraId="1A9C3C75" w14:textId="77777777" w:rsidR="00CE517B" w:rsidRPr="00CF2FF8" w:rsidRDefault="00CE517B" w:rsidP="005115F5">
            <w:pPr>
              <w:rPr>
                <w:u w:val="single"/>
              </w:rPr>
            </w:pPr>
            <w:r w:rsidRPr="00CF2FF8">
              <w:t>Organization(s) Using Indicator</w:t>
            </w:r>
          </w:p>
        </w:tc>
        <w:tc>
          <w:tcPr>
            <w:tcW w:w="11160" w:type="dxa"/>
          </w:tcPr>
          <w:p w14:paraId="76C81C95" w14:textId="22039AFF" w:rsidR="00CE517B" w:rsidRPr="00CE517B" w:rsidRDefault="00CE517B" w:rsidP="005115F5">
            <w:pPr>
              <w:rPr>
                <w:u w:val="single"/>
              </w:rPr>
            </w:pPr>
            <w:r w:rsidRPr="00CE517B">
              <w:t>WFP, DHS, Gates Foundation</w:t>
            </w:r>
          </w:p>
        </w:tc>
      </w:tr>
      <w:tr w:rsidR="00CE517B" w:rsidRPr="00CF2FF8" w14:paraId="26C973DA" w14:textId="77777777" w:rsidTr="000D00C8">
        <w:tc>
          <w:tcPr>
            <w:tcW w:w="3055" w:type="dxa"/>
          </w:tcPr>
          <w:p w14:paraId="17AFDFF5" w14:textId="77777777" w:rsidR="00CE517B" w:rsidRPr="00CF2FF8" w:rsidRDefault="00CE517B" w:rsidP="005115F5">
            <w:pPr>
              <w:rPr>
                <w:u w:val="single"/>
              </w:rPr>
            </w:pPr>
            <w:r w:rsidRPr="00CF2FF8">
              <w:t>Organizational Uses of Indicator</w:t>
            </w:r>
          </w:p>
        </w:tc>
        <w:tc>
          <w:tcPr>
            <w:tcW w:w="11160" w:type="dxa"/>
          </w:tcPr>
          <w:p w14:paraId="512F8335" w14:textId="7F5DF00A" w:rsidR="00CE517B" w:rsidRPr="00CE517B" w:rsidRDefault="00CE517B" w:rsidP="005115F5">
            <w:pPr>
              <w:rPr>
                <w:u w:val="single"/>
              </w:rPr>
            </w:pPr>
            <w:r w:rsidRPr="00CE517B">
              <w:t xml:space="preserve">Global Data Lab: Stable and understandable yardstick for comparing the performance of countries </w:t>
            </w:r>
            <w:proofErr w:type="gramStart"/>
            <w:r w:rsidRPr="00CE517B">
              <w:t>with regard to</w:t>
            </w:r>
            <w:proofErr w:type="gramEnd"/>
            <w:r w:rsidRPr="00CE517B">
              <w:t xml:space="preserve"> wealth, inequality, and poverty. PAHO: Contribute to the policy dialogue for post-pandemic recovery, which is fundamental to closing gaps in equality and meeting the goals of the 2030 Agenda for Sustainable Development.</w:t>
            </w:r>
          </w:p>
        </w:tc>
      </w:tr>
      <w:tr w:rsidR="00CE517B" w:rsidRPr="00CF2FF8" w14:paraId="742D261F" w14:textId="77777777" w:rsidTr="000D00C8">
        <w:tc>
          <w:tcPr>
            <w:tcW w:w="3055" w:type="dxa"/>
          </w:tcPr>
          <w:p w14:paraId="196E45BE" w14:textId="77777777" w:rsidR="00CE517B" w:rsidRPr="00CF2FF8" w:rsidRDefault="00CE517B" w:rsidP="005115F5">
            <w:pPr>
              <w:rPr>
                <w:u w:val="single"/>
              </w:rPr>
            </w:pPr>
            <w:r w:rsidRPr="00CF2FF8">
              <w:t>Government(s) Using Indicator</w:t>
            </w:r>
          </w:p>
        </w:tc>
        <w:tc>
          <w:tcPr>
            <w:tcW w:w="11160" w:type="dxa"/>
          </w:tcPr>
          <w:p w14:paraId="367651CE" w14:textId="51CEB3CE" w:rsidR="00CE517B" w:rsidRPr="00CE517B" w:rsidRDefault="00CE517B" w:rsidP="005115F5">
            <w:pPr>
              <w:rPr>
                <w:u w:val="single"/>
              </w:rPr>
            </w:pPr>
            <w:r w:rsidRPr="00CE517B">
              <w:t>India, Ethiopia</w:t>
            </w:r>
          </w:p>
        </w:tc>
      </w:tr>
      <w:tr w:rsidR="00CE517B" w:rsidRPr="00CF2FF8" w14:paraId="1DDF0133" w14:textId="77777777" w:rsidTr="000D00C8">
        <w:tc>
          <w:tcPr>
            <w:tcW w:w="3055" w:type="dxa"/>
          </w:tcPr>
          <w:p w14:paraId="031C6EBF" w14:textId="77777777" w:rsidR="00CE517B" w:rsidRPr="00CF2FF8" w:rsidRDefault="00CE517B" w:rsidP="005115F5">
            <w:pPr>
              <w:rPr>
                <w:u w:val="single"/>
              </w:rPr>
            </w:pPr>
            <w:r w:rsidRPr="00CF2FF8">
              <w:t>Governmental Uses of Indicator</w:t>
            </w:r>
          </w:p>
        </w:tc>
        <w:tc>
          <w:tcPr>
            <w:tcW w:w="11160" w:type="dxa"/>
          </w:tcPr>
          <w:p w14:paraId="74D1560C" w14:textId="01D4CF90" w:rsidR="00CE517B" w:rsidRPr="00CE517B" w:rsidRDefault="00CE517B" w:rsidP="005115F5">
            <w:pPr>
              <w:rPr>
                <w:u w:val="single"/>
              </w:rPr>
            </w:pPr>
            <w:r w:rsidRPr="00CE517B">
              <w:t>India and Ethiopia: Calculated using easy to collect data</w:t>
            </w:r>
          </w:p>
        </w:tc>
      </w:tr>
      <w:tr w:rsidR="00CE517B" w:rsidRPr="00CF2FF8" w14:paraId="30ED2D64" w14:textId="77777777" w:rsidTr="000D00C8">
        <w:tc>
          <w:tcPr>
            <w:tcW w:w="3055" w:type="dxa"/>
          </w:tcPr>
          <w:p w14:paraId="0F3DCF3B" w14:textId="77777777" w:rsidR="00CE517B" w:rsidRPr="00CF2FF8" w:rsidRDefault="00CE517B" w:rsidP="005115F5">
            <w:pPr>
              <w:rPr>
                <w:u w:val="single"/>
              </w:rPr>
            </w:pPr>
            <w:r w:rsidRPr="00CF2FF8">
              <w:t>Geographic Coverage (Number of Countries)</w:t>
            </w:r>
          </w:p>
        </w:tc>
        <w:tc>
          <w:tcPr>
            <w:tcW w:w="11160" w:type="dxa"/>
          </w:tcPr>
          <w:p w14:paraId="5143CBC5" w14:textId="5C2B861A" w:rsidR="00CE517B" w:rsidRPr="00CE517B" w:rsidRDefault="00CE517B" w:rsidP="005115F5">
            <w:pPr>
              <w:rPr>
                <w:u w:val="single"/>
              </w:rPr>
            </w:pPr>
            <w:r w:rsidRPr="00CE517B">
              <w:t>97</w:t>
            </w:r>
          </w:p>
        </w:tc>
      </w:tr>
      <w:tr w:rsidR="00CE517B" w:rsidRPr="00CF2FF8" w14:paraId="0DE6BC30" w14:textId="77777777" w:rsidTr="000D00C8">
        <w:tc>
          <w:tcPr>
            <w:tcW w:w="3055" w:type="dxa"/>
          </w:tcPr>
          <w:p w14:paraId="15F33397" w14:textId="77777777" w:rsidR="00CE517B" w:rsidRPr="00CF2FF8" w:rsidRDefault="00CE517B" w:rsidP="005115F5">
            <w:pPr>
              <w:rPr>
                <w:u w:val="single"/>
              </w:rPr>
            </w:pPr>
            <w:r w:rsidRPr="00CF2FF8">
              <w:t>Earliest Year of Indicator</w:t>
            </w:r>
          </w:p>
        </w:tc>
        <w:tc>
          <w:tcPr>
            <w:tcW w:w="11160" w:type="dxa"/>
          </w:tcPr>
          <w:p w14:paraId="2E0EEEAA" w14:textId="0CC47588" w:rsidR="00CE517B" w:rsidRPr="00CE517B" w:rsidRDefault="00CE517B" w:rsidP="005115F5">
            <w:pPr>
              <w:rPr>
                <w:u w:val="single"/>
              </w:rPr>
            </w:pPr>
            <w:r w:rsidRPr="00CE517B">
              <w:t>1992</w:t>
            </w:r>
          </w:p>
        </w:tc>
      </w:tr>
      <w:tr w:rsidR="00CE517B" w:rsidRPr="00CF2FF8" w14:paraId="6FED9F4A" w14:textId="77777777" w:rsidTr="000D00C8">
        <w:tc>
          <w:tcPr>
            <w:tcW w:w="3055" w:type="dxa"/>
          </w:tcPr>
          <w:p w14:paraId="67CE3B67" w14:textId="77777777" w:rsidR="00CE517B" w:rsidRPr="00CF2FF8" w:rsidRDefault="00CE517B" w:rsidP="005115F5">
            <w:pPr>
              <w:rPr>
                <w:u w:val="single"/>
              </w:rPr>
            </w:pPr>
            <w:r w:rsidRPr="00CF2FF8">
              <w:t>Frequency of Indicator Production</w:t>
            </w:r>
          </w:p>
        </w:tc>
        <w:tc>
          <w:tcPr>
            <w:tcW w:w="11160" w:type="dxa"/>
          </w:tcPr>
          <w:p w14:paraId="6DC9C092" w14:textId="67DDA3F7" w:rsidR="00CE517B" w:rsidRPr="00CE517B" w:rsidRDefault="00CE517B" w:rsidP="005115F5">
            <w:pPr>
              <w:rPr>
                <w:u w:val="single"/>
              </w:rPr>
            </w:pPr>
            <w:r w:rsidRPr="00CE517B">
              <w:t>Annually</w:t>
            </w:r>
          </w:p>
        </w:tc>
      </w:tr>
      <w:tr w:rsidR="00CE517B" w:rsidRPr="00CF2FF8" w14:paraId="126CF64E" w14:textId="77777777" w:rsidTr="000D00C8">
        <w:tc>
          <w:tcPr>
            <w:tcW w:w="3055" w:type="dxa"/>
          </w:tcPr>
          <w:p w14:paraId="0A04DCA3" w14:textId="77777777" w:rsidR="00CE517B" w:rsidRPr="00CF2FF8" w:rsidRDefault="00CE517B" w:rsidP="005115F5">
            <w:pPr>
              <w:rPr>
                <w:u w:val="single"/>
              </w:rPr>
            </w:pPr>
            <w:r w:rsidRPr="00CF2FF8">
              <w:t>Link</w:t>
            </w:r>
          </w:p>
        </w:tc>
        <w:tc>
          <w:tcPr>
            <w:tcW w:w="11160" w:type="dxa"/>
          </w:tcPr>
          <w:p w14:paraId="77910B57" w14:textId="3CE83876" w:rsidR="00CE517B" w:rsidRPr="00CE517B" w:rsidRDefault="00CE517B" w:rsidP="005115F5">
            <w:pPr>
              <w:rPr>
                <w:u w:val="single"/>
              </w:rPr>
            </w:pPr>
            <w:r w:rsidRPr="00CE517B">
              <w:t>https://globaldatalab.org/iwi/</w:t>
            </w:r>
          </w:p>
        </w:tc>
      </w:tr>
      <w:tr w:rsidR="004C45C4" w:rsidRPr="00CF2FF8" w14:paraId="292BBDB6" w14:textId="77777777" w:rsidTr="000D00C8">
        <w:tc>
          <w:tcPr>
            <w:tcW w:w="3055" w:type="dxa"/>
          </w:tcPr>
          <w:p w14:paraId="7931BED0" w14:textId="77777777" w:rsidR="004C45C4" w:rsidRPr="00CF2FF8" w:rsidRDefault="004C45C4" w:rsidP="005115F5">
            <w:pPr>
              <w:rPr>
                <w:u w:val="single"/>
              </w:rPr>
            </w:pPr>
            <w:r w:rsidRPr="00CF2FF8">
              <w:t>Ease of Calculation</w:t>
            </w:r>
          </w:p>
        </w:tc>
        <w:tc>
          <w:tcPr>
            <w:tcW w:w="11160" w:type="dxa"/>
            <w:shd w:val="clear" w:color="auto" w:fill="FF9999"/>
          </w:tcPr>
          <w:p w14:paraId="04721F69" w14:textId="6F8E6A2E" w:rsidR="004C45C4" w:rsidRPr="00CE517B" w:rsidRDefault="004C45C4" w:rsidP="005115F5">
            <w:pPr>
              <w:rPr>
                <w:u w:val="single"/>
              </w:rPr>
            </w:pPr>
            <w:r w:rsidRPr="00041F4F">
              <w:t>Low</w:t>
            </w:r>
          </w:p>
        </w:tc>
      </w:tr>
      <w:tr w:rsidR="004C45C4" w:rsidRPr="00CF2FF8" w14:paraId="5CBF4EB7" w14:textId="77777777" w:rsidTr="000D00C8">
        <w:tc>
          <w:tcPr>
            <w:tcW w:w="3055" w:type="dxa"/>
          </w:tcPr>
          <w:p w14:paraId="0E19BC4C" w14:textId="77777777" w:rsidR="004C45C4" w:rsidRPr="00CF2FF8" w:rsidRDefault="004C45C4" w:rsidP="005115F5">
            <w:pPr>
              <w:rPr>
                <w:u w:val="single"/>
              </w:rPr>
            </w:pPr>
            <w:r w:rsidRPr="00CF2FF8">
              <w:lastRenderedPageBreak/>
              <w:t>Ease of Interpretation</w:t>
            </w:r>
          </w:p>
        </w:tc>
        <w:tc>
          <w:tcPr>
            <w:tcW w:w="11160" w:type="dxa"/>
            <w:shd w:val="clear" w:color="auto" w:fill="FF9999"/>
          </w:tcPr>
          <w:p w14:paraId="0C596689" w14:textId="32360025" w:rsidR="004C45C4" w:rsidRPr="00CE517B" w:rsidRDefault="004C45C4" w:rsidP="005115F5">
            <w:pPr>
              <w:rPr>
                <w:u w:val="single"/>
              </w:rPr>
            </w:pPr>
            <w:r w:rsidRPr="00041F4F">
              <w:t>Low</w:t>
            </w:r>
          </w:p>
        </w:tc>
      </w:tr>
      <w:tr w:rsidR="00102A2F" w:rsidRPr="00CF2FF8" w14:paraId="5AD2C0A2" w14:textId="77777777" w:rsidTr="000D00C8">
        <w:tc>
          <w:tcPr>
            <w:tcW w:w="3055" w:type="dxa"/>
          </w:tcPr>
          <w:p w14:paraId="323B9E1E"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342DC45C" w14:textId="419D38B1" w:rsidR="00102A2F" w:rsidRPr="00CE517B" w:rsidRDefault="00102A2F" w:rsidP="005115F5">
            <w:pPr>
              <w:rPr>
                <w:u w:val="single"/>
              </w:rPr>
            </w:pPr>
            <w:r w:rsidRPr="00674A14">
              <w:t>High</w:t>
            </w:r>
          </w:p>
        </w:tc>
      </w:tr>
      <w:tr w:rsidR="004C45C4" w:rsidRPr="00CF2FF8" w14:paraId="00AA2AAD" w14:textId="77777777" w:rsidTr="000D00C8">
        <w:tc>
          <w:tcPr>
            <w:tcW w:w="3055" w:type="dxa"/>
          </w:tcPr>
          <w:p w14:paraId="6234DE11" w14:textId="2B90CD80" w:rsidR="004C45C4" w:rsidRPr="003C066F" w:rsidRDefault="00ED518F" w:rsidP="005115F5">
            <w:r>
              <w:t xml:space="preserve">More than one </w:t>
            </w:r>
            <w:r w:rsidR="00623116">
              <w:t>deprivation</w:t>
            </w:r>
          </w:p>
        </w:tc>
        <w:tc>
          <w:tcPr>
            <w:tcW w:w="11160" w:type="dxa"/>
            <w:shd w:val="clear" w:color="auto" w:fill="FF9999"/>
          </w:tcPr>
          <w:p w14:paraId="21381C80" w14:textId="01F7C7EF" w:rsidR="004C45C4" w:rsidRPr="00CE517B" w:rsidRDefault="008914CB" w:rsidP="005115F5">
            <w:pPr>
              <w:rPr>
                <w:u w:val="single"/>
              </w:rPr>
            </w:pPr>
            <w:r>
              <w:t>No</w:t>
            </w:r>
          </w:p>
        </w:tc>
      </w:tr>
      <w:tr w:rsidR="0079792A" w:rsidRPr="00CF2FF8" w14:paraId="49B1DDD8" w14:textId="77777777" w:rsidTr="000D00C8">
        <w:tc>
          <w:tcPr>
            <w:tcW w:w="3055" w:type="dxa"/>
          </w:tcPr>
          <w:p w14:paraId="220BDC94" w14:textId="19BDC7BC" w:rsidR="0079792A" w:rsidRDefault="0079792A" w:rsidP="0079792A">
            <w:r>
              <w:t>Reflects depth or intensity</w:t>
            </w:r>
          </w:p>
        </w:tc>
        <w:tc>
          <w:tcPr>
            <w:tcW w:w="11160" w:type="dxa"/>
            <w:shd w:val="clear" w:color="auto" w:fill="FF9999"/>
          </w:tcPr>
          <w:p w14:paraId="3C19ED50" w14:textId="20A43BB6" w:rsidR="0079792A" w:rsidRPr="00041F4F" w:rsidRDefault="008914CB" w:rsidP="0079792A">
            <w:r>
              <w:t>No</w:t>
            </w:r>
          </w:p>
        </w:tc>
      </w:tr>
      <w:tr w:rsidR="003C066F" w:rsidRPr="00CF2FF8" w14:paraId="32E0369B" w14:textId="77777777" w:rsidTr="000D00C8">
        <w:tc>
          <w:tcPr>
            <w:tcW w:w="3055" w:type="dxa"/>
          </w:tcPr>
          <w:p w14:paraId="40FA41A0" w14:textId="176BA964" w:rsidR="003C066F" w:rsidRPr="00CF2FF8" w:rsidRDefault="003C066F" w:rsidP="005115F5">
            <w:r w:rsidRPr="00CF2FF8">
              <w:t>Current Organizational Uptake</w:t>
            </w:r>
          </w:p>
        </w:tc>
        <w:tc>
          <w:tcPr>
            <w:tcW w:w="11160" w:type="dxa"/>
            <w:shd w:val="clear" w:color="auto" w:fill="FF9999"/>
          </w:tcPr>
          <w:p w14:paraId="5BB466FF" w14:textId="15BF7126" w:rsidR="003C066F" w:rsidRPr="00041F4F" w:rsidRDefault="003C066F" w:rsidP="005115F5">
            <w:r>
              <w:t>Low</w:t>
            </w:r>
          </w:p>
        </w:tc>
      </w:tr>
    </w:tbl>
    <w:p w14:paraId="06E122B9" w14:textId="2E728711" w:rsidR="006D3309" w:rsidRDefault="006D3309" w:rsidP="005115F5">
      <w:r>
        <w:br w:type="page"/>
      </w:r>
    </w:p>
    <w:p w14:paraId="736B6831" w14:textId="10AE3983" w:rsidR="00232541" w:rsidRDefault="00232541" w:rsidP="005115F5">
      <w:r w:rsidRPr="00232541">
        <w:lastRenderedPageBreak/>
        <w:t>Table B6: Lived Poverty Index (LPI)</w:t>
      </w:r>
    </w:p>
    <w:tbl>
      <w:tblPr>
        <w:tblStyle w:val="TableGrid"/>
        <w:tblW w:w="14215" w:type="dxa"/>
        <w:tblLook w:val="04A0" w:firstRow="1" w:lastRow="0" w:firstColumn="1" w:lastColumn="0" w:noHBand="0" w:noVBand="1"/>
      </w:tblPr>
      <w:tblGrid>
        <w:gridCol w:w="3055"/>
        <w:gridCol w:w="11160"/>
      </w:tblGrid>
      <w:tr w:rsidR="00403C6C" w:rsidRPr="00CF2FF8" w14:paraId="27D57E1A" w14:textId="77777777" w:rsidTr="000D00C8">
        <w:tc>
          <w:tcPr>
            <w:tcW w:w="14215" w:type="dxa"/>
            <w:gridSpan w:val="2"/>
            <w:shd w:val="clear" w:color="auto" w:fill="E5DFEC" w:themeFill="accent2" w:themeFillTint="33"/>
            <w:vAlign w:val="bottom"/>
          </w:tcPr>
          <w:p w14:paraId="7FF2FCB4" w14:textId="14BFF35B" w:rsidR="00403C6C" w:rsidRPr="00CE517B" w:rsidRDefault="00FE7922" w:rsidP="005115F5">
            <w:r w:rsidRPr="00FE7922">
              <w:t>Lived Poverty Index (LPI)</w:t>
            </w:r>
          </w:p>
        </w:tc>
      </w:tr>
      <w:tr w:rsidR="00403C6C" w:rsidRPr="00CF2FF8" w14:paraId="51052C05" w14:textId="77777777" w:rsidTr="000D00C8">
        <w:tc>
          <w:tcPr>
            <w:tcW w:w="14215" w:type="dxa"/>
            <w:gridSpan w:val="2"/>
            <w:vAlign w:val="bottom"/>
          </w:tcPr>
          <w:p w14:paraId="445376E6" w14:textId="5AEC7D70" w:rsidR="00403C6C" w:rsidRPr="00CE517B" w:rsidRDefault="00FE7922" w:rsidP="005115F5">
            <w:r w:rsidRPr="00FE7922">
              <w:t>LPI is the average of a Likert-type scale asking whether respondents had access to food, cooking fuel, clean water, cash income, and medical care</w:t>
            </w:r>
            <w:r w:rsidR="0051455E">
              <w:t>.</w:t>
            </w:r>
          </w:p>
        </w:tc>
      </w:tr>
      <w:tr w:rsidR="00FE7922" w:rsidRPr="00CF2FF8" w14:paraId="3022F773" w14:textId="77777777" w:rsidTr="000D00C8">
        <w:tc>
          <w:tcPr>
            <w:tcW w:w="3055" w:type="dxa"/>
            <w:vAlign w:val="bottom"/>
          </w:tcPr>
          <w:p w14:paraId="4E76AD2F" w14:textId="77777777" w:rsidR="00FE7922" w:rsidRPr="00CF2FF8" w:rsidRDefault="00FE7922" w:rsidP="005115F5">
            <w:pPr>
              <w:rPr>
                <w:u w:val="single"/>
              </w:rPr>
            </w:pPr>
            <w:r w:rsidRPr="00CF2FF8">
              <w:t>Indicator Type</w:t>
            </w:r>
          </w:p>
        </w:tc>
        <w:tc>
          <w:tcPr>
            <w:tcW w:w="11160" w:type="dxa"/>
          </w:tcPr>
          <w:p w14:paraId="39DEB718" w14:textId="5F151E45" w:rsidR="00FE7922" w:rsidRPr="00FE7922" w:rsidRDefault="00FE7922" w:rsidP="005115F5">
            <w:pPr>
              <w:rPr>
                <w:u w:val="single"/>
              </w:rPr>
            </w:pPr>
            <w:r w:rsidRPr="00FE7922">
              <w:t>Poverty</w:t>
            </w:r>
          </w:p>
        </w:tc>
      </w:tr>
      <w:tr w:rsidR="00FE7922" w:rsidRPr="00CF2FF8" w14:paraId="44A9F229" w14:textId="77777777" w:rsidTr="000D00C8">
        <w:tc>
          <w:tcPr>
            <w:tcW w:w="3055" w:type="dxa"/>
          </w:tcPr>
          <w:p w14:paraId="487BC78D" w14:textId="77777777" w:rsidR="00FE7922" w:rsidRPr="00CF2FF8" w:rsidRDefault="00FE7922" w:rsidP="005115F5">
            <w:pPr>
              <w:rPr>
                <w:u w:val="single"/>
              </w:rPr>
            </w:pPr>
            <w:r w:rsidRPr="00CF2FF8">
              <w:t>Methodology</w:t>
            </w:r>
          </w:p>
        </w:tc>
        <w:tc>
          <w:tcPr>
            <w:tcW w:w="11160" w:type="dxa"/>
          </w:tcPr>
          <w:p w14:paraId="4FA33EB8" w14:textId="4837321B" w:rsidR="00FE7922" w:rsidRPr="00FE7922" w:rsidRDefault="00FE7922" w:rsidP="005115F5">
            <w:pPr>
              <w:rPr>
                <w:u w:val="single"/>
              </w:rPr>
            </w:pPr>
            <w:r w:rsidRPr="00FE7922">
              <w:t>Field teams interview respondents using a 0-4 scale asking how frequently they had to go without each dimension in the past year. The sampling frame is all citizens of voting age in the country. Scores are then averaged using a probability weight proportional to population size.</w:t>
            </w:r>
          </w:p>
        </w:tc>
      </w:tr>
      <w:tr w:rsidR="00FE7922" w:rsidRPr="00CF2FF8" w14:paraId="163E7F9A" w14:textId="77777777" w:rsidTr="000D00C8">
        <w:tc>
          <w:tcPr>
            <w:tcW w:w="3055" w:type="dxa"/>
          </w:tcPr>
          <w:p w14:paraId="46BBD627" w14:textId="77777777" w:rsidR="00FE7922" w:rsidRPr="00CF2FF8" w:rsidRDefault="00FE7922" w:rsidP="005115F5">
            <w:pPr>
              <w:rPr>
                <w:u w:val="single"/>
              </w:rPr>
            </w:pPr>
            <w:r w:rsidRPr="00CF2FF8">
              <w:t>Formula</w:t>
            </w:r>
          </w:p>
        </w:tc>
        <w:tc>
          <w:tcPr>
            <w:tcW w:w="11160" w:type="dxa"/>
          </w:tcPr>
          <w:p w14:paraId="2F13660B" w14:textId="088A0503" w:rsidR="00FE7922" w:rsidRPr="00FE7922" w:rsidRDefault="00FE7922" w:rsidP="005115F5">
            <w:pPr>
              <w:rPr>
                <w:u w:val="single"/>
              </w:rPr>
            </w:pPr>
            <w:r w:rsidRPr="00FE7922">
              <w:t>LPI = ∑</w:t>
            </w:r>
            <w:proofErr w:type="spellStart"/>
            <w:r w:rsidRPr="00FE7922">
              <w:t>i</w:t>
            </w:r>
            <w:proofErr w:type="spellEnd"/>
            <w:r w:rsidRPr="00FE7922">
              <w:t>=</w:t>
            </w:r>
            <w:proofErr w:type="gramStart"/>
            <w:r w:rsidRPr="00FE7922">
              <w:t>0:n</w:t>
            </w:r>
            <w:proofErr w:type="gramEnd"/>
            <w:r w:rsidRPr="00FE7922">
              <w:t xml:space="preserve"> </w:t>
            </w:r>
            <w:proofErr w:type="spellStart"/>
            <w:r w:rsidRPr="00FE7922">
              <w:t>LPIi</w:t>
            </w:r>
            <w:proofErr w:type="spellEnd"/>
            <w:r w:rsidRPr="00FE7922">
              <w:t>*</w:t>
            </w:r>
            <w:proofErr w:type="spellStart"/>
            <w:r w:rsidRPr="00FE7922">
              <w:t>wt</w:t>
            </w:r>
            <w:proofErr w:type="spellEnd"/>
            <w:r w:rsidRPr="00FE7922">
              <w:t>/∑</w:t>
            </w:r>
            <w:proofErr w:type="spellStart"/>
            <w:r w:rsidRPr="00FE7922">
              <w:t>wt</w:t>
            </w:r>
            <w:proofErr w:type="spellEnd"/>
          </w:p>
        </w:tc>
      </w:tr>
      <w:tr w:rsidR="00FE7922" w:rsidRPr="00CF2FF8" w14:paraId="20F3AA55" w14:textId="77777777" w:rsidTr="000D00C8">
        <w:tc>
          <w:tcPr>
            <w:tcW w:w="3055" w:type="dxa"/>
          </w:tcPr>
          <w:p w14:paraId="76B1F4FC" w14:textId="77777777" w:rsidR="00FE7922" w:rsidRPr="00CF2FF8" w:rsidRDefault="00FE7922" w:rsidP="005115F5">
            <w:pPr>
              <w:rPr>
                <w:u w:val="single"/>
              </w:rPr>
            </w:pPr>
            <w:r w:rsidRPr="00CF2FF8">
              <w:t>Method of Aggregation</w:t>
            </w:r>
          </w:p>
        </w:tc>
        <w:tc>
          <w:tcPr>
            <w:tcW w:w="11160" w:type="dxa"/>
          </w:tcPr>
          <w:p w14:paraId="241050AC" w14:textId="31EEF758" w:rsidR="00FE7922" w:rsidRPr="00FE7922" w:rsidRDefault="00FE7922" w:rsidP="005115F5">
            <w:pPr>
              <w:rPr>
                <w:u w:val="single"/>
              </w:rPr>
            </w:pPr>
            <w:r w:rsidRPr="00FE7922">
              <w:t>Weighted Average</w:t>
            </w:r>
          </w:p>
        </w:tc>
      </w:tr>
      <w:tr w:rsidR="00FE7922" w:rsidRPr="00CF2FF8" w14:paraId="0D407501" w14:textId="77777777" w:rsidTr="000D00C8">
        <w:tc>
          <w:tcPr>
            <w:tcW w:w="3055" w:type="dxa"/>
          </w:tcPr>
          <w:p w14:paraId="3EDA3C2C" w14:textId="77777777" w:rsidR="00FE7922" w:rsidRPr="00CF2FF8" w:rsidRDefault="00FE7922" w:rsidP="005115F5">
            <w:pPr>
              <w:rPr>
                <w:u w:val="single"/>
              </w:rPr>
            </w:pPr>
            <w:r w:rsidRPr="00CF2FF8">
              <w:t>Indicator Range</w:t>
            </w:r>
          </w:p>
        </w:tc>
        <w:tc>
          <w:tcPr>
            <w:tcW w:w="11160" w:type="dxa"/>
          </w:tcPr>
          <w:p w14:paraId="55432DCA" w14:textId="3793A7BD" w:rsidR="00FE7922" w:rsidRPr="00FE7922" w:rsidRDefault="00FE7922" w:rsidP="005115F5">
            <w:pPr>
              <w:rPr>
                <w:u w:val="single"/>
              </w:rPr>
            </w:pPr>
            <w:r w:rsidRPr="00FE7922">
              <w:t>0-4</w:t>
            </w:r>
          </w:p>
        </w:tc>
      </w:tr>
      <w:tr w:rsidR="00FE7922" w:rsidRPr="00CF2FF8" w14:paraId="2B85A425" w14:textId="77777777" w:rsidTr="000D00C8">
        <w:tc>
          <w:tcPr>
            <w:tcW w:w="3055" w:type="dxa"/>
          </w:tcPr>
          <w:p w14:paraId="7CD559F0" w14:textId="77777777" w:rsidR="00FE7922" w:rsidRPr="00CF2FF8" w:rsidRDefault="00FE7922" w:rsidP="005115F5">
            <w:pPr>
              <w:rPr>
                <w:u w:val="single"/>
              </w:rPr>
            </w:pPr>
            <w:r w:rsidRPr="00CF2FF8">
              <w:t>Higher Poverty at Higher/Lower Value</w:t>
            </w:r>
          </w:p>
        </w:tc>
        <w:tc>
          <w:tcPr>
            <w:tcW w:w="11160" w:type="dxa"/>
          </w:tcPr>
          <w:p w14:paraId="1FE83D55" w14:textId="3696BD0D" w:rsidR="00FE7922" w:rsidRPr="00FE7922" w:rsidRDefault="00FE7922" w:rsidP="005115F5">
            <w:pPr>
              <w:rPr>
                <w:u w:val="single"/>
              </w:rPr>
            </w:pPr>
            <w:r w:rsidRPr="00FE7922">
              <w:t>Higher</w:t>
            </w:r>
          </w:p>
        </w:tc>
      </w:tr>
      <w:tr w:rsidR="00FE7922" w:rsidRPr="00CF2FF8" w14:paraId="14866F94" w14:textId="77777777" w:rsidTr="000D00C8">
        <w:tc>
          <w:tcPr>
            <w:tcW w:w="3055" w:type="dxa"/>
          </w:tcPr>
          <w:p w14:paraId="40F6F71C" w14:textId="77777777" w:rsidR="00FE7922" w:rsidRPr="00CF2FF8" w:rsidRDefault="00FE7922" w:rsidP="005115F5">
            <w:pPr>
              <w:rPr>
                <w:u w:val="single"/>
              </w:rPr>
            </w:pPr>
            <w:r w:rsidRPr="00CF2FF8">
              <w:t>Measured Poverty Component(s)</w:t>
            </w:r>
          </w:p>
        </w:tc>
        <w:tc>
          <w:tcPr>
            <w:tcW w:w="11160" w:type="dxa"/>
          </w:tcPr>
          <w:p w14:paraId="5D72B494" w14:textId="4FDF68D3" w:rsidR="00FE7922" w:rsidRPr="00FE7922" w:rsidRDefault="00FE7922" w:rsidP="005115F5">
            <w:pPr>
              <w:rPr>
                <w:u w:val="single"/>
              </w:rPr>
            </w:pPr>
            <w:r w:rsidRPr="00FE7922">
              <w:t>Proxy</w:t>
            </w:r>
          </w:p>
        </w:tc>
      </w:tr>
      <w:tr w:rsidR="00FE7922" w:rsidRPr="00CF2FF8" w14:paraId="646C085F" w14:textId="77777777" w:rsidTr="000D00C8">
        <w:tc>
          <w:tcPr>
            <w:tcW w:w="3055" w:type="dxa"/>
          </w:tcPr>
          <w:p w14:paraId="04734421" w14:textId="77777777" w:rsidR="00FE7922" w:rsidRPr="00CF2FF8" w:rsidRDefault="00FE7922" w:rsidP="005115F5">
            <w:pPr>
              <w:rPr>
                <w:u w:val="single"/>
              </w:rPr>
            </w:pPr>
            <w:r w:rsidRPr="00CF2FF8">
              <w:t>Proxy Components</w:t>
            </w:r>
          </w:p>
        </w:tc>
        <w:tc>
          <w:tcPr>
            <w:tcW w:w="11160" w:type="dxa"/>
          </w:tcPr>
          <w:p w14:paraId="550964C7" w14:textId="48C53CF8" w:rsidR="00FE7922" w:rsidRPr="00FE7922" w:rsidRDefault="00FE7922" w:rsidP="005115F5">
            <w:pPr>
              <w:rPr>
                <w:u w:val="single"/>
              </w:rPr>
            </w:pPr>
            <w:r w:rsidRPr="00FE7922">
              <w:t>Access to Economic Opportunities, Food Security</w:t>
            </w:r>
          </w:p>
        </w:tc>
      </w:tr>
      <w:tr w:rsidR="00FE7922" w:rsidRPr="00CF2FF8" w14:paraId="4B344291" w14:textId="77777777" w:rsidTr="000D00C8">
        <w:tc>
          <w:tcPr>
            <w:tcW w:w="3055" w:type="dxa"/>
          </w:tcPr>
          <w:p w14:paraId="1F8A1BCD" w14:textId="77777777" w:rsidR="00FE7922" w:rsidRPr="00CF2FF8" w:rsidRDefault="00FE7922" w:rsidP="005115F5">
            <w:pPr>
              <w:rPr>
                <w:u w:val="single"/>
              </w:rPr>
            </w:pPr>
            <w:r w:rsidRPr="00CF2FF8">
              <w:t>Multidimensional</w:t>
            </w:r>
          </w:p>
        </w:tc>
        <w:tc>
          <w:tcPr>
            <w:tcW w:w="11160" w:type="dxa"/>
          </w:tcPr>
          <w:p w14:paraId="1059418C" w14:textId="51C0D986" w:rsidR="00FE7922" w:rsidRPr="00FE7922" w:rsidRDefault="00FE7922" w:rsidP="005115F5">
            <w:pPr>
              <w:rPr>
                <w:u w:val="single"/>
              </w:rPr>
            </w:pPr>
            <w:r w:rsidRPr="00FE7922">
              <w:t>Yes</w:t>
            </w:r>
          </w:p>
        </w:tc>
      </w:tr>
      <w:tr w:rsidR="00FE7922" w:rsidRPr="00CF2FF8" w14:paraId="470F3C8E" w14:textId="77777777" w:rsidTr="000D00C8">
        <w:tc>
          <w:tcPr>
            <w:tcW w:w="3055" w:type="dxa"/>
          </w:tcPr>
          <w:p w14:paraId="2EEAA30C" w14:textId="77777777" w:rsidR="00FE7922" w:rsidRPr="00CF2FF8" w:rsidRDefault="00FE7922" w:rsidP="005115F5">
            <w:pPr>
              <w:rPr>
                <w:u w:val="single"/>
              </w:rPr>
            </w:pPr>
            <w:r w:rsidRPr="00CF2FF8">
              <w:t>Indicator Disaggregation</w:t>
            </w:r>
          </w:p>
        </w:tc>
        <w:tc>
          <w:tcPr>
            <w:tcW w:w="11160" w:type="dxa"/>
          </w:tcPr>
          <w:p w14:paraId="7A7DCC30" w14:textId="4F0A2F49" w:rsidR="00FE7922" w:rsidRPr="00FE7922" w:rsidRDefault="00432C6C" w:rsidP="005115F5">
            <w:pPr>
              <w:rPr>
                <w:u w:val="single"/>
              </w:rPr>
            </w:pPr>
            <w:r>
              <w:t>Gender</w:t>
            </w:r>
            <w:r w:rsidR="00FE7922" w:rsidRPr="00FE7922">
              <w:t>, Age, Rural/Urban</w:t>
            </w:r>
          </w:p>
        </w:tc>
      </w:tr>
      <w:tr w:rsidR="00FE7922" w:rsidRPr="00CF2FF8" w14:paraId="5A9CDB76" w14:textId="77777777" w:rsidTr="000D00C8">
        <w:tc>
          <w:tcPr>
            <w:tcW w:w="3055" w:type="dxa"/>
          </w:tcPr>
          <w:p w14:paraId="2E92FBD0" w14:textId="77777777" w:rsidR="00FE7922" w:rsidRPr="00CF2FF8" w:rsidRDefault="00FE7922" w:rsidP="005115F5">
            <w:pPr>
              <w:rPr>
                <w:u w:val="single"/>
              </w:rPr>
            </w:pPr>
            <w:r w:rsidRPr="00CF2FF8">
              <w:t>Threshold vs. Poverty Line</w:t>
            </w:r>
          </w:p>
        </w:tc>
        <w:tc>
          <w:tcPr>
            <w:tcW w:w="11160" w:type="dxa"/>
          </w:tcPr>
          <w:p w14:paraId="57D32770" w14:textId="51413488" w:rsidR="00FE7922" w:rsidRPr="00FE7922" w:rsidRDefault="00FE7922" w:rsidP="005115F5">
            <w:pPr>
              <w:rPr>
                <w:u w:val="single"/>
              </w:rPr>
            </w:pPr>
            <w:r w:rsidRPr="00FE7922">
              <w:t>Threshold: Global; Poverty line: Absolute</w:t>
            </w:r>
          </w:p>
        </w:tc>
      </w:tr>
      <w:tr w:rsidR="00FE7922" w:rsidRPr="00CF2FF8" w14:paraId="3B85FCF4" w14:textId="77777777" w:rsidTr="000D00C8">
        <w:tc>
          <w:tcPr>
            <w:tcW w:w="3055" w:type="dxa"/>
          </w:tcPr>
          <w:p w14:paraId="4E9C2DA9" w14:textId="77777777" w:rsidR="00FE7922" w:rsidRPr="00CF2FF8" w:rsidRDefault="00FE7922" w:rsidP="005115F5">
            <w:pPr>
              <w:rPr>
                <w:u w:val="single"/>
              </w:rPr>
            </w:pPr>
            <w:r w:rsidRPr="00CF2FF8">
              <w:t>Count vs. Depth</w:t>
            </w:r>
          </w:p>
        </w:tc>
        <w:tc>
          <w:tcPr>
            <w:tcW w:w="11160" w:type="dxa"/>
          </w:tcPr>
          <w:p w14:paraId="58908688" w14:textId="4D891D4C" w:rsidR="00FE7922" w:rsidRPr="00FE7922" w:rsidRDefault="00FE7922" w:rsidP="005115F5">
            <w:pPr>
              <w:rPr>
                <w:u w:val="single"/>
              </w:rPr>
            </w:pPr>
            <w:r w:rsidRPr="00FE7922">
              <w:t>Both</w:t>
            </w:r>
          </w:p>
        </w:tc>
      </w:tr>
      <w:tr w:rsidR="00FE7922" w:rsidRPr="00CF2FF8" w14:paraId="34576729" w14:textId="77777777" w:rsidTr="000D00C8">
        <w:tc>
          <w:tcPr>
            <w:tcW w:w="3055" w:type="dxa"/>
          </w:tcPr>
          <w:p w14:paraId="1E45E58C" w14:textId="77777777" w:rsidR="00FE7922" w:rsidRPr="00CF2FF8" w:rsidRDefault="00FE7922" w:rsidP="005115F5">
            <w:pPr>
              <w:rPr>
                <w:u w:val="single"/>
              </w:rPr>
            </w:pPr>
            <w:r w:rsidRPr="00CF2FF8">
              <w:t>Data Sources</w:t>
            </w:r>
          </w:p>
        </w:tc>
        <w:tc>
          <w:tcPr>
            <w:tcW w:w="11160" w:type="dxa"/>
          </w:tcPr>
          <w:p w14:paraId="7A83FB94" w14:textId="2035C8EC" w:rsidR="00FE7922" w:rsidRPr="00FE7922" w:rsidRDefault="00FE7922" w:rsidP="005115F5">
            <w:pPr>
              <w:rPr>
                <w:u w:val="single"/>
              </w:rPr>
            </w:pPr>
            <w:r w:rsidRPr="00FE7922">
              <w:t>AFB</w:t>
            </w:r>
          </w:p>
        </w:tc>
      </w:tr>
      <w:tr w:rsidR="00FE7922" w:rsidRPr="00CF2FF8" w14:paraId="0BBCD1EA" w14:textId="77777777" w:rsidTr="000D00C8">
        <w:tc>
          <w:tcPr>
            <w:tcW w:w="3055" w:type="dxa"/>
          </w:tcPr>
          <w:p w14:paraId="181D5641" w14:textId="77777777" w:rsidR="00FE7922" w:rsidRPr="00CF2FF8" w:rsidRDefault="00FE7922" w:rsidP="005115F5">
            <w:pPr>
              <w:rPr>
                <w:u w:val="single"/>
              </w:rPr>
            </w:pPr>
            <w:r w:rsidRPr="00CF2FF8">
              <w:t>Commentary on Data Sources</w:t>
            </w:r>
          </w:p>
        </w:tc>
        <w:tc>
          <w:tcPr>
            <w:tcW w:w="11160" w:type="dxa"/>
          </w:tcPr>
          <w:p w14:paraId="3882C498" w14:textId="4A69D72E" w:rsidR="00FE7922" w:rsidRPr="00FE7922" w:rsidRDefault="00FE7922" w:rsidP="005115F5">
            <w:pPr>
              <w:rPr>
                <w:u w:val="single"/>
              </w:rPr>
            </w:pPr>
            <w:r w:rsidRPr="00FE7922">
              <w:t>N/A</w:t>
            </w:r>
          </w:p>
        </w:tc>
      </w:tr>
      <w:tr w:rsidR="00FE7922" w:rsidRPr="00CF2FF8" w14:paraId="5C28F460" w14:textId="77777777" w:rsidTr="000D00C8">
        <w:tc>
          <w:tcPr>
            <w:tcW w:w="3055" w:type="dxa"/>
          </w:tcPr>
          <w:p w14:paraId="65CDB78D" w14:textId="77777777" w:rsidR="00FE7922" w:rsidRPr="00CF2FF8" w:rsidRDefault="00FE7922" w:rsidP="005115F5">
            <w:pPr>
              <w:rPr>
                <w:u w:val="single"/>
              </w:rPr>
            </w:pPr>
            <w:r w:rsidRPr="00CF2FF8">
              <w:t>Organization Producing Indicator</w:t>
            </w:r>
          </w:p>
        </w:tc>
        <w:tc>
          <w:tcPr>
            <w:tcW w:w="11160" w:type="dxa"/>
          </w:tcPr>
          <w:p w14:paraId="2007893F" w14:textId="5970EA8F" w:rsidR="00FE7922" w:rsidRPr="00FE7922" w:rsidRDefault="00FE7922" w:rsidP="005115F5">
            <w:pPr>
              <w:rPr>
                <w:u w:val="single"/>
              </w:rPr>
            </w:pPr>
            <w:proofErr w:type="spellStart"/>
            <w:r w:rsidRPr="00FE7922">
              <w:t>Afrobarometer</w:t>
            </w:r>
            <w:proofErr w:type="spellEnd"/>
          </w:p>
        </w:tc>
      </w:tr>
      <w:tr w:rsidR="00FE7922" w:rsidRPr="00CF2FF8" w14:paraId="31C38039" w14:textId="77777777" w:rsidTr="000D00C8">
        <w:tc>
          <w:tcPr>
            <w:tcW w:w="3055" w:type="dxa"/>
          </w:tcPr>
          <w:p w14:paraId="2A33F373" w14:textId="77777777" w:rsidR="00FE7922" w:rsidRPr="00CF2FF8" w:rsidRDefault="00FE7922" w:rsidP="005115F5">
            <w:pPr>
              <w:rPr>
                <w:u w:val="single"/>
              </w:rPr>
            </w:pPr>
            <w:r w:rsidRPr="00CF2FF8">
              <w:t>Organization(s) Using Indicator</w:t>
            </w:r>
          </w:p>
        </w:tc>
        <w:tc>
          <w:tcPr>
            <w:tcW w:w="11160" w:type="dxa"/>
          </w:tcPr>
          <w:p w14:paraId="260F3DD3" w14:textId="375C72B8" w:rsidR="00FE7922" w:rsidRPr="00FE7922" w:rsidRDefault="00FE7922" w:rsidP="005115F5"/>
        </w:tc>
      </w:tr>
      <w:tr w:rsidR="00FE7922" w:rsidRPr="00CF2FF8" w14:paraId="6FA8B908" w14:textId="77777777" w:rsidTr="000D00C8">
        <w:tc>
          <w:tcPr>
            <w:tcW w:w="3055" w:type="dxa"/>
          </w:tcPr>
          <w:p w14:paraId="341AE9DE" w14:textId="77777777" w:rsidR="00FE7922" w:rsidRPr="00CF2FF8" w:rsidRDefault="00FE7922" w:rsidP="005115F5">
            <w:pPr>
              <w:rPr>
                <w:u w:val="single"/>
              </w:rPr>
            </w:pPr>
            <w:r w:rsidRPr="00CF2FF8">
              <w:t>Organizational Uses of Indicator</w:t>
            </w:r>
          </w:p>
        </w:tc>
        <w:tc>
          <w:tcPr>
            <w:tcW w:w="11160" w:type="dxa"/>
          </w:tcPr>
          <w:p w14:paraId="078AB75A" w14:textId="5BE34A89" w:rsidR="00FE7922" w:rsidRPr="00FE7922" w:rsidRDefault="00FE7922" w:rsidP="005115F5">
            <w:pPr>
              <w:rPr>
                <w:u w:val="single"/>
              </w:rPr>
            </w:pPr>
            <w:r w:rsidRPr="00FE7922">
              <w:t>Used as a comparison with other methods of poverty estimation to determine progress toward SDG 1</w:t>
            </w:r>
          </w:p>
        </w:tc>
      </w:tr>
      <w:tr w:rsidR="00FE7922" w:rsidRPr="00CF2FF8" w14:paraId="519FC8D7" w14:textId="77777777" w:rsidTr="000D00C8">
        <w:tc>
          <w:tcPr>
            <w:tcW w:w="3055" w:type="dxa"/>
          </w:tcPr>
          <w:p w14:paraId="36CF50BB" w14:textId="77777777" w:rsidR="00FE7922" w:rsidRPr="00CF2FF8" w:rsidRDefault="00FE7922" w:rsidP="005115F5">
            <w:pPr>
              <w:rPr>
                <w:u w:val="single"/>
              </w:rPr>
            </w:pPr>
            <w:r w:rsidRPr="00CF2FF8">
              <w:t>Government(s) Using Indicator</w:t>
            </w:r>
          </w:p>
        </w:tc>
        <w:tc>
          <w:tcPr>
            <w:tcW w:w="11160" w:type="dxa"/>
          </w:tcPr>
          <w:p w14:paraId="4A58F445" w14:textId="39AF5AC3" w:rsidR="00FE7922" w:rsidRPr="00FE7922" w:rsidRDefault="00FE7922" w:rsidP="005115F5">
            <w:pPr>
              <w:rPr>
                <w:u w:val="single"/>
              </w:rPr>
            </w:pPr>
            <w:r w:rsidRPr="00FE7922">
              <w:t>N/A</w:t>
            </w:r>
          </w:p>
        </w:tc>
      </w:tr>
      <w:tr w:rsidR="00FE7922" w:rsidRPr="00CF2FF8" w14:paraId="14DB337D" w14:textId="77777777" w:rsidTr="000D00C8">
        <w:tc>
          <w:tcPr>
            <w:tcW w:w="3055" w:type="dxa"/>
          </w:tcPr>
          <w:p w14:paraId="79E8CEC5" w14:textId="77777777" w:rsidR="00FE7922" w:rsidRPr="00CF2FF8" w:rsidRDefault="00FE7922" w:rsidP="005115F5">
            <w:pPr>
              <w:rPr>
                <w:u w:val="single"/>
              </w:rPr>
            </w:pPr>
            <w:r w:rsidRPr="00CF2FF8">
              <w:t>Governmental Uses of Indicator</w:t>
            </w:r>
          </w:p>
        </w:tc>
        <w:tc>
          <w:tcPr>
            <w:tcW w:w="11160" w:type="dxa"/>
          </w:tcPr>
          <w:p w14:paraId="735166A1" w14:textId="1739C163" w:rsidR="00FE7922" w:rsidRPr="00FE7922" w:rsidRDefault="00FE7922" w:rsidP="005115F5">
            <w:pPr>
              <w:rPr>
                <w:u w:val="single"/>
              </w:rPr>
            </w:pPr>
            <w:r w:rsidRPr="00FE7922">
              <w:t>N/A</w:t>
            </w:r>
          </w:p>
        </w:tc>
      </w:tr>
      <w:tr w:rsidR="00FE7922" w:rsidRPr="00CF2FF8" w14:paraId="042CE3EE" w14:textId="77777777" w:rsidTr="000D00C8">
        <w:tc>
          <w:tcPr>
            <w:tcW w:w="3055" w:type="dxa"/>
          </w:tcPr>
          <w:p w14:paraId="385305C6" w14:textId="77777777" w:rsidR="00FE7922" w:rsidRPr="00CF2FF8" w:rsidRDefault="00FE7922" w:rsidP="005115F5">
            <w:pPr>
              <w:rPr>
                <w:u w:val="single"/>
              </w:rPr>
            </w:pPr>
            <w:r w:rsidRPr="00CF2FF8">
              <w:t>Geographic Coverage (Number of Countries)</w:t>
            </w:r>
          </w:p>
        </w:tc>
        <w:tc>
          <w:tcPr>
            <w:tcW w:w="11160" w:type="dxa"/>
          </w:tcPr>
          <w:p w14:paraId="64113BB8" w14:textId="1DBC9E93" w:rsidR="00FE7922" w:rsidRPr="00FE7922" w:rsidRDefault="00FE7922" w:rsidP="005115F5">
            <w:pPr>
              <w:rPr>
                <w:u w:val="single"/>
              </w:rPr>
            </w:pPr>
            <w:r w:rsidRPr="00FE7922">
              <w:t>33</w:t>
            </w:r>
          </w:p>
        </w:tc>
      </w:tr>
      <w:tr w:rsidR="00FE7922" w:rsidRPr="00CF2FF8" w14:paraId="26B5B453" w14:textId="77777777" w:rsidTr="000D00C8">
        <w:tc>
          <w:tcPr>
            <w:tcW w:w="3055" w:type="dxa"/>
          </w:tcPr>
          <w:p w14:paraId="4930CC05" w14:textId="77777777" w:rsidR="00FE7922" w:rsidRPr="00CF2FF8" w:rsidRDefault="00FE7922" w:rsidP="005115F5">
            <w:pPr>
              <w:rPr>
                <w:u w:val="single"/>
              </w:rPr>
            </w:pPr>
            <w:r w:rsidRPr="00CF2FF8">
              <w:t>Earliest Year of Indicator</w:t>
            </w:r>
          </w:p>
        </w:tc>
        <w:tc>
          <w:tcPr>
            <w:tcW w:w="11160" w:type="dxa"/>
          </w:tcPr>
          <w:p w14:paraId="700FBC3F" w14:textId="681C3C4D" w:rsidR="00FE7922" w:rsidRPr="00FE7922" w:rsidRDefault="00FE7922" w:rsidP="005115F5">
            <w:pPr>
              <w:rPr>
                <w:u w:val="single"/>
              </w:rPr>
            </w:pPr>
            <w:r w:rsidRPr="00FE7922">
              <w:t>1999</w:t>
            </w:r>
          </w:p>
        </w:tc>
      </w:tr>
      <w:tr w:rsidR="00FE7922" w:rsidRPr="00CF2FF8" w14:paraId="5C15111B" w14:textId="77777777" w:rsidTr="000D00C8">
        <w:tc>
          <w:tcPr>
            <w:tcW w:w="3055" w:type="dxa"/>
          </w:tcPr>
          <w:p w14:paraId="23D39C4F" w14:textId="77777777" w:rsidR="00FE7922" w:rsidRPr="00CF2FF8" w:rsidRDefault="00FE7922" w:rsidP="005115F5">
            <w:pPr>
              <w:rPr>
                <w:u w:val="single"/>
              </w:rPr>
            </w:pPr>
            <w:r w:rsidRPr="00CF2FF8">
              <w:t>Frequency of Indicator Production</w:t>
            </w:r>
          </w:p>
        </w:tc>
        <w:tc>
          <w:tcPr>
            <w:tcW w:w="11160" w:type="dxa"/>
          </w:tcPr>
          <w:p w14:paraId="08205978" w14:textId="1E423A14" w:rsidR="00FE7922" w:rsidRPr="00FE7922" w:rsidRDefault="00FE7922" w:rsidP="005115F5">
            <w:pPr>
              <w:rPr>
                <w:u w:val="single"/>
              </w:rPr>
            </w:pPr>
            <w:r w:rsidRPr="00FE7922">
              <w:t>~3 years</w:t>
            </w:r>
          </w:p>
        </w:tc>
      </w:tr>
      <w:tr w:rsidR="00FE7922" w:rsidRPr="00CF2FF8" w14:paraId="7E78E33B" w14:textId="77777777" w:rsidTr="000D00C8">
        <w:tc>
          <w:tcPr>
            <w:tcW w:w="3055" w:type="dxa"/>
          </w:tcPr>
          <w:p w14:paraId="2F3E21B6" w14:textId="77777777" w:rsidR="00FE7922" w:rsidRPr="00CF2FF8" w:rsidRDefault="00FE7922" w:rsidP="005115F5">
            <w:pPr>
              <w:rPr>
                <w:u w:val="single"/>
              </w:rPr>
            </w:pPr>
            <w:r w:rsidRPr="00CF2FF8">
              <w:t>Link</w:t>
            </w:r>
          </w:p>
        </w:tc>
        <w:tc>
          <w:tcPr>
            <w:tcW w:w="11160" w:type="dxa"/>
          </w:tcPr>
          <w:p w14:paraId="7DA001FB" w14:textId="6DBADE84" w:rsidR="00FE7922" w:rsidRPr="00FE7922" w:rsidRDefault="00FE7922" w:rsidP="005115F5">
            <w:pPr>
              <w:rPr>
                <w:u w:val="single"/>
              </w:rPr>
            </w:pPr>
            <w:r w:rsidRPr="00FE7922">
              <w:t>https://afrobarometer.org</w:t>
            </w:r>
          </w:p>
        </w:tc>
      </w:tr>
      <w:tr w:rsidR="004C45C4" w:rsidRPr="00CF2FF8" w14:paraId="37335C9B" w14:textId="77777777" w:rsidTr="000D00C8">
        <w:tc>
          <w:tcPr>
            <w:tcW w:w="3055" w:type="dxa"/>
          </w:tcPr>
          <w:p w14:paraId="7EB241BF" w14:textId="77777777" w:rsidR="004C45C4" w:rsidRPr="00CF2FF8" w:rsidRDefault="004C45C4" w:rsidP="005115F5">
            <w:pPr>
              <w:rPr>
                <w:u w:val="single"/>
              </w:rPr>
            </w:pPr>
            <w:r w:rsidRPr="00CF2FF8">
              <w:t>Ease of Calculation</w:t>
            </w:r>
          </w:p>
        </w:tc>
        <w:tc>
          <w:tcPr>
            <w:tcW w:w="11160" w:type="dxa"/>
            <w:shd w:val="clear" w:color="auto" w:fill="FF9999"/>
          </w:tcPr>
          <w:p w14:paraId="17912B35" w14:textId="57DEF291" w:rsidR="004C45C4" w:rsidRPr="00FE7922" w:rsidRDefault="004C45C4" w:rsidP="005115F5">
            <w:pPr>
              <w:rPr>
                <w:u w:val="single"/>
              </w:rPr>
            </w:pPr>
            <w:r w:rsidRPr="00041F4F">
              <w:t>Low</w:t>
            </w:r>
          </w:p>
        </w:tc>
      </w:tr>
      <w:tr w:rsidR="00706B8A" w:rsidRPr="00CF2FF8" w14:paraId="5530A992" w14:textId="77777777" w:rsidTr="000D00C8">
        <w:tc>
          <w:tcPr>
            <w:tcW w:w="3055" w:type="dxa"/>
          </w:tcPr>
          <w:p w14:paraId="487483AB" w14:textId="77777777" w:rsidR="00706B8A" w:rsidRPr="00CF2FF8" w:rsidRDefault="00706B8A" w:rsidP="005115F5">
            <w:pPr>
              <w:rPr>
                <w:u w:val="single"/>
              </w:rPr>
            </w:pPr>
            <w:r w:rsidRPr="00CF2FF8">
              <w:t>Ease of Interpretation</w:t>
            </w:r>
          </w:p>
        </w:tc>
        <w:tc>
          <w:tcPr>
            <w:tcW w:w="11160" w:type="dxa"/>
            <w:tcBorders>
              <w:right w:val="single" w:sz="4" w:space="0" w:color="auto"/>
            </w:tcBorders>
            <w:shd w:val="clear" w:color="auto" w:fill="F9DF45"/>
          </w:tcPr>
          <w:p w14:paraId="38EC1D66" w14:textId="10DA6BFF" w:rsidR="00706B8A" w:rsidRPr="00FE7922" w:rsidRDefault="00706B8A" w:rsidP="005115F5">
            <w:pPr>
              <w:rPr>
                <w:u w:val="single"/>
              </w:rPr>
            </w:pPr>
            <w:r w:rsidRPr="00674A14">
              <w:t>Medium</w:t>
            </w:r>
          </w:p>
        </w:tc>
      </w:tr>
      <w:tr w:rsidR="00102A2F" w:rsidRPr="00CF2FF8" w14:paraId="09ECC8CA" w14:textId="77777777" w:rsidTr="000D00C8">
        <w:tc>
          <w:tcPr>
            <w:tcW w:w="3055" w:type="dxa"/>
          </w:tcPr>
          <w:p w14:paraId="46E625DF"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0647C211" w14:textId="5ECCC4BC" w:rsidR="00102A2F" w:rsidRPr="00FE7922" w:rsidRDefault="00102A2F" w:rsidP="005115F5">
            <w:pPr>
              <w:rPr>
                <w:u w:val="single"/>
              </w:rPr>
            </w:pPr>
            <w:r w:rsidRPr="00674A14">
              <w:t>High</w:t>
            </w:r>
          </w:p>
        </w:tc>
      </w:tr>
      <w:tr w:rsidR="003C066F" w:rsidRPr="00CF2FF8" w14:paraId="6BB39CD1" w14:textId="77777777" w:rsidTr="000D00C8">
        <w:tc>
          <w:tcPr>
            <w:tcW w:w="3055" w:type="dxa"/>
          </w:tcPr>
          <w:p w14:paraId="5BDFB337" w14:textId="6D2881A3" w:rsidR="003C066F" w:rsidRPr="003C066F" w:rsidRDefault="00ED518F" w:rsidP="005115F5">
            <w:r>
              <w:t xml:space="preserve">More than one </w:t>
            </w:r>
            <w:r w:rsidR="00623116">
              <w:t>deprivation</w:t>
            </w:r>
          </w:p>
        </w:tc>
        <w:tc>
          <w:tcPr>
            <w:tcW w:w="11160" w:type="dxa"/>
            <w:tcBorders>
              <w:top w:val="single" w:sz="4" w:space="0" w:color="auto"/>
              <w:right w:val="single" w:sz="4" w:space="0" w:color="auto"/>
            </w:tcBorders>
            <w:shd w:val="clear" w:color="auto" w:fill="97C9A6"/>
          </w:tcPr>
          <w:p w14:paraId="2FEB29E9" w14:textId="4FA443EC" w:rsidR="003C066F" w:rsidRPr="00FE7922" w:rsidRDefault="008914CB" w:rsidP="005115F5">
            <w:pPr>
              <w:rPr>
                <w:u w:val="single"/>
              </w:rPr>
            </w:pPr>
            <w:r>
              <w:t>Yes</w:t>
            </w:r>
          </w:p>
        </w:tc>
      </w:tr>
      <w:tr w:rsidR="0079792A" w:rsidRPr="00CF2FF8" w14:paraId="39ED0220" w14:textId="77777777" w:rsidTr="000D00C8">
        <w:tc>
          <w:tcPr>
            <w:tcW w:w="3055" w:type="dxa"/>
          </w:tcPr>
          <w:p w14:paraId="067AE10A" w14:textId="6BCE8BB9" w:rsidR="0079792A" w:rsidRDefault="0079792A" w:rsidP="0079792A">
            <w:r>
              <w:t>Reflects depth or intensity</w:t>
            </w:r>
          </w:p>
        </w:tc>
        <w:tc>
          <w:tcPr>
            <w:tcW w:w="11160" w:type="dxa"/>
            <w:tcBorders>
              <w:top w:val="single" w:sz="4" w:space="0" w:color="auto"/>
              <w:right w:val="single" w:sz="4" w:space="0" w:color="auto"/>
            </w:tcBorders>
            <w:shd w:val="clear" w:color="auto" w:fill="97C9A6"/>
          </w:tcPr>
          <w:p w14:paraId="3317FA60" w14:textId="6DD333FC" w:rsidR="0079792A" w:rsidRPr="00674A14" w:rsidRDefault="008914CB" w:rsidP="0079792A">
            <w:r>
              <w:t>Yes</w:t>
            </w:r>
          </w:p>
        </w:tc>
      </w:tr>
      <w:tr w:rsidR="003C066F" w:rsidRPr="00CF2FF8" w14:paraId="15CB9760" w14:textId="77777777" w:rsidTr="000D00C8">
        <w:tc>
          <w:tcPr>
            <w:tcW w:w="3055" w:type="dxa"/>
          </w:tcPr>
          <w:p w14:paraId="723B845E" w14:textId="608E4B86" w:rsidR="003C066F" w:rsidRPr="00CF2FF8" w:rsidRDefault="003C066F" w:rsidP="005115F5">
            <w:r w:rsidRPr="00CF2FF8">
              <w:t>Current Organizational Uptake</w:t>
            </w:r>
          </w:p>
        </w:tc>
        <w:tc>
          <w:tcPr>
            <w:tcW w:w="11160" w:type="dxa"/>
            <w:shd w:val="clear" w:color="auto" w:fill="FF9999"/>
          </w:tcPr>
          <w:p w14:paraId="70520660" w14:textId="2C0086D0" w:rsidR="003C066F" w:rsidRPr="00041F4F" w:rsidRDefault="003C066F" w:rsidP="005115F5">
            <w:r w:rsidRPr="00041F4F">
              <w:t>Low</w:t>
            </w:r>
          </w:p>
        </w:tc>
      </w:tr>
    </w:tbl>
    <w:p w14:paraId="17F07CDE" w14:textId="77777777" w:rsidR="00403C6C" w:rsidRPr="00232541" w:rsidRDefault="00403C6C" w:rsidP="005115F5"/>
    <w:p w14:paraId="7A890720" w14:textId="183FDA23" w:rsidR="00232541" w:rsidRDefault="006A2209" w:rsidP="00836992">
      <w:pPr>
        <w:spacing w:after="200"/>
      </w:pPr>
      <w:r>
        <w:br w:type="page"/>
      </w:r>
      <w:r w:rsidR="00232541" w:rsidRPr="00232541">
        <w:lastRenderedPageBreak/>
        <w:t>Table B7: Machine-learning guided classification of satellite imagery</w:t>
      </w:r>
    </w:p>
    <w:tbl>
      <w:tblPr>
        <w:tblStyle w:val="TableGrid"/>
        <w:tblW w:w="14215" w:type="dxa"/>
        <w:tblLook w:val="04A0" w:firstRow="1" w:lastRow="0" w:firstColumn="1" w:lastColumn="0" w:noHBand="0" w:noVBand="1"/>
      </w:tblPr>
      <w:tblGrid>
        <w:gridCol w:w="3055"/>
        <w:gridCol w:w="11160"/>
      </w:tblGrid>
      <w:tr w:rsidR="00881314" w:rsidRPr="00CF2FF8" w14:paraId="056BCD22" w14:textId="77777777" w:rsidTr="000D00C8">
        <w:tc>
          <w:tcPr>
            <w:tcW w:w="14215" w:type="dxa"/>
            <w:gridSpan w:val="2"/>
            <w:shd w:val="clear" w:color="auto" w:fill="E5DFEC" w:themeFill="accent2" w:themeFillTint="33"/>
            <w:vAlign w:val="center"/>
          </w:tcPr>
          <w:p w14:paraId="01C88A3C" w14:textId="44B1EC62" w:rsidR="00881314" w:rsidRPr="00CE517B" w:rsidRDefault="00881314" w:rsidP="005115F5">
            <w:r w:rsidRPr="00881314">
              <w:t>Machine-learning guided classification of satellite imagery</w:t>
            </w:r>
          </w:p>
        </w:tc>
      </w:tr>
      <w:tr w:rsidR="00881314" w:rsidRPr="00CF2FF8" w14:paraId="62967C1B" w14:textId="77777777" w:rsidTr="000D00C8">
        <w:tc>
          <w:tcPr>
            <w:tcW w:w="14215" w:type="dxa"/>
            <w:gridSpan w:val="2"/>
          </w:tcPr>
          <w:p w14:paraId="13A957B5" w14:textId="7DDFD0D4" w:rsidR="00881314" w:rsidRPr="00CE517B" w:rsidRDefault="00881314" w:rsidP="005115F5">
            <w:r w:rsidRPr="00881314">
              <w:t>Machine learning estimates of cluster-level expenditures and assets based on nighttime light intensity and DHS/LSMS expenditure/asset measurements.</w:t>
            </w:r>
          </w:p>
        </w:tc>
      </w:tr>
      <w:tr w:rsidR="00881314" w:rsidRPr="00CF2FF8" w14:paraId="098695DC" w14:textId="77777777" w:rsidTr="000D00C8">
        <w:tc>
          <w:tcPr>
            <w:tcW w:w="3055" w:type="dxa"/>
          </w:tcPr>
          <w:p w14:paraId="4223F129" w14:textId="77777777" w:rsidR="00881314" w:rsidRPr="00CF2FF8" w:rsidRDefault="00881314" w:rsidP="005115F5">
            <w:pPr>
              <w:rPr>
                <w:u w:val="single"/>
              </w:rPr>
            </w:pPr>
            <w:r w:rsidRPr="00CF2FF8">
              <w:t>Indicator Type</w:t>
            </w:r>
          </w:p>
        </w:tc>
        <w:tc>
          <w:tcPr>
            <w:tcW w:w="11160" w:type="dxa"/>
          </w:tcPr>
          <w:p w14:paraId="77E78FDA" w14:textId="15FA679D" w:rsidR="00881314" w:rsidRPr="00881314" w:rsidRDefault="00881314" w:rsidP="005115F5">
            <w:pPr>
              <w:rPr>
                <w:u w:val="single"/>
              </w:rPr>
            </w:pPr>
            <w:r w:rsidRPr="00881314">
              <w:t>Poverty</w:t>
            </w:r>
          </w:p>
        </w:tc>
      </w:tr>
      <w:tr w:rsidR="00881314" w:rsidRPr="00CF2FF8" w14:paraId="7DEAB65D" w14:textId="77777777" w:rsidTr="000D00C8">
        <w:tc>
          <w:tcPr>
            <w:tcW w:w="3055" w:type="dxa"/>
          </w:tcPr>
          <w:p w14:paraId="0B2FCF8C" w14:textId="77777777" w:rsidR="00881314" w:rsidRPr="00CF2FF8" w:rsidRDefault="00881314" w:rsidP="005115F5">
            <w:pPr>
              <w:rPr>
                <w:u w:val="single"/>
              </w:rPr>
            </w:pPr>
            <w:r w:rsidRPr="00CF2FF8">
              <w:t>Methodology</w:t>
            </w:r>
          </w:p>
        </w:tc>
        <w:tc>
          <w:tcPr>
            <w:tcW w:w="11160" w:type="dxa"/>
          </w:tcPr>
          <w:p w14:paraId="4439F14B" w14:textId="42659C38" w:rsidR="00881314" w:rsidRPr="00881314" w:rsidRDefault="00881314" w:rsidP="005115F5">
            <w:pPr>
              <w:rPr>
                <w:u w:val="single"/>
              </w:rPr>
            </w:pPr>
            <w:r w:rsidRPr="00881314">
              <w:t xml:space="preserve">First, a convolutional neural network model (CNN) is pre-trained with </w:t>
            </w:r>
            <w:proofErr w:type="spellStart"/>
            <w:r w:rsidRPr="00881314">
              <w:t>Imagenet</w:t>
            </w:r>
            <w:proofErr w:type="spellEnd"/>
            <w:r w:rsidRPr="00881314">
              <w:t xml:space="preserve"> – a large dataset with labeled images allowing the model to learn how to classify and identify low level images features required for vision tasks. Then, the CNN is trained to predict the nighttime light intensities – proxy for economic activity, using daytime satellite imagery as input. Here, the model learns to “summarize” the high-dimensional input daytime satellite images as a lower dimensional set of image features that can predict nighttime light intensity. Now, the trained model can extract relevant features by learning nonlinear mapping from each input image to a concise feature vector representation. Finally, by using the LSMS and DHS data sources to construct mean cluster-level values from the surveys of expenditure or assets respectively, and the mentioned image features extracted using daytime satellite imagery data, the CNN is trained ridge regression models that can estimate cluster-level expenditure/assets variables.</w:t>
            </w:r>
          </w:p>
        </w:tc>
      </w:tr>
      <w:tr w:rsidR="00881314" w:rsidRPr="00CF2FF8" w14:paraId="06D7D140" w14:textId="77777777" w:rsidTr="000D00C8">
        <w:tc>
          <w:tcPr>
            <w:tcW w:w="3055" w:type="dxa"/>
          </w:tcPr>
          <w:p w14:paraId="3063121C" w14:textId="77777777" w:rsidR="00881314" w:rsidRPr="00CF2FF8" w:rsidRDefault="00881314" w:rsidP="005115F5">
            <w:pPr>
              <w:rPr>
                <w:u w:val="single"/>
              </w:rPr>
            </w:pPr>
            <w:r w:rsidRPr="00CF2FF8">
              <w:t>Formula</w:t>
            </w:r>
          </w:p>
        </w:tc>
        <w:tc>
          <w:tcPr>
            <w:tcW w:w="11160" w:type="dxa"/>
          </w:tcPr>
          <w:p w14:paraId="63BA8D9E" w14:textId="21E622CF" w:rsidR="00881314" w:rsidRPr="00881314" w:rsidRDefault="00881314" w:rsidP="005115F5">
            <w:pPr>
              <w:rPr>
                <w:u w:val="single"/>
              </w:rPr>
            </w:pPr>
            <w:r>
              <w:t>Methodology</w:t>
            </w:r>
            <w:r w:rsidRPr="00881314">
              <w:t xml:space="preserve"> involves machine learning techniques, ridge regression models that use daytime satellite imagery as input to predict daily per</w:t>
            </w:r>
            <w:r>
              <w:t xml:space="preserve"> </w:t>
            </w:r>
            <w:r w:rsidRPr="00881314">
              <w:t xml:space="preserve">capita consumption expenditure (LSMS) or </w:t>
            </w:r>
            <w:proofErr w:type="gramStart"/>
            <w:r w:rsidRPr="00881314">
              <w:t>asset based</w:t>
            </w:r>
            <w:proofErr w:type="gramEnd"/>
            <w:r w:rsidRPr="00881314">
              <w:t xml:space="preserve"> indicators (DHS). It does not mention the relative weight of each input used to predict poverty outcomes. A ridge regression model looks like the following: Y = XB + e, where Y would be the predicted daily per capita consumption expenditure/</w:t>
            </w:r>
            <w:proofErr w:type="gramStart"/>
            <w:r w:rsidRPr="00881314">
              <w:t>asset based</w:t>
            </w:r>
            <w:proofErr w:type="gramEnd"/>
            <w:r w:rsidRPr="00881314">
              <w:t xml:space="preserve"> indicator, and X a vector of daytime satellite imagery input.</w:t>
            </w:r>
          </w:p>
        </w:tc>
      </w:tr>
      <w:tr w:rsidR="00881314" w:rsidRPr="00CF2FF8" w14:paraId="4185C2D2" w14:textId="77777777" w:rsidTr="000D00C8">
        <w:tc>
          <w:tcPr>
            <w:tcW w:w="3055" w:type="dxa"/>
          </w:tcPr>
          <w:p w14:paraId="2083387A" w14:textId="77777777" w:rsidR="00881314" w:rsidRPr="00CF2FF8" w:rsidRDefault="00881314" w:rsidP="005115F5">
            <w:pPr>
              <w:rPr>
                <w:u w:val="single"/>
              </w:rPr>
            </w:pPr>
            <w:r w:rsidRPr="00CF2FF8">
              <w:t>Method of Aggregation</w:t>
            </w:r>
          </w:p>
        </w:tc>
        <w:tc>
          <w:tcPr>
            <w:tcW w:w="11160" w:type="dxa"/>
          </w:tcPr>
          <w:p w14:paraId="651A6AF2" w14:textId="2476ED4A" w:rsidR="00881314" w:rsidRPr="00881314" w:rsidRDefault="00881314" w:rsidP="005115F5">
            <w:pPr>
              <w:rPr>
                <w:u w:val="single"/>
              </w:rPr>
            </w:pPr>
            <w:r w:rsidRPr="00881314">
              <w:t>Ridge Regression</w:t>
            </w:r>
          </w:p>
        </w:tc>
      </w:tr>
      <w:tr w:rsidR="00881314" w:rsidRPr="00CF2FF8" w14:paraId="422DC144" w14:textId="77777777" w:rsidTr="000D00C8">
        <w:tc>
          <w:tcPr>
            <w:tcW w:w="3055" w:type="dxa"/>
          </w:tcPr>
          <w:p w14:paraId="438FC443" w14:textId="77777777" w:rsidR="00881314" w:rsidRPr="00CF2FF8" w:rsidRDefault="00881314" w:rsidP="005115F5">
            <w:pPr>
              <w:rPr>
                <w:u w:val="single"/>
              </w:rPr>
            </w:pPr>
            <w:r w:rsidRPr="00CF2FF8">
              <w:t>Indicator Range</w:t>
            </w:r>
          </w:p>
        </w:tc>
        <w:tc>
          <w:tcPr>
            <w:tcW w:w="11160" w:type="dxa"/>
          </w:tcPr>
          <w:p w14:paraId="7D690D3C" w14:textId="0179F605" w:rsidR="00881314" w:rsidRPr="00881314" w:rsidRDefault="00881314" w:rsidP="005115F5">
            <w:pPr>
              <w:rPr>
                <w:u w:val="single"/>
              </w:rPr>
            </w:pPr>
            <w:r w:rsidRPr="00881314">
              <w:t>$ (Estimated daily per capita consumption expenditure)</w:t>
            </w:r>
          </w:p>
        </w:tc>
      </w:tr>
      <w:tr w:rsidR="00881314" w:rsidRPr="00CF2FF8" w14:paraId="70E0BA87" w14:textId="77777777" w:rsidTr="000D00C8">
        <w:tc>
          <w:tcPr>
            <w:tcW w:w="3055" w:type="dxa"/>
          </w:tcPr>
          <w:p w14:paraId="705C1AF4" w14:textId="77777777" w:rsidR="00881314" w:rsidRPr="00CF2FF8" w:rsidRDefault="00881314" w:rsidP="005115F5">
            <w:pPr>
              <w:rPr>
                <w:u w:val="single"/>
              </w:rPr>
            </w:pPr>
            <w:r w:rsidRPr="00CF2FF8">
              <w:t>Higher Poverty at Higher/Lower Value</w:t>
            </w:r>
          </w:p>
        </w:tc>
        <w:tc>
          <w:tcPr>
            <w:tcW w:w="11160" w:type="dxa"/>
          </w:tcPr>
          <w:p w14:paraId="1882E6E6" w14:textId="3EDFD1E4" w:rsidR="00881314" w:rsidRPr="00881314" w:rsidRDefault="00881314" w:rsidP="005115F5">
            <w:pPr>
              <w:rPr>
                <w:u w:val="single"/>
              </w:rPr>
            </w:pPr>
            <w:r w:rsidRPr="00881314">
              <w:t>Lower</w:t>
            </w:r>
          </w:p>
        </w:tc>
      </w:tr>
      <w:tr w:rsidR="00881314" w:rsidRPr="00CF2FF8" w14:paraId="3EB31CA1" w14:textId="77777777" w:rsidTr="000D00C8">
        <w:tc>
          <w:tcPr>
            <w:tcW w:w="3055" w:type="dxa"/>
          </w:tcPr>
          <w:p w14:paraId="7860B6FD" w14:textId="77777777" w:rsidR="00881314" w:rsidRPr="00CF2FF8" w:rsidRDefault="00881314" w:rsidP="005115F5">
            <w:pPr>
              <w:rPr>
                <w:u w:val="single"/>
              </w:rPr>
            </w:pPr>
            <w:r w:rsidRPr="00CF2FF8">
              <w:t>Measured Poverty Component(s)</w:t>
            </w:r>
          </w:p>
        </w:tc>
        <w:tc>
          <w:tcPr>
            <w:tcW w:w="11160" w:type="dxa"/>
          </w:tcPr>
          <w:p w14:paraId="3159021F" w14:textId="2B83FAE3" w:rsidR="00881314" w:rsidRPr="00881314" w:rsidRDefault="00881314" w:rsidP="005115F5">
            <w:pPr>
              <w:rPr>
                <w:u w:val="single"/>
              </w:rPr>
            </w:pPr>
            <w:r w:rsidRPr="00881314">
              <w:t>Novel</w:t>
            </w:r>
          </w:p>
        </w:tc>
      </w:tr>
      <w:tr w:rsidR="00881314" w:rsidRPr="00CF2FF8" w14:paraId="77709C21" w14:textId="77777777" w:rsidTr="000D00C8">
        <w:tc>
          <w:tcPr>
            <w:tcW w:w="3055" w:type="dxa"/>
          </w:tcPr>
          <w:p w14:paraId="785E1D42" w14:textId="77777777" w:rsidR="00881314" w:rsidRPr="00CF2FF8" w:rsidRDefault="00881314" w:rsidP="005115F5">
            <w:pPr>
              <w:rPr>
                <w:u w:val="single"/>
              </w:rPr>
            </w:pPr>
            <w:r w:rsidRPr="00CF2FF8">
              <w:t>Proxy Components</w:t>
            </w:r>
          </w:p>
        </w:tc>
        <w:tc>
          <w:tcPr>
            <w:tcW w:w="11160" w:type="dxa"/>
          </w:tcPr>
          <w:p w14:paraId="4D9565D6" w14:textId="013C9A5B" w:rsidR="00881314" w:rsidRPr="00881314" w:rsidRDefault="00881314" w:rsidP="005115F5">
            <w:pPr>
              <w:rPr>
                <w:u w:val="single"/>
              </w:rPr>
            </w:pPr>
            <w:r w:rsidRPr="00881314">
              <w:t>N/A</w:t>
            </w:r>
          </w:p>
        </w:tc>
      </w:tr>
      <w:tr w:rsidR="00881314" w:rsidRPr="00CF2FF8" w14:paraId="1CB9D14C" w14:textId="77777777" w:rsidTr="000D00C8">
        <w:tc>
          <w:tcPr>
            <w:tcW w:w="3055" w:type="dxa"/>
          </w:tcPr>
          <w:p w14:paraId="36229294" w14:textId="77777777" w:rsidR="00881314" w:rsidRPr="00CF2FF8" w:rsidRDefault="00881314" w:rsidP="005115F5">
            <w:pPr>
              <w:rPr>
                <w:u w:val="single"/>
              </w:rPr>
            </w:pPr>
            <w:r w:rsidRPr="00CF2FF8">
              <w:t>Multidimensional</w:t>
            </w:r>
          </w:p>
        </w:tc>
        <w:tc>
          <w:tcPr>
            <w:tcW w:w="11160" w:type="dxa"/>
          </w:tcPr>
          <w:p w14:paraId="675E0384" w14:textId="0CFA37E7" w:rsidR="00881314" w:rsidRPr="00881314" w:rsidRDefault="00881314" w:rsidP="005115F5">
            <w:pPr>
              <w:rPr>
                <w:u w:val="single"/>
              </w:rPr>
            </w:pPr>
            <w:r w:rsidRPr="00881314">
              <w:t>No</w:t>
            </w:r>
          </w:p>
        </w:tc>
      </w:tr>
      <w:tr w:rsidR="00881314" w:rsidRPr="00CF2FF8" w14:paraId="07F7E1E0" w14:textId="77777777" w:rsidTr="000D00C8">
        <w:tc>
          <w:tcPr>
            <w:tcW w:w="3055" w:type="dxa"/>
          </w:tcPr>
          <w:p w14:paraId="1F9F0B21" w14:textId="77777777" w:rsidR="00881314" w:rsidRPr="00CF2FF8" w:rsidRDefault="00881314" w:rsidP="005115F5">
            <w:pPr>
              <w:rPr>
                <w:u w:val="single"/>
              </w:rPr>
            </w:pPr>
            <w:r w:rsidRPr="00CF2FF8">
              <w:t>Indicator Disaggregation</w:t>
            </w:r>
          </w:p>
        </w:tc>
        <w:tc>
          <w:tcPr>
            <w:tcW w:w="11160" w:type="dxa"/>
          </w:tcPr>
          <w:p w14:paraId="337AC582" w14:textId="763F5E26" w:rsidR="00881314" w:rsidRPr="00881314" w:rsidRDefault="00881314" w:rsidP="005115F5">
            <w:pPr>
              <w:rPr>
                <w:u w:val="single"/>
              </w:rPr>
            </w:pPr>
            <w:r w:rsidRPr="00881314">
              <w:t>None</w:t>
            </w:r>
          </w:p>
        </w:tc>
      </w:tr>
      <w:tr w:rsidR="00881314" w:rsidRPr="00CF2FF8" w14:paraId="5D137693" w14:textId="77777777" w:rsidTr="000D00C8">
        <w:tc>
          <w:tcPr>
            <w:tcW w:w="3055" w:type="dxa"/>
          </w:tcPr>
          <w:p w14:paraId="4BA0F317" w14:textId="77777777" w:rsidR="00881314" w:rsidRPr="00CF2FF8" w:rsidRDefault="00881314" w:rsidP="005115F5">
            <w:pPr>
              <w:rPr>
                <w:u w:val="single"/>
              </w:rPr>
            </w:pPr>
            <w:r w:rsidRPr="00CF2FF8">
              <w:t>Threshold vs. Poverty Line</w:t>
            </w:r>
          </w:p>
        </w:tc>
        <w:tc>
          <w:tcPr>
            <w:tcW w:w="11160" w:type="dxa"/>
          </w:tcPr>
          <w:p w14:paraId="789A9357" w14:textId="780BDD36" w:rsidR="00881314" w:rsidRPr="00881314" w:rsidRDefault="00881314" w:rsidP="005115F5">
            <w:pPr>
              <w:rPr>
                <w:u w:val="single"/>
              </w:rPr>
            </w:pPr>
            <w:r w:rsidRPr="00881314">
              <w:t>N/A</w:t>
            </w:r>
          </w:p>
        </w:tc>
      </w:tr>
      <w:tr w:rsidR="00881314" w:rsidRPr="00CF2FF8" w14:paraId="04414743" w14:textId="77777777" w:rsidTr="000D00C8">
        <w:tc>
          <w:tcPr>
            <w:tcW w:w="3055" w:type="dxa"/>
          </w:tcPr>
          <w:p w14:paraId="4EB8DCEA" w14:textId="77777777" w:rsidR="00881314" w:rsidRPr="00CF2FF8" w:rsidRDefault="00881314" w:rsidP="005115F5">
            <w:pPr>
              <w:rPr>
                <w:u w:val="single"/>
              </w:rPr>
            </w:pPr>
            <w:r w:rsidRPr="00CF2FF8">
              <w:t>Count vs. Depth</w:t>
            </w:r>
          </w:p>
        </w:tc>
        <w:tc>
          <w:tcPr>
            <w:tcW w:w="11160" w:type="dxa"/>
          </w:tcPr>
          <w:p w14:paraId="24FFCBFC" w14:textId="7A325D85" w:rsidR="00881314" w:rsidRPr="00881314" w:rsidRDefault="00881314" w:rsidP="005115F5">
            <w:pPr>
              <w:rPr>
                <w:u w:val="single"/>
              </w:rPr>
            </w:pPr>
            <w:r w:rsidRPr="00881314">
              <w:t>Depth of Poverty</w:t>
            </w:r>
          </w:p>
        </w:tc>
      </w:tr>
      <w:tr w:rsidR="00881314" w:rsidRPr="00CF2FF8" w14:paraId="232A085B" w14:textId="77777777" w:rsidTr="000D00C8">
        <w:tc>
          <w:tcPr>
            <w:tcW w:w="3055" w:type="dxa"/>
          </w:tcPr>
          <w:p w14:paraId="5757781B" w14:textId="77777777" w:rsidR="00881314" w:rsidRPr="00CF2FF8" w:rsidRDefault="00881314" w:rsidP="005115F5">
            <w:pPr>
              <w:rPr>
                <w:u w:val="single"/>
              </w:rPr>
            </w:pPr>
            <w:r w:rsidRPr="00CF2FF8">
              <w:t>Data Sources</w:t>
            </w:r>
          </w:p>
        </w:tc>
        <w:tc>
          <w:tcPr>
            <w:tcW w:w="11160" w:type="dxa"/>
          </w:tcPr>
          <w:p w14:paraId="51A78870" w14:textId="793AAFB9" w:rsidR="00881314" w:rsidRPr="00881314" w:rsidRDefault="00881314" w:rsidP="005115F5">
            <w:pPr>
              <w:rPr>
                <w:u w:val="single"/>
              </w:rPr>
            </w:pPr>
            <w:r w:rsidRPr="00881314">
              <w:t>DHS, LSMS</w:t>
            </w:r>
          </w:p>
        </w:tc>
      </w:tr>
      <w:tr w:rsidR="00881314" w:rsidRPr="00CF2FF8" w14:paraId="7FD8D25A" w14:textId="77777777" w:rsidTr="000D00C8">
        <w:tc>
          <w:tcPr>
            <w:tcW w:w="3055" w:type="dxa"/>
          </w:tcPr>
          <w:p w14:paraId="1E8F5278" w14:textId="77777777" w:rsidR="00881314" w:rsidRPr="00CF2FF8" w:rsidRDefault="00881314" w:rsidP="005115F5">
            <w:pPr>
              <w:rPr>
                <w:u w:val="single"/>
              </w:rPr>
            </w:pPr>
            <w:r w:rsidRPr="00CF2FF8">
              <w:t>Commentary on Data Sources</w:t>
            </w:r>
          </w:p>
        </w:tc>
        <w:tc>
          <w:tcPr>
            <w:tcW w:w="11160" w:type="dxa"/>
          </w:tcPr>
          <w:p w14:paraId="7B5B7D0A" w14:textId="29D8D20D" w:rsidR="00881314" w:rsidRPr="00881314" w:rsidRDefault="000751E4" w:rsidP="005115F5">
            <w:pPr>
              <w:rPr>
                <w:u w:val="single"/>
              </w:rPr>
            </w:pPr>
            <w:r>
              <w:t>N/A</w:t>
            </w:r>
          </w:p>
        </w:tc>
      </w:tr>
      <w:tr w:rsidR="00881314" w:rsidRPr="00CF2FF8" w14:paraId="4C8E44B6" w14:textId="77777777" w:rsidTr="000D00C8">
        <w:tc>
          <w:tcPr>
            <w:tcW w:w="3055" w:type="dxa"/>
          </w:tcPr>
          <w:p w14:paraId="3C0AD24A" w14:textId="77777777" w:rsidR="00881314" w:rsidRPr="00CF2FF8" w:rsidRDefault="00881314" w:rsidP="005115F5">
            <w:pPr>
              <w:rPr>
                <w:u w:val="single"/>
              </w:rPr>
            </w:pPr>
            <w:r w:rsidRPr="00CF2FF8">
              <w:t>Organization Producing Indicator</w:t>
            </w:r>
          </w:p>
        </w:tc>
        <w:tc>
          <w:tcPr>
            <w:tcW w:w="11160" w:type="dxa"/>
          </w:tcPr>
          <w:p w14:paraId="063223A6" w14:textId="170EB09E" w:rsidR="00881314" w:rsidRPr="00881314" w:rsidRDefault="00881314" w:rsidP="005115F5">
            <w:pPr>
              <w:rPr>
                <w:u w:val="single"/>
              </w:rPr>
            </w:pPr>
            <w:r w:rsidRPr="00881314">
              <w:t>Sustainability and artificial intelligence lab -Stanford University</w:t>
            </w:r>
          </w:p>
        </w:tc>
      </w:tr>
      <w:tr w:rsidR="00881314" w:rsidRPr="00CF2FF8" w14:paraId="77139114" w14:textId="77777777" w:rsidTr="000D00C8">
        <w:tc>
          <w:tcPr>
            <w:tcW w:w="3055" w:type="dxa"/>
          </w:tcPr>
          <w:p w14:paraId="08EED6CF" w14:textId="77777777" w:rsidR="00881314" w:rsidRPr="00CF2FF8" w:rsidRDefault="00881314" w:rsidP="005115F5">
            <w:pPr>
              <w:rPr>
                <w:u w:val="single"/>
              </w:rPr>
            </w:pPr>
            <w:r w:rsidRPr="00CF2FF8">
              <w:t>Organization(s) Using Indicator</w:t>
            </w:r>
          </w:p>
        </w:tc>
        <w:tc>
          <w:tcPr>
            <w:tcW w:w="11160" w:type="dxa"/>
          </w:tcPr>
          <w:p w14:paraId="4DB36AC3" w14:textId="299A6DE0" w:rsidR="00881314" w:rsidRPr="00881314" w:rsidRDefault="00881314" w:rsidP="005115F5">
            <w:pPr>
              <w:rPr>
                <w:u w:val="single"/>
              </w:rPr>
            </w:pPr>
            <w:r w:rsidRPr="00881314">
              <w:t>G20, Mo Ibrahim Foundation</w:t>
            </w:r>
          </w:p>
        </w:tc>
      </w:tr>
      <w:tr w:rsidR="00881314" w:rsidRPr="00CF2FF8" w14:paraId="0AD7C903" w14:textId="77777777" w:rsidTr="000D00C8">
        <w:tc>
          <w:tcPr>
            <w:tcW w:w="3055" w:type="dxa"/>
          </w:tcPr>
          <w:p w14:paraId="44B1AF17" w14:textId="77777777" w:rsidR="00881314" w:rsidRPr="00CF2FF8" w:rsidRDefault="00881314" w:rsidP="005115F5">
            <w:pPr>
              <w:rPr>
                <w:u w:val="single"/>
              </w:rPr>
            </w:pPr>
            <w:r w:rsidRPr="00CF2FF8">
              <w:t>Organizational Uses of Indicator</w:t>
            </w:r>
          </w:p>
        </w:tc>
        <w:tc>
          <w:tcPr>
            <w:tcW w:w="11160" w:type="dxa"/>
          </w:tcPr>
          <w:p w14:paraId="6F96E4E3" w14:textId="2475E100" w:rsidR="00881314" w:rsidRPr="00881314" w:rsidRDefault="00881314" w:rsidP="005115F5">
            <w:pPr>
              <w:rPr>
                <w:u w:val="single"/>
              </w:rPr>
            </w:pPr>
            <w:r w:rsidRPr="00881314">
              <w:t>All: These estimates are provided free for public use in the hope that they enable targeted policy response to humanitarian crises, provide the foundation for new insights into the causes and consequences of economic development and growth, and promote responsible policymaking in support of the Sustainable Development Goals.</w:t>
            </w:r>
          </w:p>
        </w:tc>
      </w:tr>
      <w:tr w:rsidR="00881314" w:rsidRPr="00CF2FF8" w14:paraId="71DA6857" w14:textId="77777777" w:rsidTr="000D00C8">
        <w:tc>
          <w:tcPr>
            <w:tcW w:w="3055" w:type="dxa"/>
          </w:tcPr>
          <w:p w14:paraId="134724FA" w14:textId="77777777" w:rsidR="00881314" w:rsidRPr="00CF2FF8" w:rsidRDefault="00881314" w:rsidP="005115F5">
            <w:pPr>
              <w:rPr>
                <w:u w:val="single"/>
              </w:rPr>
            </w:pPr>
            <w:r w:rsidRPr="00CF2FF8">
              <w:t>Government(s) Using Indicator</w:t>
            </w:r>
          </w:p>
        </w:tc>
        <w:tc>
          <w:tcPr>
            <w:tcW w:w="11160" w:type="dxa"/>
          </w:tcPr>
          <w:p w14:paraId="2B6236BB" w14:textId="7DFF1669" w:rsidR="00881314" w:rsidRPr="00881314" w:rsidRDefault="00881314" w:rsidP="005115F5">
            <w:pPr>
              <w:rPr>
                <w:u w:val="single"/>
              </w:rPr>
            </w:pPr>
            <w:r w:rsidRPr="00881314">
              <w:t xml:space="preserve">Colombia, </w:t>
            </w:r>
            <w:r w:rsidR="00223A90" w:rsidRPr="00881314">
              <w:t>Philippines</w:t>
            </w:r>
            <w:r w:rsidRPr="00881314">
              <w:t>, Thailand, Nigeria</w:t>
            </w:r>
          </w:p>
        </w:tc>
      </w:tr>
      <w:tr w:rsidR="00881314" w:rsidRPr="00CF2FF8" w14:paraId="04A4C67B" w14:textId="77777777" w:rsidTr="000D00C8">
        <w:tc>
          <w:tcPr>
            <w:tcW w:w="3055" w:type="dxa"/>
          </w:tcPr>
          <w:p w14:paraId="62E1CB96" w14:textId="77777777" w:rsidR="00881314" w:rsidRPr="00CF2FF8" w:rsidRDefault="00881314" w:rsidP="005115F5">
            <w:pPr>
              <w:rPr>
                <w:u w:val="single"/>
              </w:rPr>
            </w:pPr>
            <w:r w:rsidRPr="00CF2FF8">
              <w:t>Governmental Uses of Indicator</w:t>
            </w:r>
          </w:p>
        </w:tc>
        <w:tc>
          <w:tcPr>
            <w:tcW w:w="11160" w:type="dxa"/>
          </w:tcPr>
          <w:p w14:paraId="0B4C2E9C" w14:textId="5A5D0E72" w:rsidR="00881314" w:rsidRPr="00881314" w:rsidRDefault="00881314" w:rsidP="005115F5">
            <w:pPr>
              <w:rPr>
                <w:u w:val="single"/>
              </w:rPr>
            </w:pPr>
            <w:r w:rsidRPr="00881314">
              <w:t>Colombia: Used to fill in data gaps and identify people at risk of being left behind despite an aggregate picture that shows the country making progress overall towards its development goals.</w:t>
            </w:r>
          </w:p>
        </w:tc>
      </w:tr>
      <w:tr w:rsidR="00881314" w:rsidRPr="00CF2FF8" w14:paraId="6F098467" w14:textId="77777777" w:rsidTr="000D00C8">
        <w:tc>
          <w:tcPr>
            <w:tcW w:w="3055" w:type="dxa"/>
          </w:tcPr>
          <w:p w14:paraId="405F0BD0" w14:textId="77777777" w:rsidR="00881314" w:rsidRPr="00CF2FF8" w:rsidRDefault="00881314" w:rsidP="005115F5">
            <w:pPr>
              <w:rPr>
                <w:u w:val="single"/>
              </w:rPr>
            </w:pPr>
            <w:r w:rsidRPr="00CF2FF8">
              <w:lastRenderedPageBreak/>
              <w:t>Geographic Coverage (Number of Countries)</w:t>
            </w:r>
          </w:p>
        </w:tc>
        <w:tc>
          <w:tcPr>
            <w:tcW w:w="11160" w:type="dxa"/>
          </w:tcPr>
          <w:p w14:paraId="19550E12" w14:textId="3F000960" w:rsidR="00881314" w:rsidRPr="00881314" w:rsidRDefault="00881314" w:rsidP="005115F5">
            <w:pPr>
              <w:rPr>
                <w:u w:val="single"/>
              </w:rPr>
            </w:pPr>
            <w:r w:rsidRPr="00881314">
              <w:t>5</w:t>
            </w:r>
          </w:p>
        </w:tc>
      </w:tr>
      <w:tr w:rsidR="00881314" w:rsidRPr="00CF2FF8" w14:paraId="42F49E21" w14:textId="77777777" w:rsidTr="000D00C8">
        <w:tc>
          <w:tcPr>
            <w:tcW w:w="3055" w:type="dxa"/>
          </w:tcPr>
          <w:p w14:paraId="5B2968A4" w14:textId="77777777" w:rsidR="00881314" w:rsidRPr="00CF2FF8" w:rsidRDefault="00881314" w:rsidP="005115F5">
            <w:pPr>
              <w:rPr>
                <w:u w:val="single"/>
              </w:rPr>
            </w:pPr>
            <w:r w:rsidRPr="00CF2FF8">
              <w:t>Earliest Year of Indicator</w:t>
            </w:r>
          </w:p>
        </w:tc>
        <w:tc>
          <w:tcPr>
            <w:tcW w:w="11160" w:type="dxa"/>
          </w:tcPr>
          <w:p w14:paraId="5EA033EB" w14:textId="7F74792B" w:rsidR="00881314" w:rsidRPr="00881314" w:rsidRDefault="00881314" w:rsidP="005115F5">
            <w:pPr>
              <w:rPr>
                <w:u w:val="single"/>
              </w:rPr>
            </w:pPr>
            <w:r w:rsidRPr="00881314">
              <w:t>2011</w:t>
            </w:r>
          </w:p>
        </w:tc>
      </w:tr>
      <w:tr w:rsidR="00881314" w:rsidRPr="00CF2FF8" w14:paraId="3CED24AD" w14:textId="77777777" w:rsidTr="000D00C8">
        <w:tc>
          <w:tcPr>
            <w:tcW w:w="3055" w:type="dxa"/>
          </w:tcPr>
          <w:p w14:paraId="3D633713" w14:textId="77777777" w:rsidR="00881314" w:rsidRPr="00CF2FF8" w:rsidRDefault="00881314" w:rsidP="005115F5">
            <w:pPr>
              <w:rPr>
                <w:u w:val="single"/>
              </w:rPr>
            </w:pPr>
            <w:r w:rsidRPr="00CF2FF8">
              <w:t>Frequency of Indicator Production</w:t>
            </w:r>
          </w:p>
        </w:tc>
        <w:tc>
          <w:tcPr>
            <w:tcW w:w="11160" w:type="dxa"/>
          </w:tcPr>
          <w:p w14:paraId="22449AA3" w14:textId="325969E6" w:rsidR="00881314" w:rsidRPr="00881314" w:rsidRDefault="00881314" w:rsidP="005115F5">
            <w:pPr>
              <w:rPr>
                <w:u w:val="single"/>
              </w:rPr>
            </w:pPr>
            <w:r w:rsidRPr="00881314">
              <w:t>Once</w:t>
            </w:r>
          </w:p>
        </w:tc>
      </w:tr>
      <w:tr w:rsidR="00881314" w:rsidRPr="00CF2FF8" w14:paraId="08D711CD" w14:textId="77777777" w:rsidTr="000D00C8">
        <w:tc>
          <w:tcPr>
            <w:tcW w:w="3055" w:type="dxa"/>
          </w:tcPr>
          <w:p w14:paraId="70A4C2EF" w14:textId="77777777" w:rsidR="00881314" w:rsidRPr="00CF2FF8" w:rsidRDefault="00881314" w:rsidP="005115F5">
            <w:pPr>
              <w:rPr>
                <w:u w:val="single"/>
              </w:rPr>
            </w:pPr>
            <w:r w:rsidRPr="00CF2FF8">
              <w:t>Link</w:t>
            </w:r>
          </w:p>
        </w:tc>
        <w:tc>
          <w:tcPr>
            <w:tcW w:w="11160" w:type="dxa"/>
          </w:tcPr>
          <w:p w14:paraId="7BD72C9A" w14:textId="2B405906" w:rsidR="00881314" w:rsidRPr="00881314" w:rsidRDefault="00881314" w:rsidP="005115F5">
            <w:pPr>
              <w:rPr>
                <w:u w:val="single"/>
              </w:rPr>
            </w:pPr>
            <w:r w:rsidRPr="00881314">
              <w:t>http://sustain.stanford.edu/predicting-poverty</w:t>
            </w:r>
          </w:p>
        </w:tc>
      </w:tr>
      <w:tr w:rsidR="004C45C4" w:rsidRPr="00CF2FF8" w14:paraId="55258AB1" w14:textId="77777777" w:rsidTr="000D00C8">
        <w:tc>
          <w:tcPr>
            <w:tcW w:w="3055" w:type="dxa"/>
          </w:tcPr>
          <w:p w14:paraId="3DD290B5" w14:textId="77777777" w:rsidR="004C45C4" w:rsidRPr="00CF2FF8" w:rsidRDefault="004C45C4" w:rsidP="005115F5">
            <w:pPr>
              <w:rPr>
                <w:u w:val="single"/>
              </w:rPr>
            </w:pPr>
            <w:r w:rsidRPr="00CF2FF8">
              <w:t>Ease of Calculation</w:t>
            </w:r>
          </w:p>
        </w:tc>
        <w:tc>
          <w:tcPr>
            <w:tcW w:w="11160" w:type="dxa"/>
            <w:shd w:val="clear" w:color="auto" w:fill="FF9999"/>
          </w:tcPr>
          <w:p w14:paraId="5206422D" w14:textId="5B31FDA3" w:rsidR="004C45C4" w:rsidRPr="00881314" w:rsidRDefault="004C45C4" w:rsidP="005115F5">
            <w:pPr>
              <w:rPr>
                <w:u w:val="single"/>
              </w:rPr>
            </w:pPr>
            <w:r w:rsidRPr="00041F4F">
              <w:t>Low</w:t>
            </w:r>
          </w:p>
        </w:tc>
      </w:tr>
      <w:tr w:rsidR="004C45C4" w:rsidRPr="00CF2FF8" w14:paraId="4DDF4243" w14:textId="77777777" w:rsidTr="000D00C8">
        <w:tc>
          <w:tcPr>
            <w:tcW w:w="3055" w:type="dxa"/>
          </w:tcPr>
          <w:p w14:paraId="1C469A0B" w14:textId="77777777" w:rsidR="004C45C4" w:rsidRPr="00CF2FF8" w:rsidRDefault="004C45C4" w:rsidP="005115F5">
            <w:pPr>
              <w:rPr>
                <w:u w:val="single"/>
              </w:rPr>
            </w:pPr>
            <w:r w:rsidRPr="00CF2FF8">
              <w:t>Ease of Interpretation</w:t>
            </w:r>
          </w:p>
        </w:tc>
        <w:tc>
          <w:tcPr>
            <w:tcW w:w="11160" w:type="dxa"/>
            <w:shd w:val="clear" w:color="auto" w:fill="FF9999"/>
          </w:tcPr>
          <w:p w14:paraId="5B90677E" w14:textId="473A6317" w:rsidR="004C45C4" w:rsidRPr="00881314" w:rsidRDefault="004C45C4" w:rsidP="005115F5">
            <w:pPr>
              <w:rPr>
                <w:u w:val="single"/>
              </w:rPr>
            </w:pPr>
            <w:r w:rsidRPr="00041F4F">
              <w:t>Low</w:t>
            </w:r>
          </w:p>
        </w:tc>
      </w:tr>
      <w:tr w:rsidR="00706B8A" w:rsidRPr="00CF2FF8" w14:paraId="221A3F7D" w14:textId="77777777" w:rsidTr="000D00C8">
        <w:tc>
          <w:tcPr>
            <w:tcW w:w="3055" w:type="dxa"/>
          </w:tcPr>
          <w:p w14:paraId="08FDD6FD" w14:textId="77777777" w:rsidR="00706B8A" w:rsidRPr="00CF2FF8" w:rsidRDefault="00706B8A" w:rsidP="005115F5">
            <w:pPr>
              <w:rPr>
                <w:u w:val="single"/>
              </w:rPr>
            </w:pPr>
            <w:r w:rsidRPr="00CF2FF8">
              <w:t>Ease of Comparability</w:t>
            </w:r>
          </w:p>
        </w:tc>
        <w:tc>
          <w:tcPr>
            <w:tcW w:w="11160" w:type="dxa"/>
            <w:tcBorders>
              <w:right w:val="single" w:sz="4" w:space="0" w:color="auto"/>
            </w:tcBorders>
            <w:shd w:val="clear" w:color="auto" w:fill="F9DF45"/>
          </w:tcPr>
          <w:p w14:paraId="0D2D68CD" w14:textId="5BA1F095" w:rsidR="00706B8A" w:rsidRPr="00881314" w:rsidRDefault="00706B8A" w:rsidP="005115F5">
            <w:pPr>
              <w:rPr>
                <w:u w:val="single"/>
              </w:rPr>
            </w:pPr>
            <w:r w:rsidRPr="00674A14">
              <w:t>Medium</w:t>
            </w:r>
          </w:p>
        </w:tc>
      </w:tr>
      <w:tr w:rsidR="00DC54A7" w:rsidRPr="00CF2FF8" w14:paraId="2A775693" w14:textId="77777777" w:rsidTr="00836992">
        <w:tc>
          <w:tcPr>
            <w:tcW w:w="3055" w:type="dxa"/>
          </w:tcPr>
          <w:p w14:paraId="64026F08" w14:textId="460237C3" w:rsidR="00DC54A7" w:rsidRPr="004A7BD3" w:rsidRDefault="00ED518F" w:rsidP="00DC54A7">
            <w:r>
              <w:t xml:space="preserve">More than one </w:t>
            </w:r>
            <w:r w:rsidR="00623116">
              <w:t>deprivation</w:t>
            </w:r>
          </w:p>
        </w:tc>
        <w:tc>
          <w:tcPr>
            <w:tcW w:w="11160" w:type="dxa"/>
            <w:shd w:val="clear" w:color="auto" w:fill="FF9999"/>
          </w:tcPr>
          <w:p w14:paraId="4C6A70D4" w14:textId="3A6DF4D7" w:rsidR="00DC54A7" w:rsidRPr="00881314" w:rsidRDefault="008914CB" w:rsidP="00DC54A7">
            <w:pPr>
              <w:rPr>
                <w:u w:val="single"/>
              </w:rPr>
            </w:pPr>
            <w:r>
              <w:t>No</w:t>
            </w:r>
          </w:p>
        </w:tc>
      </w:tr>
      <w:tr w:rsidR="008914CB" w:rsidRPr="00CF2FF8" w14:paraId="5D7AECFD" w14:textId="77777777" w:rsidTr="00360481">
        <w:tc>
          <w:tcPr>
            <w:tcW w:w="3055" w:type="dxa"/>
          </w:tcPr>
          <w:p w14:paraId="4D052F33" w14:textId="2756C18F" w:rsidR="008914CB" w:rsidRPr="0079792A" w:rsidRDefault="008914CB" w:rsidP="008914CB">
            <w:r>
              <w:t>Reflects depth or intensity</w:t>
            </w:r>
          </w:p>
        </w:tc>
        <w:tc>
          <w:tcPr>
            <w:tcW w:w="11160" w:type="dxa"/>
            <w:tcBorders>
              <w:top w:val="single" w:sz="4" w:space="0" w:color="auto"/>
              <w:right w:val="single" w:sz="4" w:space="0" w:color="auto"/>
            </w:tcBorders>
            <w:shd w:val="clear" w:color="auto" w:fill="97C9A6"/>
          </w:tcPr>
          <w:p w14:paraId="5AF0A871" w14:textId="464C628A" w:rsidR="008914CB" w:rsidRPr="00674A14" w:rsidRDefault="008914CB" w:rsidP="008914CB">
            <w:r>
              <w:t>Yes</w:t>
            </w:r>
          </w:p>
        </w:tc>
      </w:tr>
      <w:tr w:rsidR="00DC54A7" w:rsidRPr="00CF2FF8" w14:paraId="7947DCA9" w14:textId="77777777" w:rsidTr="000D00C8">
        <w:tc>
          <w:tcPr>
            <w:tcW w:w="3055" w:type="dxa"/>
          </w:tcPr>
          <w:p w14:paraId="46CC410B" w14:textId="61527379" w:rsidR="00DC54A7" w:rsidRPr="00CF2FF8" w:rsidRDefault="00DC54A7" w:rsidP="00DC54A7">
            <w:r w:rsidRPr="00CF2FF8">
              <w:t>Current Organizational Uptake</w:t>
            </w:r>
          </w:p>
        </w:tc>
        <w:tc>
          <w:tcPr>
            <w:tcW w:w="11160" w:type="dxa"/>
            <w:tcBorders>
              <w:right w:val="single" w:sz="4" w:space="0" w:color="auto"/>
            </w:tcBorders>
            <w:shd w:val="clear" w:color="auto" w:fill="F9DF45"/>
          </w:tcPr>
          <w:p w14:paraId="24E827B4" w14:textId="60A3EF3B" w:rsidR="00DC54A7" w:rsidRPr="00674A14" w:rsidRDefault="00DC54A7" w:rsidP="00DC54A7">
            <w:r>
              <w:t>Medium</w:t>
            </w:r>
          </w:p>
        </w:tc>
      </w:tr>
    </w:tbl>
    <w:p w14:paraId="043E13FE" w14:textId="4C4AC09B" w:rsidR="006D3309" w:rsidRDefault="006D3309" w:rsidP="005115F5">
      <w:r>
        <w:br w:type="page"/>
      </w:r>
    </w:p>
    <w:p w14:paraId="75E3430B" w14:textId="5AA9A0EC" w:rsidR="00232541" w:rsidRDefault="00232541" w:rsidP="005115F5">
      <w:r w:rsidRPr="00232541">
        <w:lastRenderedPageBreak/>
        <w:t>Table B8: Global Multidimensional Poverty Index (MPI)</w:t>
      </w:r>
    </w:p>
    <w:tbl>
      <w:tblPr>
        <w:tblStyle w:val="TableGrid"/>
        <w:tblW w:w="14215" w:type="dxa"/>
        <w:tblLook w:val="04A0" w:firstRow="1" w:lastRow="0" w:firstColumn="1" w:lastColumn="0" w:noHBand="0" w:noVBand="1"/>
      </w:tblPr>
      <w:tblGrid>
        <w:gridCol w:w="3055"/>
        <w:gridCol w:w="11160"/>
      </w:tblGrid>
      <w:tr w:rsidR="00342896" w:rsidRPr="00CF2FF8" w14:paraId="2FDFE1F7" w14:textId="77777777" w:rsidTr="000D00C8">
        <w:tc>
          <w:tcPr>
            <w:tcW w:w="14215" w:type="dxa"/>
            <w:gridSpan w:val="2"/>
            <w:shd w:val="clear" w:color="auto" w:fill="E5DFEC" w:themeFill="accent2" w:themeFillTint="33"/>
            <w:vAlign w:val="bottom"/>
          </w:tcPr>
          <w:p w14:paraId="4E79C0A2" w14:textId="08B2380A" w:rsidR="00342896" w:rsidRPr="00CE517B" w:rsidRDefault="00342896" w:rsidP="005115F5">
            <w:r w:rsidRPr="00342896">
              <w:t>MPI: Global Multidimensional Poverty Index (MPI)</w:t>
            </w:r>
          </w:p>
        </w:tc>
      </w:tr>
      <w:tr w:rsidR="00342896" w:rsidRPr="00CF2FF8" w14:paraId="213AACFD" w14:textId="77777777" w:rsidTr="000D00C8">
        <w:tc>
          <w:tcPr>
            <w:tcW w:w="14215" w:type="dxa"/>
            <w:gridSpan w:val="2"/>
            <w:vAlign w:val="bottom"/>
          </w:tcPr>
          <w:p w14:paraId="3AEC95C6" w14:textId="7833A638" w:rsidR="00342896" w:rsidRPr="00CE517B" w:rsidRDefault="00342896" w:rsidP="005115F5">
            <w:r w:rsidRPr="00342896">
              <w:t>The MPI is constructed by multiplying the headcount ratio by the intensity of poverty. Adjusted headcount ratio for individuals deemed deprived in at least 1/3 of ten categories, weighted by intensity of poverty (average number of deprivations).</w:t>
            </w:r>
          </w:p>
        </w:tc>
      </w:tr>
      <w:tr w:rsidR="00342896" w:rsidRPr="00CF2FF8" w14:paraId="10B96648" w14:textId="77777777" w:rsidTr="000D00C8">
        <w:tc>
          <w:tcPr>
            <w:tcW w:w="3055" w:type="dxa"/>
            <w:vAlign w:val="bottom"/>
          </w:tcPr>
          <w:p w14:paraId="630B3A81" w14:textId="77777777" w:rsidR="00342896" w:rsidRPr="00CF2FF8" w:rsidRDefault="00342896" w:rsidP="005115F5">
            <w:pPr>
              <w:rPr>
                <w:u w:val="single"/>
              </w:rPr>
            </w:pPr>
            <w:r w:rsidRPr="00CF2FF8">
              <w:t>Indicator Type</w:t>
            </w:r>
          </w:p>
        </w:tc>
        <w:tc>
          <w:tcPr>
            <w:tcW w:w="11160" w:type="dxa"/>
          </w:tcPr>
          <w:p w14:paraId="40D0437A" w14:textId="1A3E5B22" w:rsidR="00342896" w:rsidRPr="00420588" w:rsidRDefault="00342896" w:rsidP="005115F5">
            <w:pPr>
              <w:rPr>
                <w:u w:val="single"/>
              </w:rPr>
            </w:pPr>
            <w:r w:rsidRPr="00420588">
              <w:t>Poverty</w:t>
            </w:r>
          </w:p>
        </w:tc>
      </w:tr>
      <w:tr w:rsidR="00342896" w:rsidRPr="00CF2FF8" w14:paraId="1A20AE4E" w14:textId="77777777" w:rsidTr="000D00C8">
        <w:tc>
          <w:tcPr>
            <w:tcW w:w="3055" w:type="dxa"/>
          </w:tcPr>
          <w:p w14:paraId="33958C28" w14:textId="77777777" w:rsidR="00342896" w:rsidRPr="00CF2FF8" w:rsidRDefault="00342896" w:rsidP="005115F5">
            <w:pPr>
              <w:rPr>
                <w:u w:val="single"/>
              </w:rPr>
            </w:pPr>
            <w:r w:rsidRPr="00CF2FF8">
              <w:t>Methodology</w:t>
            </w:r>
          </w:p>
        </w:tc>
        <w:tc>
          <w:tcPr>
            <w:tcW w:w="11160" w:type="dxa"/>
          </w:tcPr>
          <w:p w14:paraId="0B2EB69F" w14:textId="5FA8C027" w:rsidR="00342896" w:rsidRPr="00420588" w:rsidRDefault="00342896" w:rsidP="005115F5">
            <w:pPr>
              <w:rPr>
                <w:u w:val="single"/>
              </w:rPr>
            </w:pPr>
            <w:r w:rsidRPr="00420588">
              <w:t>The global Multidimensional Poverty Index (MPI) identifies multiple deprivations at the household level in health (</w:t>
            </w:r>
            <w:proofErr w:type="gramStart"/>
            <w:r w:rsidRPr="00420588">
              <w:t>i.e.</w:t>
            </w:r>
            <w:proofErr w:type="gramEnd"/>
            <w:r w:rsidRPr="00420588">
              <w:t xml:space="preserve"> nutrition, child mortality), education (i.e. years of schooling, school attendance) and standard of living (i.e. cooking fuel, sanitation, drinking water, electricity, housing, and assets). Each person is assigned a deprivation score according to his or her household’s deprivations in each of the 10 indicators. The maximum deprivation score is 100 percent, with each dimension equally weight- ed; thus, the maximum deprivation score in each dimension is 33.3 percent or, more accurately, 1/3. The health and education dimensions have two indicators each, so each indicator is weighted as 1/6. The standard of living dimension has six indicators, so each indicator is weighted as 1/18. To identify multidimensionally poor people, the deprivation scores for each indicator are summed to obtain the household deprivation score. A cutoff of 1/3 is used to distinguish between poor and nonpoor people. If the deprivation score is 1/3 or higher, that household (and everyone in it) is considered multi- dimensionally poor. People with a deprivation score of 1/5 or higher but less than 1/3 are vulnerable to multidimensional poverty. People with a deprivation score of 1/2 or higher are in severe multidimensional poverty. The headcount ratio, H, or incidence of multidimensional poverty is the proportion of multidimensionally poor people in the population: H = q/n where q is the number of people who are multidimensionally poor and n is the total population. The intensity of poverty, A, reflects the average proportion of the weighted component indicators in which multidimensionally poor people are deprived. For multidimensionally poor people only (those with a deprivation score greater than or equal to 33.3 percent), the deprivation scores are summed and divided by the total number of multidimensionally poor people: A = ∑1qsi /q Where </w:t>
            </w:r>
            <w:proofErr w:type="spellStart"/>
            <w:r w:rsidRPr="00420588">
              <w:t>si</w:t>
            </w:r>
            <w:proofErr w:type="spellEnd"/>
            <w:r w:rsidRPr="00420588">
              <w:t xml:space="preserve"> is the deprivation score that the </w:t>
            </w:r>
            <w:proofErr w:type="spellStart"/>
            <w:r w:rsidRPr="00420588">
              <w:t>ith</w:t>
            </w:r>
            <w:proofErr w:type="spellEnd"/>
            <w:r w:rsidRPr="00420588">
              <w:t xml:space="preserve"> multidimensionally poor person experiences. The deprivation score </w:t>
            </w:r>
            <w:proofErr w:type="spellStart"/>
            <w:r w:rsidRPr="00420588">
              <w:t>si</w:t>
            </w:r>
            <w:proofErr w:type="spellEnd"/>
            <w:r w:rsidRPr="00420588">
              <w:t xml:space="preserve"> of the </w:t>
            </w:r>
            <w:proofErr w:type="spellStart"/>
            <w:r w:rsidRPr="00420588">
              <w:t>ith</w:t>
            </w:r>
            <w:proofErr w:type="spellEnd"/>
            <w:r w:rsidRPr="00420588">
              <w:t xml:space="preserve"> multidimensionally poor person can be expressed as the sum of the weights associated with each indicator j </w:t>
            </w:r>
            <w:proofErr w:type="gramStart"/>
            <w:r w:rsidRPr="00420588">
              <w:t>( j</w:t>
            </w:r>
            <w:proofErr w:type="gramEnd"/>
            <w:r w:rsidRPr="00420588">
              <w:t xml:space="preserve"> = 1, 2, ..., 10) in which person </w:t>
            </w:r>
            <w:proofErr w:type="spellStart"/>
            <w:r w:rsidRPr="00420588">
              <w:t>i</w:t>
            </w:r>
            <w:proofErr w:type="spellEnd"/>
            <w:r w:rsidRPr="00420588">
              <w:t xml:space="preserve"> is deprived, </w:t>
            </w:r>
            <w:proofErr w:type="spellStart"/>
            <w:r w:rsidRPr="00420588">
              <w:t>si</w:t>
            </w:r>
            <w:proofErr w:type="spellEnd"/>
            <w:r w:rsidRPr="00420588">
              <w:t xml:space="preserve"> = ci1 + ci2 + ... + ci10. The MPI value is the product of two measures: the incidence of multidimensional poverty and the intensity of poverty: MPI = H*A. For a technical note on the </w:t>
            </w:r>
            <w:r w:rsidR="00024683" w:rsidRPr="00420588">
              <w:t>methodology</w:t>
            </w:r>
            <w:r w:rsidRPr="00420588">
              <w:t xml:space="preserve"> construction visit http://hdr.undp.org/sites/default/files/mpi2021_technical_notes.pdf</w:t>
            </w:r>
          </w:p>
        </w:tc>
      </w:tr>
      <w:tr w:rsidR="00342896" w:rsidRPr="00CF2FF8" w14:paraId="76410679" w14:textId="77777777" w:rsidTr="000D00C8">
        <w:tc>
          <w:tcPr>
            <w:tcW w:w="3055" w:type="dxa"/>
          </w:tcPr>
          <w:p w14:paraId="72CBB72E" w14:textId="77777777" w:rsidR="00342896" w:rsidRPr="00CF2FF8" w:rsidRDefault="00342896" w:rsidP="005115F5">
            <w:pPr>
              <w:rPr>
                <w:u w:val="single"/>
              </w:rPr>
            </w:pPr>
            <w:r w:rsidRPr="00CF2FF8">
              <w:t>Formula</w:t>
            </w:r>
          </w:p>
        </w:tc>
        <w:tc>
          <w:tcPr>
            <w:tcW w:w="11160" w:type="dxa"/>
          </w:tcPr>
          <w:p w14:paraId="0C3F5F8B" w14:textId="2150C181" w:rsidR="00342896" w:rsidRPr="00420588" w:rsidRDefault="00342896" w:rsidP="005115F5">
            <w:pPr>
              <w:rPr>
                <w:u w:val="single"/>
              </w:rPr>
            </w:pPr>
            <w:r w:rsidRPr="00420588">
              <w:t>In the global MPI, a person is identified as multidimensionally poor or MPI poor if they are deprived in at least one-third of the weighted MPI indicators. In other words, a person is MPI poor if the person’s weighted deprivation score is equal to or higher than the poverty cutoff of 33.33%. After the poverty identification step, we aggregate across individuals to obtain the incidence of poverty or headcount ratio (H) which represents the proportion of poor people. We then compute the intensity of poverty (A), representing the average number of weighted deprivations experienced by the poor. We then compute the adjusted poverty headcount ratio (M0) or MPI by combining H and A in a multiplicative form (MPI = H x A).</w:t>
            </w:r>
          </w:p>
        </w:tc>
      </w:tr>
      <w:tr w:rsidR="00342896" w:rsidRPr="00CF2FF8" w14:paraId="6762EE09" w14:textId="77777777" w:rsidTr="000D00C8">
        <w:tc>
          <w:tcPr>
            <w:tcW w:w="3055" w:type="dxa"/>
          </w:tcPr>
          <w:p w14:paraId="37A24BE4" w14:textId="77777777" w:rsidR="00342896" w:rsidRPr="00CF2FF8" w:rsidRDefault="00342896" w:rsidP="005115F5">
            <w:pPr>
              <w:rPr>
                <w:u w:val="single"/>
              </w:rPr>
            </w:pPr>
            <w:r w:rsidRPr="00CF2FF8">
              <w:t>Method of Aggregation</w:t>
            </w:r>
          </w:p>
        </w:tc>
        <w:tc>
          <w:tcPr>
            <w:tcW w:w="11160" w:type="dxa"/>
          </w:tcPr>
          <w:p w14:paraId="68462E16" w14:textId="321C3633" w:rsidR="00342896" w:rsidRPr="00420588" w:rsidRDefault="00342896" w:rsidP="005115F5">
            <w:pPr>
              <w:rPr>
                <w:u w:val="single"/>
              </w:rPr>
            </w:pPr>
            <w:r w:rsidRPr="00420588">
              <w:t>Multistep process which combines a weighted average (A) and a linear aggregation (H)</w:t>
            </w:r>
          </w:p>
        </w:tc>
      </w:tr>
      <w:tr w:rsidR="00342896" w:rsidRPr="00CF2FF8" w14:paraId="64D91008" w14:textId="77777777" w:rsidTr="000D00C8">
        <w:tc>
          <w:tcPr>
            <w:tcW w:w="3055" w:type="dxa"/>
          </w:tcPr>
          <w:p w14:paraId="5952CCA0" w14:textId="77777777" w:rsidR="00342896" w:rsidRPr="00CF2FF8" w:rsidRDefault="00342896" w:rsidP="005115F5">
            <w:pPr>
              <w:rPr>
                <w:u w:val="single"/>
              </w:rPr>
            </w:pPr>
            <w:r w:rsidRPr="00CF2FF8">
              <w:t>Indicator Range</w:t>
            </w:r>
          </w:p>
        </w:tc>
        <w:tc>
          <w:tcPr>
            <w:tcW w:w="11160" w:type="dxa"/>
          </w:tcPr>
          <w:p w14:paraId="5880EB8B" w14:textId="2563AC79" w:rsidR="00342896" w:rsidRPr="00420588" w:rsidRDefault="00342896" w:rsidP="005115F5">
            <w:pPr>
              <w:rPr>
                <w:u w:val="single"/>
              </w:rPr>
            </w:pPr>
            <w:r w:rsidRPr="00420588">
              <w:t>[0;1]</w:t>
            </w:r>
          </w:p>
        </w:tc>
      </w:tr>
      <w:tr w:rsidR="00342896" w:rsidRPr="00CF2FF8" w14:paraId="5D72F5A7" w14:textId="77777777" w:rsidTr="000D00C8">
        <w:tc>
          <w:tcPr>
            <w:tcW w:w="3055" w:type="dxa"/>
          </w:tcPr>
          <w:p w14:paraId="7648E941" w14:textId="77777777" w:rsidR="00342896" w:rsidRPr="00CF2FF8" w:rsidRDefault="00342896" w:rsidP="005115F5">
            <w:pPr>
              <w:rPr>
                <w:u w:val="single"/>
              </w:rPr>
            </w:pPr>
            <w:r w:rsidRPr="00CF2FF8">
              <w:t>Higher Poverty at Higher/Lower Value</w:t>
            </w:r>
          </w:p>
        </w:tc>
        <w:tc>
          <w:tcPr>
            <w:tcW w:w="11160" w:type="dxa"/>
          </w:tcPr>
          <w:p w14:paraId="66296776" w14:textId="7BDC5E78" w:rsidR="00342896" w:rsidRPr="00420588" w:rsidRDefault="00342896" w:rsidP="005115F5">
            <w:pPr>
              <w:rPr>
                <w:u w:val="single"/>
              </w:rPr>
            </w:pPr>
            <w:r w:rsidRPr="00420588">
              <w:t>Higher</w:t>
            </w:r>
          </w:p>
        </w:tc>
      </w:tr>
      <w:tr w:rsidR="00342896" w:rsidRPr="00CF2FF8" w14:paraId="27C08B69" w14:textId="77777777" w:rsidTr="000D00C8">
        <w:tc>
          <w:tcPr>
            <w:tcW w:w="3055" w:type="dxa"/>
          </w:tcPr>
          <w:p w14:paraId="1E46F511" w14:textId="77777777" w:rsidR="00342896" w:rsidRPr="00CF2FF8" w:rsidRDefault="00342896" w:rsidP="005115F5">
            <w:pPr>
              <w:rPr>
                <w:u w:val="single"/>
              </w:rPr>
            </w:pPr>
            <w:r w:rsidRPr="00CF2FF8">
              <w:t>Measured Poverty Component(s)</w:t>
            </w:r>
          </w:p>
        </w:tc>
        <w:tc>
          <w:tcPr>
            <w:tcW w:w="11160" w:type="dxa"/>
          </w:tcPr>
          <w:p w14:paraId="23344825" w14:textId="50210A7E" w:rsidR="00342896" w:rsidRPr="00420588" w:rsidRDefault="00342896" w:rsidP="005115F5">
            <w:pPr>
              <w:rPr>
                <w:u w:val="single"/>
              </w:rPr>
            </w:pPr>
            <w:r w:rsidRPr="00420588">
              <w:t>Proxy</w:t>
            </w:r>
          </w:p>
        </w:tc>
      </w:tr>
      <w:tr w:rsidR="00342896" w:rsidRPr="00CF2FF8" w14:paraId="0B3468F1" w14:textId="77777777" w:rsidTr="000D00C8">
        <w:tc>
          <w:tcPr>
            <w:tcW w:w="3055" w:type="dxa"/>
          </w:tcPr>
          <w:p w14:paraId="20B0F810" w14:textId="77777777" w:rsidR="00342896" w:rsidRPr="00CF2FF8" w:rsidRDefault="00342896" w:rsidP="005115F5">
            <w:pPr>
              <w:rPr>
                <w:u w:val="single"/>
              </w:rPr>
            </w:pPr>
            <w:r w:rsidRPr="00CF2FF8">
              <w:t>Proxy Components</w:t>
            </w:r>
          </w:p>
        </w:tc>
        <w:tc>
          <w:tcPr>
            <w:tcW w:w="11160" w:type="dxa"/>
          </w:tcPr>
          <w:p w14:paraId="40294B24" w14:textId="1E9C6901" w:rsidR="00342896" w:rsidRPr="00420588" w:rsidRDefault="00342896" w:rsidP="005115F5">
            <w:pPr>
              <w:rPr>
                <w:u w:val="single"/>
              </w:rPr>
            </w:pPr>
            <w:r w:rsidRPr="00420588">
              <w:t>Assets, Food Security</w:t>
            </w:r>
          </w:p>
        </w:tc>
      </w:tr>
      <w:tr w:rsidR="00342896" w:rsidRPr="00CF2FF8" w14:paraId="41CC907E" w14:textId="77777777" w:rsidTr="000D00C8">
        <w:tc>
          <w:tcPr>
            <w:tcW w:w="3055" w:type="dxa"/>
          </w:tcPr>
          <w:p w14:paraId="74AA9640" w14:textId="77777777" w:rsidR="00342896" w:rsidRPr="00CF2FF8" w:rsidRDefault="00342896" w:rsidP="005115F5">
            <w:pPr>
              <w:rPr>
                <w:u w:val="single"/>
              </w:rPr>
            </w:pPr>
            <w:r w:rsidRPr="00CF2FF8">
              <w:t>Multidimensional</w:t>
            </w:r>
          </w:p>
        </w:tc>
        <w:tc>
          <w:tcPr>
            <w:tcW w:w="11160" w:type="dxa"/>
          </w:tcPr>
          <w:p w14:paraId="4F531800" w14:textId="71750E0C" w:rsidR="00342896" w:rsidRPr="00420588" w:rsidRDefault="00342896" w:rsidP="005115F5">
            <w:pPr>
              <w:rPr>
                <w:u w:val="single"/>
              </w:rPr>
            </w:pPr>
            <w:r w:rsidRPr="00420588">
              <w:t>Yes</w:t>
            </w:r>
          </w:p>
        </w:tc>
      </w:tr>
      <w:tr w:rsidR="00342896" w:rsidRPr="00CF2FF8" w14:paraId="7DF36925" w14:textId="77777777" w:rsidTr="000D00C8">
        <w:tc>
          <w:tcPr>
            <w:tcW w:w="3055" w:type="dxa"/>
          </w:tcPr>
          <w:p w14:paraId="5FCFF91B" w14:textId="77777777" w:rsidR="00342896" w:rsidRPr="00CF2FF8" w:rsidRDefault="00342896" w:rsidP="005115F5">
            <w:pPr>
              <w:rPr>
                <w:u w:val="single"/>
              </w:rPr>
            </w:pPr>
            <w:r w:rsidRPr="00CF2FF8">
              <w:lastRenderedPageBreak/>
              <w:t>Indicator Disaggregation</w:t>
            </w:r>
          </w:p>
        </w:tc>
        <w:tc>
          <w:tcPr>
            <w:tcW w:w="11160" w:type="dxa"/>
          </w:tcPr>
          <w:p w14:paraId="489457A6" w14:textId="1EC62B99" w:rsidR="00342896" w:rsidRPr="00420588" w:rsidRDefault="00432C6C" w:rsidP="005115F5">
            <w:pPr>
              <w:rPr>
                <w:u w:val="single"/>
              </w:rPr>
            </w:pPr>
            <w:r>
              <w:t>Gender</w:t>
            </w:r>
            <w:r w:rsidR="00342896" w:rsidRPr="00420588">
              <w:t>, Age, Rural/Urban, Ethnicity, Caste</w:t>
            </w:r>
          </w:p>
        </w:tc>
      </w:tr>
      <w:tr w:rsidR="00342896" w:rsidRPr="00CF2FF8" w14:paraId="408C5368" w14:textId="77777777" w:rsidTr="000D00C8">
        <w:tc>
          <w:tcPr>
            <w:tcW w:w="3055" w:type="dxa"/>
          </w:tcPr>
          <w:p w14:paraId="7E15BB94" w14:textId="77777777" w:rsidR="00342896" w:rsidRPr="00CF2FF8" w:rsidRDefault="00342896" w:rsidP="005115F5">
            <w:pPr>
              <w:rPr>
                <w:u w:val="single"/>
              </w:rPr>
            </w:pPr>
            <w:r w:rsidRPr="00CF2FF8">
              <w:t>Threshold vs. Poverty Line</w:t>
            </w:r>
          </w:p>
        </w:tc>
        <w:tc>
          <w:tcPr>
            <w:tcW w:w="11160" w:type="dxa"/>
          </w:tcPr>
          <w:p w14:paraId="22CA28CF" w14:textId="12145691" w:rsidR="00342896" w:rsidRPr="00420588" w:rsidRDefault="00342896" w:rsidP="005115F5">
            <w:pPr>
              <w:rPr>
                <w:u w:val="single"/>
              </w:rPr>
            </w:pPr>
            <w:r w:rsidRPr="00420588">
              <w:t>Threshold: Global</w:t>
            </w:r>
          </w:p>
        </w:tc>
      </w:tr>
      <w:tr w:rsidR="00342896" w:rsidRPr="00CF2FF8" w14:paraId="4E8EF9AC" w14:textId="77777777" w:rsidTr="000D00C8">
        <w:tc>
          <w:tcPr>
            <w:tcW w:w="3055" w:type="dxa"/>
          </w:tcPr>
          <w:p w14:paraId="62689E30" w14:textId="77777777" w:rsidR="00342896" w:rsidRPr="00CF2FF8" w:rsidRDefault="00342896" w:rsidP="005115F5">
            <w:pPr>
              <w:rPr>
                <w:u w:val="single"/>
              </w:rPr>
            </w:pPr>
            <w:r w:rsidRPr="00CF2FF8">
              <w:t>Count vs. Depth</w:t>
            </w:r>
          </w:p>
        </w:tc>
        <w:tc>
          <w:tcPr>
            <w:tcW w:w="11160" w:type="dxa"/>
          </w:tcPr>
          <w:p w14:paraId="6289765F" w14:textId="3149A6D5" w:rsidR="00342896" w:rsidRPr="00420588" w:rsidRDefault="00342896" w:rsidP="005115F5">
            <w:pPr>
              <w:rPr>
                <w:u w:val="single"/>
              </w:rPr>
            </w:pPr>
            <w:r w:rsidRPr="00420588">
              <w:t>Both</w:t>
            </w:r>
          </w:p>
        </w:tc>
      </w:tr>
      <w:tr w:rsidR="00342896" w:rsidRPr="00CF2FF8" w14:paraId="16368FC2" w14:textId="77777777" w:rsidTr="000D00C8">
        <w:tc>
          <w:tcPr>
            <w:tcW w:w="3055" w:type="dxa"/>
          </w:tcPr>
          <w:p w14:paraId="5E0D092F" w14:textId="77777777" w:rsidR="00342896" w:rsidRPr="00CF2FF8" w:rsidRDefault="00342896" w:rsidP="005115F5">
            <w:pPr>
              <w:rPr>
                <w:u w:val="single"/>
              </w:rPr>
            </w:pPr>
            <w:r w:rsidRPr="00CF2FF8">
              <w:t>Data Sources</w:t>
            </w:r>
          </w:p>
        </w:tc>
        <w:tc>
          <w:tcPr>
            <w:tcW w:w="11160" w:type="dxa"/>
          </w:tcPr>
          <w:p w14:paraId="352637C7" w14:textId="71920F05" w:rsidR="00342896" w:rsidRPr="00420588" w:rsidRDefault="00342896" w:rsidP="005115F5">
            <w:pPr>
              <w:rPr>
                <w:u w:val="single"/>
              </w:rPr>
            </w:pPr>
            <w:r w:rsidRPr="00420588">
              <w:t>DHS, MICS</w:t>
            </w:r>
          </w:p>
        </w:tc>
      </w:tr>
      <w:tr w:rsidR="00342896" w:rsidRPr="00CF2FF8" w14:paraId="4BD55000" w14:textId="77777777" w:rsidTr="000D00C8">
        <w:tc>
          <w:tcPr>
            <w:tcW w:w="3055" w:type="dxa"/>
          </w:tcPr>
          <w:p w14:paraId="4635BD5F" w14:textId="77777777" w:rsidR="00342896" w:rsidRPr="00CF2FF8" w:rsidRDefault="00342896" w:rsidP="005115F5">
            <w:pPr>
              <w:rPr>
                <w:u w:val="single"/>
              </w:rPr>
            </w:pPr>
            <w:r w:rsidRPr="00CF2FF8">
              <w:t>Commentary on Data Sources</w:t>
            </w:r>
          </w:p>
        </w:tc>
        <w:tc>
          <w:tcPr>
            <w:tcW w:w="11160" w:type="dxa"/>
          </w:tcPr>
          <w:p w14:paraId="16AED2AF" w14:textId="0B572443" w:rsidR="00342896" w:rsidRPr="00420588" w:rsidRDefault="00342896" w:rsidP="005115F5">
            <w:pPr>
              <w:rPr>
                <w:u w:val="single"/>
              </w:rPr>
            </w:pPr>
            <w:r w:rsidRPr="00420588">
              <w:t>The 2021 global MPI estimations are based on survey data from 109 countries. MICS, DHS, Bolivian national survey that closely follows DHS structure. PAPFAM data (Morocco).</w:t>
            </w:r>
          </w:p>
        </w:tc>
      </w:tr>
      <w:tr w:rsidR="00342896" w:rsidRPr="00CF2FF8" w14:paraId="2A54CA60" w14:textId="77777777" w:rsidTr="000D00C8">
        <w:tc>
          <w:tcPr>
            <w:tcW w:w="3055" w:type="dxa"/>
          </w:tcPr>
          <w:p w14:paraId="516AF454" w14:textId="77777777" w:rsidR="00342896" w:rsidRPr="00CF2FF8" w:rsidRDefault="00342896" w:rsidP="005115F5">
            <w:pPr>
              <w:rPr>
                <w:u w:val="single"/>
              </w:rPr>
            </w:pPr>
            <w:r w:rsidRPr="00CF2FF8">
              <w:t>Organization Producing Indicator</w:t>
            </w:r>
          </w:p>
        </w:tc>
        <w:tc>
          <w:tcPr>
            <w:tcW w:w="11160" w:type="dxa"/>
          </w:tcPr>
          <w:p w14:paraId="0F2C1CAD" w14:textId="2916D21E" w:rsidR="00342896" w:rsidRPr="00420588" w:rsidRDefault="00342896" w:rsidP="005115F5">
            <w:pPr>
              <w:rPr>
                <w:u w:val="single"/>
              </w:rPr>
            </w:pPr>
            <w:r w:rsidRPr="00420588">
              <w:t xml:space="preserve">Oxford Poverty and Human Development Initiative; United Nations Development </w:t>
            </w:r>
            <w:proofErr w:type="spellStart"/>
            <w:r w:rsidRPr="00420588">
              <w:t>Programme</w:t>
            </w:r>
            <w:proofErr w:type="spellEnd"/>
          </w:p>
        </w:tc>
      </w:tr>
      <w:tr w:rsidR="00342896" w:rsidRPr="00CF2FF8" w14:paraId="601EEBF3" w14:textId="77777777" w:rsidTr="000D00C8">
        <w:tc>
          <w:tcPr>
            <w:tcW w:w="3055" w:type="dxa"/>
          </w:tcPr>
          <w:p w14:paraId="11E4A131" w14:textId="77777777" w:rsidR="00342896" w:rsidRPr="00CF2FF8" w:rsidRDefault="00342896" w:rsidP="005115F5">
            <w:pPr>
              <w:rPr>
                <w:u w:val="single"/>
              </w:rPr>
            </w:pPr>
            <w:r w:rsidRPr="00CF2FF8">
              <w:t>Organization(s) Using Indicator</w:t>
            </w:r>
          </w:p>
        </w:tc>
        <w:tc>
          <w:tcPr>
            <w:tcW w:w="11160" w:type="dxa"/>
          </w:tcPr>
          <w:p w14:paraId="0B087FE3" w14:textId="6B879014" w:rsidR="00342896" w:rsidRPr="00420588" w:rsidRDefault="00342896" w:rsidP="005115F5">
            <w:pPr>
              <w:rPr>
                <w:u w:val="single"/>
              </w:rPr>
            </w:pPr>
            <w:proofErr w:type="spellStart"/>
            <w:r w:rsidRPr="00420588">
              <w:t>WorldPop</w:t>
            </w:r>
            <w:proofErr w:type="spellEnd"/>
            <w:r w:rsidRPr="00420588">
              <w:t>, World Data Lab, Stanford Sustainability and Artificial Intelligence Lab, AIDDATA, Data Intensive Development Lab, CEGA, Paris21, Asian Development Bank, World Bank, UNICEF, UNDP, WFP</w:t>
            </w:r>
          </w:p>
        </w:tc>
      </w:tr>
      <w:tr w:rsidR="00342896" w:rsidRPr="00CF2FF8" w14:paraId="7F21E855" w14:textId="77777777" w:rsidTr="000D00C8">
        <w:tc>
          <w:tcPr>
            <w:tcW w:w="3055" w:type="dxa"/>
          </w:tcPr>
          <w:p w14:paraId="1D4EA3DE" w14:textId="77777777" w:rsidR="00342896" w:rsidRPr="00CF2FF8" w:rsidRDefault="00342896" w:rsidP="005115F5">
            <w:pPr>
              <w:rPr>
                <w:u w:val="single"/>
              </w:rPr>
            </w:pPr>
            <w:r w:rsidRPr="00CF2FF8">
              <w:t>Organizational Uses of Indicator</w:t>
            </w:r>
          </w:p>
        </w:tc>
        <w:tc>
          <w:tcPr>
            <w:tcW w:w="11160" w:type="dxa"/>
          </w:tcPr>
          <w:p w14:paraId="6CF14646" w14:textId="4AAF3E89" w:rsidR="00342896" w:rsidRPr="00420588" w:rsidRDefault="00342896" w:rsidP="005115F5">
            <w:pPr>
              <w:rPr>
                <w:u w:val="single"/>
              </w:rPr>
            </w:pPr>
            <w:r w:rsidRPr="00420588">
              <w:t>OECD: The MPI identifies deprivations across health, education, and living standards, and shows the number of people who are multidimensionally poor and the deprivations that they face at the household level. UNDP: Sheds light on disparities in how people experience poverty, revealing vast inequalities among countries and among the poor themselves. FAO: This indicator is used in defining the Prevalence of undernourishment SDG.</w:t>
            </w:r>
          </w:p>
        </w:tc>
      </w:tr>
      <w:tr w:rsidR="00342896" w:rsidRPr="00CF2FF8" w14:paraId="7D9EE69A" w14:textId="77777777" w:rsidTr="000D00C8">
        <w:tc>
          <w:tcPr>
            <w:tcW w:w="3055" w:type="dxa"/>
          </w:tcPr>
          <w:p w14:paraId="52DAFD4A" w14:textId="77777777" w:rsidR="00342896" w:rsidRPr="00CF2FF8" w:rsidRDefault="00342896" w:rsidP="005115F5">
            <w:pPr>
              <w:rPr>
                <w:u w:val="single"/>
              </w:rPr>
            </w:pPr>
            <w:r w:rsidRPr="00CF2FF8">
              <w:t>Government(s) Using Indicator</w:t>
            </w:r>
          </w:p>
        </w:tc>
        <w:tc>
          <w:tcPr>
            <w:tcW w:w="11160" w:type="dxa"/>
          </w:tcPr>
          <w:p w14:paraId="3633D5D4" w14:textId="3FFEDD92" w:rsidR="00342896" w:rsidRPr="00420588" w:rsidRDefault="00342896" w:rsidP="005115F5">
            <w:pPr>
              <w:rPr>
                <w:u w:val="single"/>
              </w:rPr>
            </w:pPr>
            <w:r w:rsidRPr="00420588">
              <w:t>India, Namibia</w:t>
            </w:r>
          </w:p>
        </w:tc>
      </w:tr>
      <w:tr w:rsidR="00342896" w:rsidRPr="00CF2FF8" w14:paraId="50399E6A" w14:textId="77777777" w:rsidTr="000D00C8">
        <w:tc>
          <w:tcPr>
            <w:tcW w:w="3055" w:type="dxa"/>
          </w:tcPr>
          <w:p w14:paraId="540191D0" w14:textId="77777777" w:rsidR="00342896" w:rsidRPr="00CF2FF8" w:rsidRDefault="00342896" w:rsidP="005115F5">
            <w:pPr>
              <w:rPr>
                <w:u w:val="single"/>
              </w:rPr>
            </w:pPr>
            <w:r w:rsidRPr="00CF2FF8">
              <w:t>Governmental Uses of Indicator</w:t>
            </w:r>
          </w:p>
        </w:tc>
        <w:tc>
          <w:tcPr>
            <w:tcW w:w="11160" w:type="dxa"/>
          </w:tcPr>
          <w:p w14:paraId="5B43B9BE" w14:textId="2F86EEAD" w:rsidR="00342896" w:rsidRPr="00420588" w:rsidRDefault="00342896" w:rsidP="005115F5">
            <w:pPr>
              <w:rPr>
                <w:u w:val="single"/>
              </w:rPr>
            </w:pPr>
            <w:r w:rsidRPr="00420588">
              <w:t>India: Recognition of the need to complement money-metric poverty based on consumption with multidimensional measures.</w:t>
            </w:r>
          </w:p>
        </w:tc>
      </w:tr>
      <w:tr w:rsidR="00342896" w:rsidRPr="00CF2FF8" w14:paraId="1152D7F4" w14:textId="77777777" w:rsidTr="000D00C8">
        <w:tc>
          <w:tcPr>
            <w:tcW w:w="3055" w:type="dxa"/>
          </w:tcPr>
          <w:p w14:paraId="4D7F3408" w14:textId="77777777" w:rsidR="00342896" w:rsidRPr="00CF2FF8" w:rsidRDefault="00342896" w:rsidP="005115F5">
            <w:pPr>
              <w:rPr>
                <w:u w:val="single"/>
              </w:rPr>
            </w:pPr>
            <w:r w:rsidRPr="00CF2FF8">
              <w:t>Geographic Coverage (Number of Countries)</w:t>
            </w:r>
          </w:p>
        </w:tc>
        <w:tc>
          <w:tcPr>
            <w:tcW w:w="11160" w:type="dxa"/>
          </w:tcPr>
          <w:p w14:paraId="23FBE37C" w14:textId="667F2502" w:rsidR="00342896" w:rsidRPr="00420588" w:rsidRDefault="00342896" w:rsidP="005115F5">
            <w:pPr>
              <w:rPr>
                <w:u w:val="single"/>
              </w:rPr>
            </w:pPr>
            <w:r w:rsidRPr="00420588">
              <w:t>109</w:t>
            </w:r>
          </w:p>
        </w:tc>
      </w:tr>
      <w:tr w:rsidR="00342896" w:rsidRPr="00CF2FF8" w14:paraId="290BCB52" w14:textId="77777777" w:rsidTr="000D00C8">
        <w:tc>
          <w:tcPr>
            <w:tcW w:w="3055" w:type="dxa"/>
          </w:tcPr>
          <w:p w14:paraId="32335F31" w14:textId="77777777" w:rsidR="00342896" w:rsidRPr="00CF2FF8" w:rsidRDefault="00342896" w:rsidP="005115F5">
            <w:pPr>
              <w:rPr>
                <w:u w:val="single"/>
              </w:rPr>
            </w:pPr>
            <w:r w:rsidRPr="00CF2FF8">
              <w:t>Earliest Year of Indicator</w:t>
            </w:r>
          </w:p>
        </w:tc>
        <w:tc>
          <w:tcPr>
            <w:tcW w:w="11160" w:type="dxa"/>
          </w:tcPr>
          <w:p w14:paraId="77D7B370" w14:textId="36BBA67A" w:rsidR="00342896" w:rsidRPr="00420588" w:rsidRDefault="00342896" w:rsidP="005115F5">
            <w:pPr>
              <w:rPr>
                <w:u w:val="single"/>
              </w:rPr>
            </w:pPr>
            <w:r w:rsidRPr="00420588">
              <w:t>2010</w:t>
            </w:r>
          </w:p>
        </w:tc>
      </w:tr>
      <w:tr w:rsidR="00342896" w:rsidRPr="00CF2FF8" w14:paraId="7A1C2276" w14:textId="77777777" w:rsidTr="000D00C8">
        <w:tc>
          <w:tcPr>
            <w:tcW w:w="3055" w:type="dxa"/>
          </w:tcPr>
          <w:p w14:paraId="4483D78A" w14:textId="77777777" w:rsidR="00342896" w:rsidRPr="00CF2FF8" w:rsidRDefault="00342896" w:rsidP="005115F5">
            <w:pPr>
              <w:rPr>
                <w:u w:val="single"/>
              </w:rPr>
            </w:pPr>
            <w:r w:rsidRPr="00CF2FF8">
              <w:t>Frequency of Indicator Production</w:t>
            </w:r>
          </w:p>
        </w:tc>
        <w:tc>
          <w:tcPr>
            <w:tcW w:w="11160" w:type="dxa"/>
          </w:tcPr>
          <w:p w14:paraId="10F09F4E" w14:textId="57EE6D9C" w:rsidR="00342896" w:rsidRPr="00420588" w:rsidRDefault="00342896" w:rsidP="005115F5">
            <w:pPr>
              <w:rPr>
                <w:u w:val="single"/>
              </w:rPr>
            </w:pPr>
            <w:r w:rsidRPr="00420588">
              <w:t>Annually</w:t>
            </w:r>
          </w:p>
        </w:tc>
      </w:tr>
      <w:tr w:rsidR="00342896" w:rsidRPr="00CF2FF8" w14:paraId="353251E7" w14:textId="77777777" w:rsidTr="000D00C8">
        <w:tc>
          <w:tcPr>
            <w:tcW w:w="3055" w:type="dxa"/>
          </w:tcPr>
          <w:p w14:paraId="246312BD" w14:textId="77777777" w:rsidR="00342896" w:rsidRPr="00CF2FF8" w:rsidRDefault="00342896" w:rsidP="005115F5">
            <w:pPr>
              <w:rPr>
                <w:u w:val="single"/>
              </w:rPr>
            </w:pPr>
            <w:r w:rsidRPr="00CF2FF8">
              <w:t>Link</w:t>
            </w:r>
          </w:p>
        </w:tc>
        <w:tc>
          <w:tcPr>
            <w:tcW w:w="11160" w:type="dxa"/>
          </w:tcPr>
          <w:p w14:paraId="07D29888" w14:textId="70EFEAF6" w:rsidR="00342896" w:rsidRPr="00420588" w:rsidRDefault="00342896" w:rsidP="005115F5">
            <w:pPr>
              <w:rPr>
                <w:u w:val="single"/>
              </w:rPr>
            </w:pPr>
            <w:r w:rsidRPr="00420588">
              <w:t>https://ophi.org.uk/multidimensional-poverty-index/, https://public.tableau.com/app/profile/ayush8576/viz/databank2021-Copy/GlobalDashboard</w:t>
            </w:r>
          </w:p>
        </w:tc>
      </w:tr>
      <w:tr w:rsidR="004C45C4" w:rsidRPr="00CF2FF8" w14:paraId="7F784999" w14:textId="77777777" w:rsidTr="000D00C8">
        <w:tc>
          <w:tcPr>
            <w:tcW w:w="3055" w:type="dxa"/>
          </w:tcPr>
          <w:p w14:paraId="667CE31B" w14:textId="77777777" w:rsidR="004C45C4" w:rsidRPr="00CF2FF8" w:rsidRDefault="004C45C4" w:rsidP="005115F5">
            <w:pPr>
              <w:rPr>
                <w:u w:val="single"/>
              </w:rPr>
            </w:pPr>
            <w:r w:rsidRPr="00CF2FF8">
              <w:t>Ease of Calculation</w:t>
            </w:r>
          </w:p>
        </w:tc>
        <w:tc>
          <w:tcPr>
            <w:tcW w:w="11160" w:type="dxa"/>
            <w:shd w:val="clear" w:color="auto" w:fill="FF9999"/>
          </w:tcPr>
          <w:p w14:paraId="60217AFE" w14:textId="7F090D7B" w:rsidR="004C45C4" w:rsidRPr="00420588" w:rsidRDefault="004C45C4" w:rsidP="005115F5">
            <w:pPr>
              <w:rPr>
                <w:u w:val="single"/>
              </w:rPr>
            </w:pPr>
            <w:r w:rsidRPr="00041F4F">
              <w:t>Low</w:t>
            </w:r>
          </w:p>
        </w:tc>
      </w:tr>
      <w:tr w:rsidR="004C45C4" w:rsidRPr="00CF2FF8" w14:paraId="7C123467" w14:textId="77777777" w:rsidTr="000D00C8">
        <w:tc>
          <w:tcPr>
            <w:tcW w:w="3055" w:type="dxa"/>
          </w:tcPr>
          <w:p w14:paraId="44AC5EEE" w14:textId="77777777" w:rsidR="004C45C4" w:rsidRPr="00CF2FF8" w:rsidRDefault="004C45C4" w:rsidP="005115F5">
            <w:pPr>
              <w:rPr>
                <w:u w:val="single"/>
              </w:rPr>
            </w:pPr>
            <w:r w:rsidRPr="00CF2FF8">
              <w:t>Ease of Interpretation</w:t>
            </w:r>
          </w:p>
        </w:tc>
        <w:tc>
          <w:tcPr>
            <w:tcW w:w="11160" w:type="dxa"/>
            <w:shd w:val="clear" w:color="auto" w:fill="FF9999"/>
          </w:tcPr>
          <w:p w14:paraId="23C29D1D" w14:textId="3C6346AA" w:rsidR="004C45C4" w:rsidRPr="00420588" w:rsidRDefault="004C45C4" w:rsidP="005115F5">
            <w:pPr>
              <w:rPr>
                <w:u w:val="single"/>
              </w:rPr>
            </w:pPr>
            <w:r w:rsidRPr="00041F4F">
              <w:t>Low</w:t>
            </w:r>
          </w:p>
        </w:tc>
      </w:tr>
      <w:tr w:rsidR="00102A2F" w:rsidRPr="00CF2FF8" w14:paraId="3E55217D" w14:textId="77777777" w:rsidTr="000D00C8">
        <w:tc>
          <w:tcPr>
            <w:tcW w:w="3055" w:type="dxa"/>
          </w:tcPr>
          <w:p w14:paraId="61714F93"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5306937E" w14:textId="6B7FC2F1" w:rsidR="00102A2F" w:rsidRPr="00420588" w:rsidRDefault="00102A2F" w:rsidP="005115F5">
            <w:pPr>
              <w:rPr>
                <w:u w:val="single"/>
              </w:rPr>
            </w:pPr>
            <w:r w:rsidRPr="00674A14">
              <w:t>High</w:t>
            </w:r>
          </w:p>
        </w:tc>
      </w:tr>
      <w:tr w:rsidR="00102A2F" w:rsidRPr="00CF2FF8" w14:paraId="42CFDDA0" w14:textId="77777777" w:rsidTr="000D00C8">
        <w:tc>
          <w:tcPr>
            <w:tcW w:w="3055" w:type="dxa"/>
          </w:tcPr>
          <w:p w14:paraId="62F294A5" w14:textId="5E21FCE5" w:rsidR="00102A2F" w:rsidRPr="004A7BD3" w:rsidRDefault="00ED518F" w:rsidP="005115F5">
            <w:r>
              <w:t xml:space="preserve">More than one </w:t>
            </w:r>
            <w:r w:rsidR="00623116">
              <w:t>deprivation</w:t>
            </w:r>
          </w:p>
        </w:tc>
        <w:tc>
          <w:tcPr>
            <w:tcW w:w="11160" w:type="dxa"/>
            <w:tcBorders>
              <w:top w:val="single" w:sz="4" w:space="0" w:color="auto"/>
              <w:bottom w:val="single" w:sz="4" w:space="0" w:color="auto"/>
              <w:right w:val="single" w:sz="4" w:space="0" w:color="auto"/>
            </w:tcBorders>
            <w:shd w:val="clear" w:color="auto" w:fill="97C9A6"/>
          </w:tcPr>
          <w:p w14:paraId="0F3D6EC9" w14:textId="26AE68C2" w:rsidR="00102A2F" w:rsidRPr="00420588" w:rsidRDefault="008D6551" w:rsidP="005115F5">
            <w:pPr>
              <w:rPr>
                <w:u w:val="single"/>
              </w:rPr>
            </w:pPr>
            <w:r>
              <w:t>Yes</w:t>
            </w:r>
          </w:p>
        </w:tc>
      </w:tr>
      <w:tr w:rsidR="0079792A" w:rsidRPr="00CF2FF8" w14:paraId="1EB68D18" w14:textId="77777777" w:rsidTr="000D00C8">
        <w:tc>
          <w:tcPr>
            <w:tcW w:w="3055" w:type="dxa"/>
          </w:tcPr>
          <w:p w14:paraId="49C4FB34" w14:textId="0BF59D8A" w:rsidR="0079792A" w:rsidRDefault="0079792A" w:rsidP="0079792A">
            <w:r>
              <w:t>Reflects depth or intensity</w:t>
            </w:r>
          </w:p>
        </w:tc>
        <w:tc>
          <w:tcPr>
            <w:tcW w:w="11160" w:type="dxa"/>
            <w:tcBorders>
              <w:top w:val="single" w:sz="4" w:space="0" w:color="auto"/>
              <w:bottom w:val="single" w:sz="4" w:space="0" w:color="auto"/>
              <w:right w:val="single" w:sz="4" w:space="0" w:color="auto"/>
            </w:tcBorders>
            <w:shd w:val="clear" w:color="auto" w:fill="97C9A6"/>
          </w:tcPr>
          <w:p w14:paraId="24E5CB57" w14:textId="68A98069" w:rsidR="0079792A" w:rsidRPr="00674A14" w:rsidRDefault="008D6551" w:rsidP="0079792A">
            <w:r>
              <w:t>Yes</w:t>
            </w:r>
          </w:p>
        </w:tc>
      </w:tr>
      <w:tr w:rsidR="004A7BD3" w:rsidRPr="00CF2FF8" w14:paraId="07F21C5D" w14:textId="77777777" w:rsidTr="000D00C8">
        <w:tc>
          <w:tcPr>
            <w:tcW w:w="3055" w:type="dxa"/>
          </w:tcPr>
          <w:p w14:paraId="498F9259" w14:textId="3A8E24D3" w:rsidR="004A7BD3" w:rsidRPr="00CF2FF8" w:rsidRDefault="004A7BD3" w:rsidP="005115F5">
            <w:r w:rsidRPr="00CF2FF8">
              <w:t>Current Organizational Uptake</w:t>
            </w:r>
          </w:p>
        </w:tc>
        <w:tc>
          <w:tcPr>
            <w:tcW w:w="11160" w:type="dxa"/>
            <w:tcBorders>
              <w:top w:val="single" w:sz="4" w:space="0" w:color="auto"/>
              <w:right w:val="single" w:sz="4" w:space="0" w:color="auto"/>
            </w:tcBorders>
            <w:shd w:val="clear" w:color="auto" w:fill="97C9A6"/>
          </w:tcPr>
          <w:p w14:paraId="23EE4C4E" w14:textId="3B4CBC16" w:rsidR="004A7BD3" w:rsidRPr="00674A14" w:rsidRDefault="004A7BD3" w:rsidP="005115F5">
            <w:r>
              <w:t>High</w:t>
            </w:r>
          </w:p>
        </w:tc>
      </w:tr>
    </w:tbl>
    <w:p w14:paraId="251773D8" w14:textId="77777777" w:rsidR="006D3309" w:rsidRDefault="006D3309" w:rsidP="005115F5">
      <w:r>
        <w:br w:type="page"/>
      </w:r>
    </w:p>
    <w:p w14:paraId="2A8FF6E8" w14:textId="3497229B" w:rsidR="00232541" w:rsidRDefault="00232541" w:rsidP="005115F5">
      <w:r w:rsidRPr="00232541">
        <w:lastRenderedPageBreak/>
        <w:t>Table B9: Headcount of Multidimensional Poverty Index Severe poverty (MPI)</w:t>
      </w:r>
    </w:p>
    <w:tbl>
      <w:tblPr>
        <w:tblStyle w:val="TableGrid"/>
        <w:tblW w:w="14215" w:type="dxa"/>
        <w:tblLook w:val="04A0" w:firstRow="1" w:lastRow="0" w:firstColumn="1" w:lastColumn="0" w:noHBand="0" w:noVBand="1"/>
      </w:tblPr>
      <w:tblGrid>
        <w:gridCol w:w="3055"/>
        <w:gridCol w:w="11160"/>
      </w:tblGrid>
      <w:tr w:rsidR="002623A8" w:rsidRPr="00CF2FF8" w14:paraId="7F1B5703" w14:textId="77777777" w:rsidTr="000D00C8">
        <w:tc>
          <w:tcPr>
            <w:tcW w:w="14215" w:type="dxa"/>
            <w:gridSpan w:val="2"/>
            <w:shd w:val="clear" w:color="auto" w:fill="E5DFEC" w:themeFill="accent2" w:themeFillTint="33"/>
            <w:vAlign w:val="bottom"/>
          </w:tcPr>
          <w:p w14:paraId="48E11CD1" w14:textId="06D55EF0" w:rsidR="002623A8" w:rsidRPr="00CE517B" w:rsidRDefault="002623A8" w:rsidP="005115F5">
            <w:r w:rsidRPr="002623A8">
              <w:t>MPI: Headcount of Multidimensional Poverty Index Severe poverty (MPI)</w:t>
            </w:r>
          </w:p>
        </w:tc>
      </w:tr>
      <w:tr w:rsidR="002623A8" w:rsidRPr="00CF2FF8" w14:paraId="529406DB" w14:textId="77777777" w:rsidTr="000D00C8">
        <w:tc>
          <w:tcPr>
            <w:tcW w:w="14215" w:type="dxa"/>
            <w:gridSpan w:val="2"/>
            <w:vAlign w:val="bottom"/>
          </w:tcPr>
          <w:p w14:paraId="56E60D2B" w14:textId="3391BD9F" w:rsidR="002623A8" w:rsidRPr="00CE517B" w:rsidRDefault="002623A8" w:rsidP="005115F5">
            <w:r w:rsidRPr="002623A8">
              <w:t>Subset of MPI headcount ratio, defined as deprivation in at least half of ten poverty dimensions.</w:t>
            </w:r>
          </w:p>
        </w:tc>
      </w:tr>
      <w:tr w:rsidR="007976B2" w:rsidRPr="00CF2FF8" w14:paraId="35598865" w14:textId="77777777" w:rsidTr="000D00C8">
        <w:tc>
          <w:tcPr>
            <w:tcW w:w="3055" w:type="dxa"/>
            <w:vAlign w:val="bottom"/>
          </w:tcPr>
          <w:p w14:paraId="13D7F067" w14:textId="77777777" w:rsidR="007976B2" w:rsidRPr="00CF2FF8" w:rsidRDefault="007976B2" w:rsidP="005115F5">
            <w:pPr>
              <w:rPr>
                <w:u w:val="single"/>
              </w:rPr>
            </w:pPr>
            <w:r w:rsidRPr="00CF2FF8">
              <w:t>Indicator Type</w:t>
            </w:r>
          </w:p>
        </w:tc>
        <w:tc>
          <w:tcPr>
            <w:tcW w:w="11160" w:type="dxa"/>
          </w:tcPr>
          <w:p w14:paraId="5E2E6806" w14:textId="26E6FF7D" w:rsidR="007976B2" w:rsidRPr="00E04660" w:rsidRDefault="007976B2" w:rsidP="005115F5">
            <w:pPr>
              <w:rPr>
                <w:u w:val="single"/>
              </w:rPr>
            </w:pPr>
            <w:r w:rsidRPr="00E04660">
              <w:t>Poverty</w:t>
            </w:r>
          </w:p>
        </w:tc>
      </w:tr>
      <w:tr w:rsidR="007976B2" w:rsidRPr="00CF2FF8" w14:paraId="3BCD5CB6" w14:textId="77777777" w:rsidTr="000D00C8">
        <w:tc>
          <w:tcPr>
            <w:tcW w:w="3055" w:type="dxa"/>
          </w:tcPr>
          <w:p w14:paraId="46D258D7" w14:textId="77777777" w:rsidR="007976B2" w:rsidRPr="00CF2FF8" w:rsidRDefault="007976B2" w:rsidP="005115F5">
            <w:pPr>
              <w:rPr>
                <w:u w:val="single"/>
              </w:rPr>
            </w:pPr>
            <w:r w:rsidRPr="00CF2FF8">
              <w:t>Methodology</w:t>
            </w:r>
          </w:p>
        </w:tc>
        <w:tc>
          <w:tcPr>
            <w:tcW w:w="11160" w:type="dxa"/>
          </w:tcPr>
          <w:p w14:paraId="0EA71B42" w14:textId="67E08C01" w:rsidR="007976B2" w:rsidRPr="00E04660" w:rsidRDefault="007976B2" w:rsidP="005115F5">
            <w:pPr>
              <w:rPr>
                <w:u w:val="single"/>
              </w:rPr>
            </w:pPr>
            <w:r w:rsidRPr="00E04660">
              <w:t>[Note: the headcount of severe poverty is a subset of MPI headcount ratio, defined as deprivation in at least half of ten poverty dimensions.] The global Multidimensional Poverty Index (MPI) identifies multiple deprivations at the household level in health (</w:t>
            </w:r>
            <w:proofErr w:type="gramStart"/>
            <w:r w:rsidRPr="00E04660">
              <w:t>i.e.</w:t>
            </w:r>
            <w:proofErr w:type="gramEnd"/>
            <w:r w:rsidRPr="00E04660">
              <w:t xml:space="preserve"> nutrition, child mortality), education (i.e. years of schooling, school attendance) and standard of living (i.e. cooking fuel, sanitation, drinking water, electricity, housing, and assets). Each person is assigned a deprivation score according to his or her household’s deprivations in each of the 10 indicators. The maximum deprivation score is 100 percent, with each dimension equally weight- ed; thus, the maximum deprivation score in each dimension is 33.3 percent or, more accurately, 1/3. The health and education dimensions have two indicators each, so each indicator is weighted as 1/6. The standard of living dimension has six indicators, so each indicator is weighted as 1/18. To identify multidimensionally poor people, the deprivation scores for each indicator are summed to obtain the household deprivation score. A cutoff of 1/3 is used to distinguish between poor and nonpoor people. If the deprivation score is 1/3 or higher, that household (and everyone in it) is considered multi- dimensionally poor. People with a deprivation score of 1/5 or higher but less than 1/3 are vulnerable to multidimensional poverty. People with a deprivation score of 1/2 or higher are in severe multidimensional poverty. The headcount ratio, H, or incidence of multidimensional poverty is the proportion of multidimensionally poor people in the population: H = q/n where q is the number of people who are multidimensionally poor and n is the total population. The intensity of poverty, A, reflects the average proportion of the weighted component indicators in which multidimensionally poor people are deprived. For multidimensionally poor people only (those with a deprivation score greater than or equal to 33.3 percent), the deprivation scores are summed and divided by the total number of multidimensionally poor people: A = ∑1qsi /q Where </w:t>
            </w:r>
            <w:proofErr w:type="spellStart"/>
            <w:r w:rsidRPr="00E04660">
              <w:t>si</w:t>
            </w:r>
            <w:proofErr w:type="spellEnd"/>
            <w:r w:rsidRPr="00E04660">
              <w:t xml:space="preserve"> is the deprivation score that the </w:t>
            </w:r>
            <w:proofErr w:type="spellStart"/>
            <w:r w:rsidRPr="00E04660">
              <w:t>ith</w:t>
            </w:r>
            <w:proofErr w:type="spellEnd"/>
            <w:r w:rsidRPr="00E04660">
              <w:t xml:space="preserve"> multidimensionally poor person experiences. The deprivation score </w:t>
            </w:r>
            <w:proofErr w:type="spellStart"/>
            <w:r w:rsidRPr="00E04660">
              <w:t>si</w:t>
            </w:r>
            <w:proofErr w:type="spellEnd"/>
            <w:r w:rsidRPr="00E04660">
              <w:t xml:space="preserve"> of the </w:t>
            </w:r>
            <w:proofErr w:type="spellStart"/>
            <w:r w:rsidRPr="00E04660">
              <w:t>ith</w:t>
            </w:r>
            <w:proofErr w:type="spellEnd"/>
            <w:r w:rsidRPr="00E04660">
              <w:t xml:space="preserve"> multidimensionally poor person can be expressed as the sum of the weights associated with each indicator j </w:t>
            </w:r>
            <w:proofErr w:type="gramStart"/>
            <w:r w:rsidRPr="00E04660">
              <w:t>( j</w:t>
            </w:r>
            <w:proofErr w:type="gramEnd"/>
            <w:r w:rsidRPr="00E04660">
              <w:t xml:space="preserve"> = 1, 2, ..., 10) in which person </w:t>
            </w:r>
            <w:proofErr w:type="spellStart"/>
            <w:r w:rsidRPr="00E04660">
              <w:t>i</w:t>
            </w:r>
            <w:proofErr w:type="spellEnd"/>
            <w:r w:rsidRPr="00E04660">
              <w:t xml:space="preserve"> is deprived, </w:t>
            </w:r>
            <w:proofErr w:type="spellStart"/>
            <w:r w:rsidRPr="00E04660">
              <w:t>si</w:t>
            </w:r>
            <w:proofErr w:type="spellEnd"/>
            <w:r w:rsidRPr="00E04660">
              <w:t xml:space="preserve"> = ci1 + ci2 + ... + ci10. The MPI value is the product of two measures: the incidence of multidimensional poverty and the intensity of poverty: MPI = H*A. For a technical note on the </w:t>
            </w:r>
            <w:r w:rsidR="00024683" w:rsidRPr="00E04660">
              <w:t>methodology</w:t>
            </w:r>
            <w:r w:rsidRPr="00E04660">
              <w:t xml:space="preserve"> construction visit http://hdr.undp.org/sites/default/files/mpi2021_technical_notes.pdf</w:t>
            </w:r>
          </w:p>
        </w:tc>
      </w:tr>
      <w:tr w:rsidR="007976B2" w:rsidRPr="00CF2FF8" w14:paraId="2E162182" w14:textId="77777777" w:rsidTr="000D00C8">
        <w:tc>
          <w:tcPr>
            <w:tcW w:w="3055" w:type="dxa"/>
          </w:tcPr>
          <w:p w14:paraId="506A92A0" w14:textId="77777777" w:rsidR="007976B2" w:rsidRPr="00CF2FF8" w:rsidRDefault="007976B2" w:rsidP="005115F5">
            <w:pPr>
              <w:rPr>
                <w:u w:val="single"/>
              </w:rPr>
            </w:pPr>
            <w:r w:rsidRPr="00CF2FF8">
              <w:t>Formula</w:t>
            </w:r>
          </w:p>
        </w:tc>
        <w:tc>
          <w:tcPr>
            <w:tcW w:w="11160" w:type="dxa"/>
          </w:tcPr>
          <w:p w14:paraId="2387DC2B" w14:textId="779D36FA" w:rsidR="007976B2" w:rsidRPr="00E04660" w:rsidRDefault="007976B2" w:rsidP="005115F5">
            <w:pPr>
              <w:rPr>
                <w:u w:val="single"/>
              </w:rPr>
            </w:pPr>
            <w:r w:rsidRPr="00E04660">
              <w:t>In the global MPI, a person is identified as multidimensionally poor or MPI poor if they are deprived in at least one-third of the weighted MPI indicators. In other words, a person is MPI poor if the person’s weighted deprivation score is equal to or higher than the poverty cutoff of 33.33%. After the poverty identification step, we aggregate across individuals to obtain the incidence of poverty or headcount ratio (H) which represents the proportion of poor people. We then compute the intensity of poverty (A), representing the average number of weighted deprivations experienced by the poor. We then compute the adjusted poverty headcount ratio (M0) or MPI by combining H and A in a multiplicative form (MPI = H x A). A headcount ratio is also estimated for two other ranges of poverty cutoffs. The global MPI measure identifies those who are close to the one-third threshold, that is, individuals are vulnerable to multidimensional poverty if they are deprived in 20% to 33.33% of weighted indicators. The measure also specifies a higher poverty cutoff to identify those in severe poverty, meaning those deprived in 50% or more of the dimensions.</w:t>
            </w:r>
          </w:p>
        </w:tc>
      </w:tr>
      <w:tr w:rsidR="007976B2" w:rsidRPr="00CF2FF8" w14:paraId="0FDAB57F" w14:textId="77777777" w:rsidTr="000D00C8">
        <w:tc>
          <w:tcPr>
            <w:tcW w:w="3055" w:type="dxa"/>
          </w:tcPr>
          <w:p w14:paraId="2210416F" w14:textId="77777777" w:rsidR="007976B2" w:rsidRPr="00CF2FF8" w:rsidRDefault="007976B2" w:rsidP="005115F5">
            <w:pPr>
              <w:rPr>
                <w:u w:val="single"/>
              </w:rPr>
            </w:pPr>
            <w:r w:rsidRPr="00CF2FF8">
              <w:t>Method of Aggregation</w:t>
            </w:r>
          </w:p>
        </w:tc>
        <w:tc>
          <w:tcPr>
            <w:tcW w:w="11160" w:type="dxa"/>
          </w:tcPr>
          <w:p w14:paraId="64AB048E" w14:textId="655310D3" w:rsidR="007976B2" w:rsidRPr="00E04660" w:rsidRDefault="007976B2" w:rsidP="005115F5">
            <w:pPr>
              <w:rPr>
                <w:u w:val="single"/>
              </w:rPr>
            </w:pPr>
            <w:r w:rsidRPr="00E04660">
              <w:t>Linear aggregation</w:t>
            </w:r>
          </w:p>
        </w:tc>
      </w:tr>
      <w:tr w:rsidR="007976B2" w:rsidRPr="00CF2FF8" w14:paraId="329C6584" w14:textId="77777777" w:rsidTr="000D00C8">
        <w:tc>
          <w:tcPr>
            <w:tcW w:w="3055" w:type="dxa"/>
          </w:tcPr>
          <w:p w14:paraId="547190EB" w14:textId="77777777" w:rsidR="007976B2" w:rsidRPr="00CF2FF8" w:rsidRDefault="007976B2" w:rsidP="005115F5">
            <w:pPr>
              <w:rPr>
                <w:u w:val="single"/>
              </w:rPr>
            </w:pPr>
            <w:r w:rsidRPr="00CF2FF8">
              <w:t>Indicator Range</w:t>
            </w:r>
          </w:p>
        </w:tc>
        <w:tc>
          <w:tcPr>
            <w:tcW w:w="11160" w:type="dxa"/>
          </w:tcPr>
          <w:p w14:paraId="23D161A9" w14:textId="3EB9602B" w:rsidR="007976B2" w:rsidRPr="00E04660" w:rsidRDefault="007976B2" w:rsidP="005115F5">
            <w:pPr>
              <w:rPr>
                <w:u w:val="single"/>
              </w:rPr>
            </w:pPr>
            <w:r w:rsidRPr="00E04660">
              <w:t>Number of people</w:t>
            </w:r>
          </w:p>
        </w:tc>
      </w:tr>
      <w:tr w:rsidR="007976B2" w:rsidRPr="00CF2FF8" w14:paraId="15E67200" w14:textId="77777777" w:rsidTr="000D00C8">
        <w:tc>
          <w:tcPr>
            <w:tcW w:w="3055" w:type="dxa"/>
          </w:tcPr>
          <w:p w14:paraId="34EF399E" w14:textId="77777777" w:rsidR="007976B2" w:rsidRPr="00CF2FF8" w:rsidRDefault="007976B2" w:rsidP="005115F5">
            <w:pPr>
              <w:rPr>
                <w:u w:val="single"/>
              </w:rPr>
            </w:pPr>
            <w:r w:rsidRPr="00CF2FF8">
              <w:t>Higher Poverty at Higher/Lower Value</w:t>
            </w:r>
          </w:p>
        </w:tc>
        <w:tc>
          <w:tcPr>
            <w:tcW w:w="11160" w:type="dxa"/>
          </w:tcPr>
          <w:p w14:paraId="588232DF" w14:textId="68AB3293" w:rsidR="007976B2" w:rsidRPr="00E04660" w:rsidRDefault="007976B2" w:rsidP="005115F5">
            <w:pPr>
              <w:rPr>
                <w:u w:val="single"/>
              </w:rPr>
            </w:pPr>
            <w:r w:rsidRPr="00E04660">
              <w:t>Higher</w:t>
            </w:r>
          </w:p>
        </w:tc>
      </w:tr>
      <w:tr w:rsidR="007976B2" w:rsidRPr="00CF2FF8" w14:paraId="6A7ADE5F" w14:textId="77777777" w:rsidTr="000D00C8">
        <w:tc>
          <w:tcPr>
            <w:tcW w:w="3055" w:type="dxa"/>
          </w:tcPr>
          <w:p w14:paraId="44B02D6F" w14:textId="77777777" w:rsidR="007976B2" w:rsidRPr="00CF2FF8" w:rsidRDefault="007976B2" w:rsidP="005115F5">
            <w:pPr>
              <w:rPr>
                <w:u w:val="single"/>
              </w:rPr>
            </w:pPr>
            <w:r w:rsidRPr="00CF2FF8">
              <w:lastRenderedPageBreak/>
              <w:t>Measured Poverty Component(s)</w:t>
            </w:r>
          </w:p>
        </w:tc>
        <w:tc>
          <w:tcPr>
            <w:tcW w:w="11160" w:type="dxa"/>
          </w:tcPr>
          <w:p w14:paraId="35CBE772" w14:textId="0AC03342" w:rsidR="007976B2" w:rsidRPr="00E04660" w:rsidRDefault="007976B2" w:rsidP="005115F5">
            <w:pPr>
              <w:rPr>
                <w:u w:val="single"/>
              </w:rPr>
            </w:pPr>
            <w:r w:rsidRPr="00E04660">
              <w:t>Proxy</w:t>
            </w:r>
          </w:p>
        </w:tc>
      </w:tr>
      <w:tr w:rsidR="007976B2" w:rsidRPr="00CF2FF8" w14:paraId="0A0E8207" w14:textId="77777777" w:rsidTr="000D00C8">
        <w:tc>
          <w:tcPr>
            <w:tcW w:w="3055" w:type="dxa"/>
          </w:tcPr>
          <w:p w14:paraId="06B1DA2D" w14:textId="77777777" w:rsidR="007976B2" w:rsidRPr="00CF2FF8" w:rsidRDefault="007976B2" w:rsidP="005115F5">
            <w:pPr>
              <w:rPr>
                <w:u w:val="single"/>
              </w:rPr>
            </w:pPr>
            <w:r w:rsidRPr="00CF2FF8">
              <w:t>Proxy Components</w:t>
            </w:r>
          </w:p>
        </w:tc>
        <w:tc>
          <w:tcPr>
            <w:tcW w:w="11160" w:type="dxa"/>
          </w:tcPr>
          <w:p w14:paraId="700BA6E5" w14:textId="0A7B1624" w:rsidR="007976B2" w:rsidRPr="00E04660" w:rsidRDefault="007976B2" w:rsidP="005115F5">
            <w:pPr>
              <w:rPr>
                <w:u w:val="single"/>
              </w:rPr>
            </w:pPr>
            <w:r w:rsidRPr="00E04660">
              <w:t>Assets, Food Security</w:t>
            </w:r>
          </w:p>
        </w:tc>
      </w:tr>
      <w:tr w:rsidR="007976B2" w:rsidRPr="00CF2FF8" w14:paraId="72A7DAFA" w14:textId="77777777" w:rsidTr="000D00C8">
        <w:tc>
          <w:tcPr>
            <w:tcW w:w="3055" w:type="dxa"/>
          </w:tcPr>
          <w:p w14:paraId="699EEA22" w14:textId="77777777" w:rsidR="007976B2" w:rsidRPr="00CF2FF8" w:rsidRDefault="007976B2" w:rsidP="005115F5">
            <w:pPr>
              <w:rPr>
                <w:u w:val="single"/>
              </w:rPr>
            </w:pPr>
            <w:r w:rsidRPr="00CF2FF8">
              <w:t>Multidimensional</w:t>
            </w:r>
          </w:p>
        </w:tc>
        <w:tc>
          <w:tcPr>
            <w:tcW w:w="11160" w:type="dxa"/>
          </w:tcPr>
          <w:p w14:paraId="1088FEE9" w14:textId="2F0D082B" w:rsidR="007976B2" w:rsidRPr="00E04660" w:rsidRDefault="007976B2" w:rsidP="005115F5">
            <w:pPr>
              <w:rPr>
                <w:u w:val="single"/>
              </w:rPr>
            </w:pPr>
            <w:r w:rsidRPr="00E04660">
              <w:t>Yes</w:t>
            </w:r>
          </w:p>
        </w:tc>
      </w:tr>
      <w:tr w:rsidR="007976B2" w:rsidRPr="00CF2FF8" w14:paraId="24DBAF78" w14:textId="77777777" w:rsidTr="000D00C8">
        <w:tc>
          <w:tcPr>
            <w:tcW w:w="3055" w:type="dxa"/>
          </w:tcPr>
          <w:p w14:paraId="2C889AB6" w14:textId="77777777" w:rsidR="007976B2" w:rsidRPr="00CF2FF8" w:rsidRDefault="007976B2" w:rsidP="005115F5">
            <w:pPr>
              <w:rPr>
                <w:u w:val="single"/>
              </w:rPr>
            </w:pPr>
            <w:r w:rsidRPr="00CF2FF8">
              <w:t>Indicator Disaggregation</w:t>
            </w:r>
          </w:p>
        </w:tc>
        <w:tc>
          <w:tcPr>
            <w:tcW w:w="11160" w:type="dxa"/>
          </w:tcPr>
          <w:p w14:paraId="0FA4158E" w14:textId="4E7F42A3" w:rsidR="007976B2" w:rsidRPr="00E04660" w:rsidRDefault="00432C6C" w:rsidP="005115F5">
            <w:pPr>
              <w:rPr>
                <w:u w:val="single"/>
              </w:rPr>
            </w:pPr>
            <w:r>
              <w:t>Gender</w:t>
            </w:r>
            <w:r w:rsidR="007976B2" w:rsidRPr="00E04660">
              <w:t>, Age, Rural/Urban, Ethnicity, Caste</w:t>
            </w:r>
          </w:p>
        </w:tc>
      </w:tr>
      <w:tr w:rsidR="007976B2" w:rsidRPr="00CF2FF8" w14:paraId="57C8EC6E" w14:textId="77777777" w:rsidTr="000D00C8">
        <w:tc>
          <w:tcPr>
            <w:tcW w:w="3055" w:type="dxa"/>
          </w:tcPr>
          <w:p w14:paraId="1AE761FE" w14:textId="77777777" w:rsidR="007976B2" w:rsidRPr="00CF2FF8" w:rsidRDefault="007976B2" w:rsidP="005115F5">
            <w:pPr>
              <w:rPr>
                <w:u w:val="single"/>
              </w:rPr>
            </w:pPr>
            <w:r w:rsidRPr="00CF2FF8">
              <w:t>Threshold vs. Poverty Line</w:t>
            </w:r>
          </w:p>
        </w:tc>
        <w:tc>
          <w:tcPr>
            <w:tcW w:w="11160" w:type="dxa"/>
          </w:tcPr>
          <w:p w14:paraId="39A7071E" w14:textId="55E4AD5C" w:rsidR="007976B2" w:rsidRPr="00E04660" w:rsidRDefault="007976B2" w:rsidP="005115F5">
            <w:pPr>
              <w:rPr>
                <w:u w:val="single"/>
              </w:rPr>
            </w:pPr>
            <w:r w:rsidRPr="00E04660">
              <w:t>Threshold: Other</w:t>
            </w:r>
          </w:p>
        </w:tc>
      </w:tr>
      <w:tr w:rsidR="007976B2" w:rsidRPr="00CF2FF8" w14:paraId="0E60ADD1" w14:textId="77777777" w:rsidTr="000D00C8">
        <w:tc>
          <w:tcPr>
            <w:tcW w:w="3055" w:type="dxa"/>
          </w:tcPr>
          <w:p w14:paraId="52230C54" w14:textId="77777777" w:rsidR="007976B2" w:rsidRPr="00CF2FF8" w:rsidRDefault="007976B2" w:rsidP="005115F5">
            <w:pPr>
              <w:rPr>
                <w:u w:val="single"/>
              </w:rPr>
            </w:pPr>
            <w:r w:rsidRPr="00CF2FF8">
              <w:t>Count vs. Depth</w:t>
            </w:r>
          </w:p>
        </w:tc>
        <w:tc>
          <w:tcPr>
            <w:tcW w:w="11160" w:type="dxa"/>
          </w:tcPr>
          <w:p w14:paraId="259CE096" w14:textId="40DB7571" w:rsidR="007976B2" w:rsidRPr="00E04660" w:rsidRDefault="007976B2" w:rsidP="005115F5">
            <w:pPr>
              <w:rPr>
                <w:u w:val="single"/>
              </w:rPr>
            </w:pPr>
            <w:r w:rsidRPr="00E04660">
              <w:t>Count</w:t>
            </w:r>
          </w:p>
        </w:tc>
      </w:tr>
      <w:tr w:rsidR="007976B2" w:rsidRPr="00CF2FF8" w14:paraId="2A12E79F" w14:textId="77777777" w:rsidTr="000D00C8">
        <w:tc>
          <w:tcPr>
            <w:tcW w:w="3055" w:type="dxa"/>
          </w:tcPr>
          <w:p w14:paraId="2DF8DDCE" w14:textId="77777777" w:rsidR="007976B2" w:rsidRPr="00CF2FF8" w:rsidRDefault="007976B2" w:rsidP="005115F5">
            <w:pPr>
              <w:rPr>
                <w:u w:val="single"/>
              </w:rPr>
            </w:pPr>
            <w:r w:rsidRPr="00CF2FF8">
              <w:t>Data Sources</w:t>
            </w:r>
          </w:p>
        </w:tc>
        <w:tc>
          <w:tcPr>
            <w:tcW w:w="11160" w:type="dxa"/>
          </w:tcPr>
          <w:p w14:paraId="3F61E820" w14:textId="3E3553C8" w:rsidR="007976B2" w:rsidRPr="00E04660" w:rsidRDefault="007976B2" w:rsidP="005115F5">
            <w:pPr>
              <w:rPr>
                <w:u w:val="single"/>
              </w:rPr>
            </w:pPr>
            <w:r w:rsidRPr="00E04660">
              <w:t>DHS, MICS</w:t>
            </w:r>
          </w:p>
        </w:tc>
      </w:tr>
      <w:tr w:rsidR="007976B2" w:rsidRPr="00CF2FF8" w14:paraId="3DE5671C" w14:textId="77777777" w:rsidTr="000D00C8">
        <w:tc>
          <w:tcPr>
            <w:tcW w:w="3055" w:type="dxa"/>
          </w:tcPr>
          <w:p w14:paraId="324C89FE" w14:textId="77777777" w:rsidR="007976B2" w:rsidRPr="00CF2FF8" w:rsidRDefault="007976B2" w:rsidP="005115F5">
            <w:pPr>
              <w:rPr>
                <w:u w:val="single"/>
              </w:rPr>
            </w:pPr>
            <w:r w:rsidRPr="00CF2FF8">
              <w:t>Commentary on Data Sources</w:t>
            </w:r>
          </w:p>
        </w:tc>
        <w:tc>
          <w:tcPr>
            <w:tcW w:w="11160" w:type="dxa"/>
          </w:tcPr>
          <w:p w14:paraId="3D5696D6" w14:textId="1EDBF06E" w:rsidR="007976B2" w:rsidRPr="00E04660" w:rsidRDefault="007976B2" w:rsidP="005115F5">
            <w:pPr>
              <w:rPr>
                <w:u w:val="single"/>
              </w:rPr>
            </w:pPr>
            <w:r w:rsidRPr="00E04660">
              <w:t>The 2021 global MPI estimations are based on survey data from 109 countries. MICS, DHS, Bolivian national survey that closely follows DHS structure. PAPFAM data (Morocco).</w:t>
            </w:r>
          </w:p>
        </w:tc>
      </w:tr>
      <w:tr w:rsidR="007976B2" w:rsidRPr="00CF2FF8" w14:paraId="5B1D5CD1" w14:textId="77777777" w:rsidTr="000D00C8">
        <w:tc>
          <w:tcPr>
            <w:tcW w:w="3055" w:type="dxa"/>
          </w:tcPr>
          <w:p w14:paraId="24B16F12" w14:textId="77777777" w:rsidR="007976B2" w:rsidRPr="00CF2FF8" w:rsidRDefault="007976B2" w:rsidP="005115F5">
            <w:pPr>
              <w:rPr>
                <w:u w:val="single"/>
              </w:rPr>
            </w:pPr>
            <w:r w:rsidRPr="00CF2FF8">
              <w:t>Organization Producing Indicator</w:t>
            </w:r>
          </w:p>
        </w:tc>
        <w:tc>
          <w:tcPr>
            <w:tcW w:w="11160" w:type="dxa"/>
          </w:tcPr>
          <w:p w14:paraId="45FECD78" w14:textId="76A37E74" w:rsidR="007976B2" w:rsidRPr="00E04660" w:rsidRDefault="007976B2" w:rsidP="005115F5">
            <w:pPr>
              <w:rPr>
                <w:u w:val="single"/>
              </w:rPr>
            </w:pPr>
            <w:r w:rsidRPr="00E04660">
              <w:t xml:space="preserve">Oxford Poverty and Human Development Initiative; United Nations Development </w:t>
            </w:r>
            <w:proofErr w:type="spellStart"/>
            <w:r w:rsidRPr="00E04660">
              <w:t>Programme</w:t>
            </w:r>
            <w:proofErr w:type="spellEnd"/>
          </w:p>
        </w:tc>
      </w:tr>
      <w:tr w:rsidR="007976B2" w:rsidRPr="00CF2FF8" w14:paraId="55BFA2B3" w14:textId="77777777" w:rsidTr="000D00C8">
        <w:tc>
          <w:tcPr>
            <w:tcW w:w="3055" w:type="dxa"/>
          </w:tcPr>
          <w:p w14:paraId="107EB12B" w14:textId="77777777" w:rsidR="007976B2" w:rsidRPr="00CF2FF8" w:rsidRDefault="007976B2" w:rsidP="005115F5">
            <w:pPr>
              <w:rPr>
                <w:u w:val="single"/>
              </w:rPr>
            </w:pPr>
            <w:r w:rsidRPr="00CF2FF8">
              <w:t>Organization(s) Using Indicator</w:t>
            </w:r>
          </w:p>
        </w:tc>
        <w:tc>
          <w:tcPr>
            <w:tcW w:w="11160" w:type="dxa"/>
          </w:tcPr>
          <w:p w14:paraId="675F8008" w14:textId="2C67FB86" w:rsidR="007976B2" w:rsidRPr="00E04660" w:rsidRDefault="007976B2" w:rsidP="005115F5">
            <w:pPr>
              <w:rPr>
                <w:u w:val="single"/>
              </w:rPr>
            </w:pPr>
            <w:r w:rsidRPr="00E04660">
              <w:t xml:space="preserve">UNDP, Oxford Poverty and Human Development Initiative, The Rockefeller Foundation, </w:t>
            </w:r>
            <w:proofErr w:type="gramStart"/>
            <w:r w:rsidRPr="00E04660">
              <w:t>UNICEF ,</w:t>
            </w:r>
            <w:proofErr w:type="gramEnd"/>
            <w:r w:rsidRPr="00E04660">
              <w:t xml:space="preserve"> CEPAL, World Bank, OECD, FERDI, OAS, WHO, IFAD, FAO, WFP</w:t>
            </w:r>
          </w:p>
        </w:tc>
      </w:tr>
      <w:tr w:rsidR="007976B2" w:rsidRPr="00CF2FF8" w14:paraId="64A4FEBD" w14:textId="77777777" w:rsidTr="000D00C8">
        <w:tc>
          <w:tcPr>
            <w:tcW w:w="3055" w:type="dxa"/>
          </w:tcPr>
          <w:p w14:paraId="33D1872B" w14:textId="77777777" w:rsidR="007976B2" w:rsidRPr="00CF2FF8" w:rsidRDefault="007976B2" w:rsidP="005115F5">
            <w:pPr>
              <w:rPr>
                <w:u w:val="single"/>
              </w:rPr>
            </w:pPr>
            <w:r w:rsidRPr="00CF2FF8">
              <w:t>Organizational Uses of Indicator</w:t>
            </w:r>
          </w:p>
        </w:tc>
        <w:tc>
          <w:tcPr>
            <w:tcW w:w="11160" w:type="dxa"/>
          </w:tcPr>
          <w:p w14:paraId="083B43CF" w14:textId="53FF6A8C" w:rsidR="007976B2" w:rsidRPr="00E04660" w:rsidRDefault="007976B2" w:rsidP="005115F5">
            <w:pPr>
              <w:rPr>
                <w:u w:val="single"/>
              </w:rPr>
            </w:pPr>
            <w:r w:rsidRPr="00E04660">
              <w:t>Used to broadly explain how many people are poor</w:t>
            </w:r>
          </w:p>
        </w:tc>
      </w:tr>
      <w:tr w:rsidR="007976B2" w:rsidRPr="00CF2FF8" w14:paraId="5FDDE427" w14:textId="77777777" w:rsidTr="000D00C8">
        <w:tc>
          <w:tcPr>
            <w:tcW w:w="3055" w:type="dxa"/>
          </w:tcPr>
          <w:p w14:paraId="28CD8EC0" w14:textId="77777777" w:rsidR="007976B2" w:rsidRPr="00CF2FF8" w:rsidRDefault="007976B2" w:rsidP="005115F5">
            <w:pPr>
              <w:rPr>
                <w:u w:val="single"/>
              </w:rPr>
            </w:pPr>
            <w:r w:rsidRPr="00CF2FF8">
              <w:t>Government(s) Using Indicator</w:t>
            </w:r>
          </w:p>
        </w:tc>
        <w:tc>
          <w:tcPr>
            <w:tcW w:w="11160" w:type="dxa"/>
          </w:tcPr>
          <w:p w14:paraId="70EA196A" w14:textId="08A74CD0" w:rsidR="007976B2" w:rsidRPr="00E04660" w:rsidRDefault="007976B2" w:rsidP="005115F5">
            <w:pPr>
              <w:rPr>
                <w:u w:val="single"/>
              </w:rPr>
            </w:pPr>
            <w:r w:rsidRPr="00E04660">
              <w:t>India, Namibia</w:t>
            </w:r>
          </w:p>
        </w:tc>
      </w:tr>
      <w:tr w:rsidR="007976B2" w:rsidRPr="00CF2FF8" w14:paraId="51CA5103" w14:textId="77777777" w:rsidTr="000D00C8">
        <w:tc>
          <w:tcPr>
            <w:tcW w:w="3055" w:type="dxa"/>
          </w:tcPr>
          <w:p w14:paraId="5E8694B1" w14:textId="77777777" w:rsidR="007976B2" w:rsidRPr="00CF2FF8" w:rsidRDefault="007976B2" w:rsidP="005115F5">
            <w:pPr>
              <w:rPr>
                <w:u w:val="single"/>
              </w:rPr>
            </w:pPr>
            <w:r w:rsidRPr="00CF2FF8">
              <w:t>Governmental Uses of Indicator</w:t>
            </w:r>
          </w:p>
        </w:tc>
        <w:tc>
          <w:tcPr>
            <w:tcW w:w="11160" w:type="dxa"/>
          </w:tcPr>
          <w:p w14:paraId="6C03330C" w14:textId="29B41D60" w:rsidR="007976B2" w:rsidRPr="00E04660" w:rsidRDefault="007976B2" w:rsidP="005115F5">
            <w:pPr>
              <w:rPr>
                <w:u w:val="single"/>
              </w:rPr>
            </w:pPr>
            <w:r w:rsidRPr="00E04660">
              <w:t xml:space="preserve">India: It draws from the capability approach by including multiple dimensions of poverty across the dimensions of health, education and living standards, and examines the </w:t>
            </w:r>
            <w:r w:rsidR="00223A90">
              <w:t>“</w:t>
            </w:r>
            <w:r w:rsidRPr="00E04660">
              <w:t>fundamental objective features</w:t>
            </w:r>
            <w:r w:rsidR="00223A90">
              <w:t>”</w:t>
            </w:r>
            <w:r w:rsidRPr="00E04660">
              <w:t xml:space="preserve"> which affect the poor.</w:t>
            </w:r>
          </w:p>
        </w:tc>
      </w:tr>
      <w:tr w:rsidR="007976B2" w:rsidRPr="00CF2FF8" w14:paraId="1E3D2069" w14:textId="77777777" w:rsidTr="000D00C8">
        <w:tc>
          <w:tcPr>
            <w:tcW w:w="3055" w:type="dxa"/>
          </w:tcPr>
          <w:p w14:paraId="5992D175" w14:textId="77777777" w:rsidR="007976B2" w:rsidRPr="00CF2FF8" w:rsidRDefault="007976B2" w:rsidP="005115F5">
            <w:pPr>
              <w:rPr>
                <w:u w:val="single"/>
              </w:rPr>
            </w:pPr>
            <w:r w:rsidRPr="00CF2FF8">
              <w:t>Geographic Coverage (Number of Countries)</w:t>
            </w:r>
          </w:p>
        </w:tc>
        <w:tc>
          <w:tcPr>
            <w:tcW w:w="11160" w:type="dxa"/>
          </w:tcPr>
          <w:p w14:paraId="707A4886" w14:textId="7E782CD9" w:rsidR="007976B2" w:rsidRPr="00E04660" w:rsidRDefault="007976B2" w:rsidP="005115F5">
            <w:pPr>
              <w:rPr>
                <w:u w:val="single"/>
              </w:rPr>
            </w:pPr>
            <w:r w:rsidRPr="00E04660">
              <w:t>109</w:t>
            </w:r>
          </w:p>
        </w:tc>
      </w:tr>
      <w:tr w:rsidR="007976B2" w:rsidRPr="00CF2FF8" w14:paraId="143558DB" w14:textId="77777777" w:rsidTr="000D00C8">
        <w:tc>
          <w:tcPr>
            <w:tcW w:w="3055" w:type="dxa"/>
          </w:tcPr>
          <w:p w14:paraId="2A112CFE" w14:textId="77777777" w:rsidR="007976B2" w:rsidRPr="00CF2FF8" w:rsidRDefault="007976B2" w:rsidP="005115F5">
            <w:pPr>
              <w:rPr>
                <w:u w:val="single"/>
              </w:rPr>
            </w:pPr>
            <w:r w:rsidRPr="00CF2FF8">
              <w:t>Earliest Year of Indicator</w:t>
            </w:r>
          </w:p>
        </w:tc>
        <w:tc>
          <w:tcPr>
            <w:tcW w:w="11160" w:type="dxa"/>
          </w:tcPr>
          <w:p w14:paraId="6FF7E5BC" w14:textId="635D6A54" w:rsidR="007976B2" w:rsidRPr="00E04660" w:rsidRDefault="007976B2" w:rsidP="005115F5">
            <w:pPr>
              <w:rPr>
                <w:u w:val="single"/>
              </w:rPr>
            </w:pPr>
            <w:r w:rsidRPr="00E04660">
              <w:t>2010</w:t>
            </w:r>
          </w:p>
        </w:tc>
      </w:tr>
      <w:tr w:rsidR="007976B2" w:rsidRPr="00CF2FF8" w14:paraId="1E8F0C6C" w14:textId="77777777" w:rsidTr="000D00C8">
        <w:tc>
          <w:tcPr>
            <w:tcW w:w="3055" w:type="dxa"/>
          </w:tcPr>
          <w:p w14:paraId="5D9E9143" w14:textId="77777777" w:rsidR="007976B2" w:rsidRPr="00CF2FF8" w:rsidRDefault="007976B2" w:rsidP="005115F5">
            <w:pPr>
              <w:rPr>
                <w:u w:val="single"/>
              </w:rPr>
            </w:pPr>
            <w:r w:rsidRPr="00CF2FF8">
              <w:t>Frequency of Indicator Production</w:t>
            </w:r>
          </w:p>
        </w:tc>
        <w:tc>
          <w:tcPr>
            <w:tcW w:w="11160" w:type="dxa"/>
          </w:tcPr>
          <w:p w14:paraId="2737B106" w14:textId="11C50F21" w:rsidR="007976B2" w:rsidRPr="00E04660" w:rsidRDefault="007976B2" w:rsidP="005115F5">
            <w:pPr>
              <w:rPr>
                <w:u w:val="single"/>
              </w:rPr>
            </w:pPr>
            <w:r w:rsidRPr="00E04660">
              <w:t>Annually</w:t>
            </w:r>
          </w:p>
        </w:tc>
      </w:tr>
      <w:tr w:rsidR="007976B2" w:rsidRPr="00CF2FF8" w14:paraId="0DE0E327" w14:textId="77777777" w:rsidTr="000D00C8">
        <w:tc>
          <w:tcPr>
            <w:tcW w:w="3055" w:type="dxa"/>
          </w:tcPr>
          <w:p w14:paraId="70DC4B85" w14:textId="77777777" w:rsidR="007976B2" w:rsidRPr="00CF2FF8" w:rsidRDefault="007976B2" w:rsidP="005115F5">
            <w:pPr>
              <w:rPr>
                <w:u w:val="single"/>
              </w:rPr>
            </w:pPr>
            <w:r w:rsidRPr="00CF2FF8">
              <w:t>Link</w:t>
            </w:r>
          </w:p>
        </w:tc>
        <w:tc>
          <w:tcPr>
            <w:tcW w:w="11160" w:type="dxa"/>
          </w:tcPr>
          <w:p w14:paraId="4E4A27AC" w14:textId="4FE22D12" w:rsidR="007976B2" w:rsidRPr="00E04660" w:rsidRDefault="007976B2" w:rsidP="005115F5">
            <w:pPr>
              <w:rPr>
                <w:u w:val="single"/>
              </w:rPr>
            </w:pPr>
            <w:r w:rsidRPr="00E04660">
              <w:t>https://ophi.org.uk/multidimensional-poverty-index/, https://public.tableau.com/app/profile/ayush8576/viz/databank2021-Copy/GlobalDashboard</w:t>
            </w:r>
          </w:p>
        </w:tc>
      </w:tr>
      <w:tr w:rsidR="00102A2F" w:rsidRPr="00CF2FF8" w14:paraId="4C9EACB3" w14:textId="77777777" w:rsidTr="000D00C8">
        <w:tc>
          <w:tcPr>
            <w:tcW w:w="3055" w:type="dxa"/>
          </w:tcPr>
          <w:p w14:paraId="077717B4" w14:textId="77777777" w:rsidR="00102A2F" w:rsidRPr="00CF2FF8" w:rsidRDefault="00102A2F" w:rsidP="005115F5">
            <w:pPr>
              <w:rPr>
                <w:u w:val="single"/>
              </w:rPr>
            </w:pPr>
            <w:r w:rsidRPr="00CF2FF8">
              <w:t>Ease of Calculation</w:t>
            </w:r>
          </w:p>
        </w:tc>
        <w:tc>
          <w:tcPr>
            <w:tcW w:w="11160" w:type="dxa"/>
            <w:tcBorders>
              <w:top w:val="single" w:sz="4" w:space="0" w:color="auto"/>
              <w:right w:val="single" w:sz="4" w:space="0" w:color="auto"/>
            </w:tcBorders>
            <w:shd w:val="clear" w:color="auto" w:fill="97C9A6"/>
          </w:tcPr>
          <w:p w14:paraId="7ED50145" w14:textId="22FC4E16" w:rsidR="00102A2F" w:rsidRPr="00E04660" w:rsidRDefault="00102A2F" w:rsidP="005115F5">
            <w:pPr>
              <w:rPr>
                <w:u w:val="single"/>
              </w:rPr>
            </w:pPr>
            <w:r w:rsidRPr="00674A14">
              <w:t>High</w:t>
            </w:r>
          </w:p>
        </w:tc>
      </w:tr>
      <w:tr w:rsidR="00102A2F" w:rsidRPr="00CF2FF8" w14:paraId="326CD867" w14:textId="77777777" w:rsidTr="000D00C8">
        <w:tc>
          <w:tcPr>
            <w:tcW w:w="3055" w:type="dxa"/>
          </w:tcPr>
          <w:p w14:paraId="7E5439F2" w14:textId="77777777" w:rsidR="00102A2F" w:rsidRPr="00CF2FF8" w:rsidRDefault="00102A2F" w:rsidP="005115F5">
            <w:pPr>
              <w:rPr>
                <w:u w:val="single"/>
              </w:rPr>
            </w:pPr>
            <w:r w:rsidRPr="00CF2FF8">
              <w:t>Ease of Interpretation</w:t>
            </w:r>
          </w:p>
        </w:tc>
        <w:tc>
          <w:tcPr>
            <w:tcW w:w="11160" w:type="dxa"/>
            <w:tcBorders>
              <w:right w:val="single" w:sz="4" w:space="0" w:color="auto"/>
            </w:tcBorders>
            <w:shd w:val="clear" w:color="auto" w:fill="F9DF45"/>
          </w:tcPr>
          <w:p w14:paraId="004000D7" w14:textId="159271F7" w:rsidR="00102A2F" w:rsidRPr="00E04660" w:rsidRDefault="00102A2F" w:rsidP="005115F5">
            <w:pPr>
              <w:rPr>
                <w:u w:val="single"/>
              </w:rPr>
            </w:pPr>
            <w:r w:rsidRPr="00674A14">
              <w:t>Medium</w:t>
            </w:r>
          </w:p>
        </w:tc>
      </w:tr>
      <w:tr w:rsidR="00102A2F" w:rsidRPr="00CF2FF8" w14:paraId="4800F0C5" w14:textId="77777777" w:rsidTr="000D00C8">
        <w:tc>
          <w:tcPr>
            <w:tcW w:w="3055" w:type="dxa"/>
          </w:tcPr>
          <w:p w14:paraId="14B6A5EA"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3E07B03D" w14:textId="22E062C2" w:rsidR="00102A2F" w:rsidRPr="00E04660" w:rsidRDefault="00102A2F" w:rsidP="005115F5">
            <w:pPr>
              <w:rPr>
                <w:u w:val="single"/>
              </w:rPr>
            </w:pPr>
            <w:r w:rsidRPr="00674A14">
              <w:t>High</w:t>
            </w:r>
          </w:p>
        </w:tc>
      </w:tr>
      <w:tr w:rsidR="00763F81" w:rsidRPr="00CF2FF8" w14:paraId="1C29791B" w14:textId="77777777" w:rsidTr="00836992">
        <w:tc>
          <w:tcPr>
            <w:tcW w:w="3055" w:type="dxa"/>
          </w:tcPr>
          <w:p w14:paraId="6721A2E2" w14:textId="58EFBADA" w:rsidR="00763F81" w:rsidRPr="00DD43F2" w:rsidRDefault="00ED518F" w:rsidP="00836992">
            <w:pPr>
              <w:tabs>
                <w:tab w:val="left" w:pos="1485"/>
              </w:tabs>
            </w:pPr>
            <w:r>
              <w:t xml:space="preserve">More than one </w:t>
            </w:r>
            <w:r w:rsidR="00623116">
              <w:t>deprivation</w:t>
            </w:r>
            <w:r w:rsidR="00763F81">
              <w:tab/>
            </w:r>
          </w:p>
        </w:tc>
        <w:tc>
          <w:tcPr>
            <w:tcW w:w="11160" w:type="dxa"/>
            <w:tcBorders>
              <w:top w:val="single" w:sz="4" w:space="0" w:color="auto"/>
              <w:right w:val="single" w:sz="4" w:space="0" w:color="auto"/>
            </w:tcBorders>
            <w:shd w:val="clear" w:color="auto" w:fill="97C9A6"/>
          </w:tcPr>
          <w:p w14:paraId="1072B8D5" w14:textId="06FCCB8C" w:rsidR="00763F81" w:rsidRPr="00E04660" w:rsidRDefault="008D6551" w:rsidP="00763F81">
            <w:pPr>
              <w:rPr>
                <w:u w:val="single"/>
              </w:rPr>
            </w:pPr>
            <w:r>
              <w:t>Yes</w:t>
            </w:r>
          </w:p>
        </w:tc>
      </w:tr>
      <w:tr w:rsidR="0079792A" w:rsidRPr="00CF2FF8" w14:paraId="5F16E4DB" w14:textId="77777777" w:rsidTr="000D00C8">
        <w:tc>
          <w:tcPr>
            <w:tcW w:w="3055" w:type="dxa"/>
          </w:tcPr>
          <w:p w14:paraId="42827D8F" w14:textId="2B195BA7" w:rsidR="0079792A" w:rsidRDefault="0079792A" w:rsidP="0079792A">
            <w:pPr>
              <w:tabs>
                <w:tab w:val="left" w:pos="1485"/>
              </w:tabs>
            </w:pPr>
            <w:r>
              <w:t>Reflects depth or intensity</w:t>
            </w:r>
          </w:p>
        </w:tc>
        <w:tc>
          <w:tcPr>
            <w:tcW w:w="11160" w:type="dxa"/>
            <w:shd w:val="clear" w:color="auto" w:fill="FF9999"/>
          </w:tcPr>
          <w:p w14:paraId="2317B210" w14:textId="06DDEC70" w:rsidR="0079792A" w:rsidRPr="00041F4F" w:rsidRDefault="008D6551" w:rsidP="0079792A">
            <w:r>
              <w:t>No</w:t>
            </w:r>
          </w:p>
        </w:tc>
      </w:tr>
      <w:tr w:rsidR="00763F81" w:rsidRPr="00CF2FF8" w14:paraId="3AF024F2" w14:textId="77777777" w:rsidTr="000D00C8">
        <w:tc>
          <w:tcPr>
            <w:tcW w:w="3055" w:type="dxa"/>
          </w:tcPr>
          <w:p w14:paraId="54732157" w14:textId="446CDDCC" w:rsidR="00763F81" w:rsidRPr="00CF2FF8" w:rsidRDefault="00763F81" w:rsidP="00763F81">
            <w:r w:rsidRPr="00CF2FF8">
              <w:t>Current Organizational Uptake</w:t>
            </w:r>
          </w:p>
        </w:tc>
        <w:tc>
          <w:tcPr>
            <w:tcW w:w="11160" w:type="dxa"/>
            <w:tcBorders>
              <w:right w:val="single" w:sz="4" w:space="0" w:color="auto"/>
            </w:tcBorders>
            <w:shd w:val="clear" w:color="auto" w:fill="F9DF45"/>
          </w:tcPr>
          <w:p w14:paraId="5FD2F439" w14:textId="0D7AE226" w:rsidR="00763F81" w:rsidRPr="00674A14" w:rsidRDefault="00763F81" w:rsidP="00763F81">
            <w:r w:rsidRPr="00674A14">
              <w:t>Medium</w:t>
            </w:r>
          </w:p>
        </w:tc>
      </w:tr>
    </w:tbl>
    <w:p w14:paraId="11BE7A55" w14:textId="77777777" w:rsidR="006D3309" w:rsidRDefault="006D3309" w:rsidP="005115F5">
      <w:r>
        <w:br w:type="page"/>
      </w:r>
    </w:p>
    <w:p w14:paraId="6FFFEA23" w14:textId="58D580E3" w:rsidR="00232541" w:rsidRDefault="00232541" w:rsidP="005115F5">
      <w:r w:rsidRPr="00232541">
        <w:lastRenderedPageBreak/>
        <w:t>Table B10: Headcount ratio of MPI poverty (%) [Component of MPI] (MPI)</w:t>
      </w:r>
    </w:p>
    <w:tbl>
      <w:tblPr>
        <w:tblStyle w:val="TableGrid"/>
        <w:tblW w:w="14215" w:type="dxa"/>
        <w:tblLook w:val="04A0" w:firstRow="1" w:lastRow="0" w:firstColumn="1" w:lastColumn="0" w:noHBand="0" w:noVBand="1"/>
      </w:tblPr>
      <w:tblGrid>
        <w:gridCol w:w="3055"/>
        <w:gridCol w:w="11160"/>
      </w:tblGrid>
      <w:tr w:rsidR="00422490" w:rsidRPr="00CF2FF8" w14:paraId="1691CD69" w14:textId="77777777" w:rsidTr="000D00C8">
        <w:tc>
          <w:tcPr>
            <w:tcW w:w="14215" w:type="dxa"/>
            <w:gridSpan w:val="2"/>
            <w:shd w:val="clear" w:color="auto" w:fill="E5DFEC" w:themeFill="accent2" w:themeFillTint="33"/>
            <w:vAlign w:val="bottom"/>
          </w:tcPr>
          <w:p w14:paraId="554A1844" w14:textId="1753FA54" w:rsidR="00422490" w:rsidRPr="00CE517B" w:rsidRDefault="00422490" w:rsidP="005115F5">
            <w:r w:rsidRPr="00422490">
              <w:t>MPI: Headcount ratio of MPI poverty (%) [Component of MPI] (MPI)</w:t>
            </w:r>
          </w:p>
        </w:tc>
      </w:tr>
      <w:tr w:rsidR="00422490" w:rsidRPr="00CF2FF8" w14:paraId="7D7DE527" w14:textId="77777777" w:rsidTr="000D00C8">
        <w:tc>
          <w:tcPr>
            <w:tcW w:w="14215" w:type="dxa"/>
            <w:gridSpan w:val="2"/>
            <w:vAlign w:val="bottom"/>
          </w:tcPr>
          <w:p w14:paraId="7281ED6A" w14:textId="74777C1E" w:rsidR="00422490" w:rsidRPr="00CE517B" w:rsidRDefault="00422490" w:rsidP="005115F5">
            <w:r w:rsidRPr="00422490">
              <w:t>Headcount ratio for individuals deemed deprived in at least 1/3 of ten categories.</w:t>
            </w:r>
          </w:p>
        </w:tc>
      </w:tr>
      <w:tr w:rsidR="00422490" w:rsidRPr="00CF2FF8" w14:paraId="3120BCC6" w14:textId="77777777" w:rsidTr="000D00C8">
        <w:tc>
          <w:tcPr>
            <w:tcW w:w="3055" w:type="dxa"/>
            <w:vAlign w:val="bottom"/>
          </w:tcPr>
          <w:p w14:paraId="61CD0DDD" w14:textId="77777777" w:rsidR="00422490" w:rsidRPr="00CF2FF8" w:rsidRDefault="00422490" w:rsidP="005115F5">
            <w:pPr>
              <w:rPr>
                <w:u w:val="single"/>
              </w:rPr>
            </w:pPr>
            <w:r w:rsidRPr="00CF2FF8">
              <w:t>Indicator Type</w:t>
            </w:r>
          </w:p>
        </w:tc>
        <w:tc>
          <w:tcPr>
            <w:tcW w:w="11160" w:type="dxa"/>
          </w:tcPr>
          <w:p w14:paraId="1299CB81" w14:textId="2EAFD5D9" w:rsidR="00422490" w:rsidRPr="00422490" w:rsidRDefault="00422490" w:rsidP="005115F5">
            <w:pPr>
              <w:rPr>
                <w:u w:val="single"/>
              </w:rPr>
            </w:pPr>
            <w:r w:rsidRPr="00422490">
              <w:t>Poverty</w:t>
            </w:r>
          </w:p>
        </w:tc>
      </w:tr>
      <w:tr w:rsidR="00422490" w:rsidRPr="00CF2FF8" w14:paraId="7739EBB5" w14:textId="77777777" w:rsidTr="000D00C8">
        <w:tc>
          <w:tcPr>
            <w:tcW w:w="3055" w:type="dxa"/>
          </w:tcPr>
          <w:p w14:paraId="4FF6D883" w14:textId="77777777" w:rsidR="00422490" w:rsidRPr="00CF2FF8" w:rsidRDefault="00422490" w:rsidP="005115F5">
            <w:pPr>
              <w:rPr>
                <w:u w:val="single"/>
              </w:rPr>
            </w:pPr>
            <w:r w:rsidRPr="00CF2FF8">
              <w:t>Methodology</w:t>
            </w:r>
          </w:p>
        </w:tc>
        <w:tc>
          <w:tcPr>
            <w:tcW w:w="11160" w:type="dxa"/>
          </w:tcPr>
          <w:p w14:paraId="4BDCF899" w14:textId="558A4009" w:rsidR="00422490" w:rsidRPr="00422490" w:rsidRDefault="00422490" w:rsidP="005115F5">
            <w:pPr>
              <w:rPr>
                <w:u w:val="single"/>
              </w:rPr>
            </w:pPr>
            <w:r w:rsidRPr="00422490">
              <w:t>[Note: the headcount ratio is a component of MPI. MPI = poverty headcount (H) x intensity of poverty (A).] The global Multidimensional Poverty Index (MPI) identifies multiple deprivations at the household level in health (</w:t>
            </w:r>
            <w:proofErr w:type="gramStart"/>
            <w:r w:rsidRPr="00422490">
              <w:t>i.e.</w:t>
            </w:r>
            <w:proofErr w:type="gramEnd"/>
            <w:r w:rsidRPr="00422490">
              <w:t xml:space="preserve"> nutrition, child mortality), education (i.e. years of schooling, school attendance) and standard of living (i.e. cooking fuel, sanitation, drinking water, electricity, housing, and assets). Each person is assigned a deprivation score according to his or her household’s deprivations in each of the 10 indicators. The maximum deprivation score is 100 percent, with each dimension equally weight- ed; thus, the maximum deprivation score in each dimension is 33.3 percent or, more accurately, 1/3. The health and education dimensions have two indicators each, so each indicator is weighted as 1/6. The standard of living dimension has six indicators, so each indicator is weighted as 1/18. To identify multidimensionally poor people, the deprivation scores for each indicator are summed to obtain the household deprivation score. A cutoff of 1/3 is used to distinguish between poor and nonpoor people. If the deprivation score is 1/3 or higher, that household (and everyone in it) is considered multi- dimensionally poor. People with a deprivation score of 1/5 or higher but less than 1/3 are vulnerable to multidimensional poverty. People with a deprivation score of 1/2 or higher are in severe multidimensional poverty. The headcount ratio, H, or incidence of multidimensional poverty is the proportion of multidimensionally poor people in the population: H = q/n where q is the number of people who are multidimensionally poor and n is the total population. The intensity of poverty, A, reflects the average proportion of the weighted component indicators in which multidimensionally poor people are deprived. For multidimensionally poor people only (those with a deprivation score greater than or equal to 33.3 percent), the deprivation scores are summed and divided by the total number of multidimensionally poor people: A = ∑1qsi /q Where </w:t>
            </w:r>
            <w:proofErr w:type="spellStart"/>
            <w:r w:rsidRPr="00422490">
              <w:t>si</w:t>
            </w:r>
            <w:proofErr w:type="spellEnd"/>
            <w:r w:rsidRPr="00422490">
              <w:t xml:space="preserve"> is the deprivation score that the </w:t>
            </w:r>
            <w:proofErr w:type="spellStart"/>
            <w:r w:rsidRPr="00422490">
              <w:t>ith</w:t>
            </w:r>
            <w:proofErr w:type="spellEnd"/>
            <w:r w:rsidRPr="00422490">
              <w:t xml:space="preserve"> multidimensionally poor person experiences. The deprivation score </w:t>
            </w:r>
            <w:proofErr w:type="spellStart"/>
            <w:r w:rsidRPr="00422490">
              <w:t>si</w:t>
            </w:r>
            <w:proofErr w:type="spellEnd"/>
            <w:r w:rsidRPr="00422490">
              <w:t xml:space="preserve"> of the </w:t>
            </w:r>
            <w:proofErr w:type="spellStart"/>
            <w:r w:rsidRPr="00422490">
              <w:t>ith</w:t>
            </w:r>
            <w:proofErr w:type="spellEnd"/>
            <w:r w:rsidRPr="00422490">
              <w:t xml:space="preserve"> multidimensionally poor person can be expressed as the sum of the weights associated with each indicator j </w:t>
            </w:r>
            <w:proofErr w:type="gramStart"/>
            <w:r w:rsidRPr="00422490">
              <w:t>( j</w:t>
            </w:r>
            <w:proofErr w:type="gramEnd"/>
            <w:r w:rsidRPr="00422490">
              <w:t xml:space="preserve"> = 1, 2, ..., 10) in which person </w:t>
            </w:r>
            <w:proofErr w:type="spellStart"/>
            <w:r w:rsidRPr="00422490">
              <w:t>i</w:t>
            </w:r>
            <w:proofErr w:type="spellEnd"/>
            <w:r w:rsidRPr="00422490">
              <w:t xml:space="preserve"> is deprived, </w:t>
            </w:r>
            <w:proofErr w:type="spellStart"/>
            <w:r w:rsidRPr="00422490">
              <w:t>si</w:t>
            </w:r>
            <w:proofErr w:type="spellEnd"/>
            <w:r w:rsidRPr="00422490">
              <w:t xml:space="preserve"> = ci1 + ci2 + ... + ci10. The MPI value is the product of two measures: the incidence of multidimensional poverty and the intensity of poverty: MPI = H*A. For a technical note on the </w:t>
            </w:r>
            <w:r w:rsidR="00024683" w:rsidRPr="00422490">
              <w:t>methodology</w:t>
            </w:r>
            <w:r w:rsidRPr="00422490">
              <w:t xml:space="preserve"> construction visit http://hdr.undp.org/sites/default/files/mpi2021_technical_notes.pdf</w:t>
            </w:r>
          </w:p>
        </w:tc>
      </w:tr>
      <w:tr w:rsidR="00422490" w:rsidRPr="00CF2FF8" w14:paraId="33C819B5" w14:textId="77777777" w:rsidTr="000D00C8">
        <w:tc>
          <w:tcPr>
            <w:tcW w:w="3055" w:type="dxa"/>
          </w:tcPr>
          <w:p w14:paraId="04146EB3" w14:textId="77777777" w:rsidR="00422490" w:rsidRPr="00CF2FF8" w:rsidRDefault="00422490" w:rsidP="005115F5">
            <w:pPr>
              <w:rPr>
                <w:u w:val="single"/>
              </w:rPr>
            </w:pPr>
            <w:r w:rsidRPr="00CF2FF8">
              <w:t>Formula</w:t>
            </w:r>
          </w:p>
        </w:tc>
        <w:tc>
          <w:tcPr>
            <w:tcW w:w="11160" w:type="dxa"/>
          </w:tcPr>
          <w:p w14:paraId="1EE78AE4" w14:textId="169AC10D" w:rsidR="00422490" w:rsidRPr="00422490" w:rsidRDefault="00422490" w:rsidP="005115F5">
            <w:pPr>
              <w:rPr>
                <w:u w:val="single"/>
              </w:rPr>
            </w:pPr>
            <w:r w:rsidRPr="00422490">
              <w:t>In the global MPI, a person is identified as multidimensionally poor or MPI poor if they are deprived in at least one-third of the weighted MPI indicators. In other words, a person is MPI poor if the person’s weighted deprivation score is equal to or higher than the poverty cutoff of 33.33%. After the poverty identification step, we aggregate across individuals to obtain the incidence of poverty or headcount ratio (H) which represents the proportion of poor people. We then compute the intensity of poverty (A), representing the average number of weighted deprivations experienced by the poor. We then compute the adjusted poverty headcount ratio (M0) or MPI by combining H and A in a multiplicative form (MPI = H x A).</w:t>
            </w:r>
          </w:p>
        </w:tc>
      </w:tr>
      <w:tr w:rsidR="00422490" w:rsidRPr="00CF2FF8" w14:paraId="5FAA61DC" w14:textId="77777777" w:rsidTr="000D00C8">
        <w:tc>
          <w:tcPr>
            <w:tcW w:w="3055" w:type="dxa"/>
          </w:tcPr>
          <w:p w14:paraId="1E8EF62B" w14:textId="77777777" w:rsidR="00422490" w:rsidRPr="00CF2FF8" w:rsidRDefault="00422490" w:rsidP="005115F5">
            <w:pPr>
              <w:rPr>
                <w:u w:val="single"/>
              </w:rPr>
            </w:pPr>
            <w:r w:rsidRPr="00CF2FF8">
              <w:t>Method of Aggregation</w:t>
            </w:r>
          </w:p>
        </w:tc>
        <w:tc>
          <w:tcPr>
            <w:tcW w:w="11160" w:type="dxa"/>
          </w:tcPr>
          <w:p w14:paraId="6D86990C" w14:textId="49ECD4F5" w:rsidR="00422490" w:rsidRPr="00422490" w:rsidRDefault="00422490" w:rsidP="005115F5">
            <w:pPr>
              <w:rPr>
                <w:u w:val="single"/>
              </w:rPr>
            </w:pPr>
            <w:r w:rsidRPr="00422490">
              <w:t>Simple average</w:t>
            </w:r>
          </w:p>
        </w:tc>
      </w:tr>
      <w:tr w:rsidR="00422490" w:rsidRPr="00CF2FF8" w14:paraId="75E14E1D" w14:textId="77777777" w:rsidTr="000D00C8">
        <w:tc>
          <w:tcPr>
            <w:tcW w:w="3055" w:type="dxa"/>
          </w:tcPr>
          <w:p w14:paraId="2679228B" w14:textId="77777777" w:rsidR="00422490" w:rsidRPr="00CF2FF8" w:rsidRDefault="00422490" w:rsidP="005115F5">
            <w:pPr>
              <w:rPr>
                <w:u w:val="single"/>
              </w:rPr>
            </w:pPr>
            <w:r w:rsidRPr="00CF2FF8">
              <w:t>Indicator Range</w:t>
            </w:r>
          </w:p>
        </w:tc>
        <w:tc>
          <w:tcPr>
            <w:tcW w:w="11160" w:type="dxa"/>
          </w:tcPr>
          <w:p w14:paraId="102EFE5F" w14:textId="1DB28E8D" w:rsidR="00422490" w:rsidRPr="00422490" w:rsidRDefault="00422490" w:rsidP="005115F5">
            <w:pPr>
              <w:rPr>
                <w:u w:val="single"/>
              </w:rPr>
            </w:pPr>
            <w:r w:rsidRPr="00422490">
              <w:t>% (0-100)</w:t>
            </w:r>
          </w:p>
        </w:tc>
      </w:tr>
      <w:tr w:rsidR="00422490" w:rsidRPr="00CF2FF8" w14:paraId="1744D2D6" w14:textId="77777777" w:rsidTr="000D00C8">
        <w:tc>
          <w:tcPr>
            <w:tcW w:w="3055" w:type="dxa"/>
          </w:tcPr>
          <w:p w14:paraId="5F7E92F0" w14:textId="77777777" w:rsidR="00422490" w:rsidRPr="00CF2FF8" w:rsidRDefault="00422490" w:rsidP="005115F5">
            <w:pPr>
              <w:rPr>
                <w:u w:val="single"/>
              </w:rPr>
            </w:pPr>
            <w:r w:rsidRPr="00CF2FF8">
              <w:t>Higher Poverty at Higher/Lower Value</w:t>
            </w:r>
          </w:p>
        </w:tc>
        <w:tc>
          <w:tcPr>
            <w:tcW w:w="11160" w:type="dxa"/>
          </w:tcPr>
          <w:p w14:paraId="15D7EA51" w14:textId="66137F01" w:rsidR="00422490" w:rsidRPr="00422490" w:rsidRDefault="00422490" w:rsidP="005115F5">
            <w:pPr>
              <w:rPr>
                <w:u w:val="single"/>
              </w:rPr>
            </w:pPr>
            <w:r w:rsidRPr="00422490">
              <w:t>Higher</w:t>
            </w:r>
          </w:p>
        </w:tc>
      </w:tr>
      <w:tr w:rsidR="00422490" w:rsidRPr="00CF2FF8" w14:paraId="23398FB1" w14:textId="77777777" w:rsidTr="000D00C8">
        <w:tc>
          <w:tcPr>
            <w:tcW w:w="3055" w:type="dxa"/>
          </w:tcPr>
          <w:p w14:paraId="46591211" w14:textId="77777777" w:rsidR="00422490" w:rsidRPr="00CF2FF8" w:rsidRDefault="00422490" w:rsidP="005115F5">
            <w:pPr>
              <w:rPr>
                <w:u w:val="single"/>
              </w:rPr>
            </w:pPr>
            <w:r w:rsidRPr="00CF2FF8">
              <w:t>Measured Poverty Component(s)</w:t>
            </w:r>
          </w:p>
        </w:tc>
        <w:tc>
          <w:tcPr>
            <w:tcW w:w="11160" w:type="dxa"/>
          </w:tcPr>
          <w:p w14:paraId="6216E419" w14:textId="14FC23A8" w:rsidR="00422490" w:rsidRPr="00422490" w:rsidRDefault="00422490" w:rsidP="005115F5">
            <w:pPr>
              <w:rPr>
                <w:u w:val="single"/>
              </w:rPr>
            </w:pPr>
            <w:r w:rsidRPr="00422490">
              <w:t>Proxy</w:t>
            </w:r>
          </w:p>
        </w:tc>
      </w:tr>
      <w:tr w:rsidR="00422490" w:rsidRPr="00CF2FF8" w14:paraId="343A1A5E" w14:textId="77777777" w:rsidTr="000D00C8">
        <w:tc>
          <w:tcPr>
            <w:tcW w:w="3055" w:type="dxa"/>
          </w:tcPr>
          <w:p w14:paraId="724A2F65" w14:textId="77777777" w:rsidR="00422490" w:rsidRPr="00CF2FF8" w:rsidRDefault="00422490" w:rsidP="005115F5">
            <w:pPr>
              <w:rPr>
                <w:u w:val="single"/>
              </w:rPr>
            </w:pPr>
            <w:r w:rsidRPr="00CF2FF8">
              <w:t>Proxy Components</w:t>
            </w:r>
          </w:p>
        </w:tc>
        <w:tc>
          <w:tcPr>
            <w:tcW w:w="11160" w:type="dxa"/>
          </w:tcPr>
          <w:p w14:paraId="23093B71" w14:textId="27F092CA" w:rsidR="00422490" w:rsidRPr="00422490" w:rsidRDefault="00422490" w:rsidP="005115F5">
            <w:pPr>
              <w:rPr>
                <w:u w:val="single"/>
              </w:rPr>
            </w:pPr>
            <w:r w:rsidRPr="00422490">
              <w:t>Assets, Food Security</w:t>
            </w:r>
          </w:p>
        </w:tc>
      </w:tr>
      <w:tr w:rsidR="00422490" w:rsidRPr="00CF2FF8" w14:paraId="0473032B" w14:textId="77777777" w:rsidTr="000D00C8">
        <w:tc>
          <w:tcPr>
            <w:tcW w:w="3055" w:type="dxa"/>
          </w:tcPr>
          <w:p w14:paraId="34126A75" w14:textId="77777777" w:rsidR="00422490" w:rsidRPr="00CF2FF8" w:rsidRDefault="00422490" w:rsidP="005115F5">
            <w:pPr>
              <w:rPr>
                <w:u w:val="single"/>
              </w:rPr>
            </w:pPr>
            <w:r w:rsidRPr="00CF2FF8">
              <w:t>Multidimensional</w:t>
            </w:r>
          </w:p>
        </w:tc>
        <w:tc>
          <w:tcPr>
            <w:tcW w:w="11160" w:type="dxa"/>
          </w:tcPr>
          <w:p w14:paraId="418AC9F8" w14:textId="533C100C" w:rsidR="00422490" w:rsidRPr="00422490" w:rsidRDefault="00422490" w:rsidP="005115F5">
            <w:pPr>
              <w:rPr>
                <w:u w:val="single"/>
              </w:rPr>
            </w:pPr>
            <w:r w:rsidRPr="00422490">
              <w:t>Yes</w:t>
            </w:r>
          </w:p>
        </w:tc>
      </w:tr>
      <w:tr w:rsidR="00422490" w:rsidRPr="00CF2FF8" w14:paraId="5E7000A7" w14:textId="77777777" w:rsidTr="000D00C8">
        <w:tc>
          <w:tcPr>
            <w:tcW w:w="3055" w:type="dxa"/>
          </w:tcPr>
          <w:p w14:paraId="4B4D3474" w14:textId="77777777" w:rsidR="00422490" w:rsidRPr="00CF2FF8" w:rsidRDefault="00422490" w:rsidP="005115F5">
            <w:pPr>
              <w:rPr>
                <w:u w:val="single"/>
              </w:rPr>
            </w:pPr>
            <w:r w:rsidRPr="00CF2FF8">
              <w:lastRenderedPageBreak/>
              <w:t>Indicator Disaggregation</w:t>
            </w:r>
          </w:p>
        </w:tc>
        <w:tc>
          <w:tcPr>
            <w:tcW w:w="11160" w:type="dxa"/>
          </w:tcPr>
          <w:p w14:paraId="6BE229F1" w14:textId="53894A9A" w:rsidR="00422490" w:rsidRPr="00422490" w:rsidRDefault="00432C6C" w:rsidP="005115F5">
            <w:pPr>
              <w:rPr>
                <w:u w:val="single"/>
              </w:rPr>
            </w:pPr>
            <w:r>
              <w:t>Gender</w:t>
            </w:r>
            <w:r w:rsidR="00422490" w:rsidRPr="00422490">
              <w:t>, Age, Rural/Urban, Ethnicity, Caste</w:t>
            </w:r>
          </w:p>
        </w:tc>
      </w:tr>
      <w:tr w:rsidR="00422490" w:rsidRPr="00CF2FF8" w14:paraId="1384B596" w14:textId="77777777" w:rsidTr="000D00C8">
        <w:tc>
          <w:tcPr>
            <w:tcW w:w="3055" w:type="dxa"/>
          </w:tcPr>
          <w:p w14:paraId="09D5FB7C" w14:textId="77777777" w:rsidR="00422490" w:rsidRPr="00CF2FF8" w:rsidRDefault="00422490" w:rsidP="005115F5">
            <w:pPr>
              <w:rPr>
                <w:u w:val="single"/>
              </w:rPr>
            </w:pPr>
            <w:r w:rsidRPr="00CF2FF8">
              <w:t>Threshold vs. Poverty Line</w:t>
            </w:r>
          </w:p>
        </w:tc>
        <w:tc>
          <w:tcPr>
            <w:tcW w:w="11160" w:type="dxa"/>
          </w:tcPr>
          <w:p w14:paraId="711D7E57" w14:textId="3C9C045E" w:rsidR="00422490" w:rsidRPr="00422490" w:rsidRDefault="00422490" w:rsidP="005115F5">
            <w:pPr>
              <w:rPr>
                <w:u w:val="single"/>
              </w:rPr>
            </w:pPr>
            <w:r w:rsidRPr="00422490">
              <w:t>Threshold: Global</w:t>
            </w:r>
          </w:p>
        </w:tc>
      </w:tr>
      <w:tr w:rsidR="00422490" w:rsidRPr="00CF2FF8" w14:paraId="61ACC590" w14:textId="77777777" w:rsidTr="000D00C8">
        <w:tc>
          <w:tcPr>
            <w:tcW w:w="3055" w:type="dxa"/>
          </w:tcPr>
          <w:p w14:paraId="6536F735" w14:textId="77777777" w:rsidR="00422490" w:rsidRPr="00CF2FF8" w:rsidRDefault="00422490" w:rsidP="005115F5">
            <w:pPr>
              <w:rPr>
                <w:u w:val="single"/>
              </w:rPr>
            </w:pPr>
            <w:r w:rsidRPr="00CF2FF8">
              <w:t>Count vs. Depth</w:t>
            </w:r>
          </w:p>
        </w:tc>
        <w:tc>
          <w:tcPr>
            <w:tcW w:w="11160" w:type="dxa"/>
          </w:tcPr>
          <w:p w14:paraId="08B6A38B" w14:textId="48604D95" w:rsidR="00422490" w:rsidRPr="00422490" w:rsidRDefault="00422490" w:rsidP="005115F5">
            <w:pPr>
              <w:rPr>
                <w:u w:val="single"/>
              </w:rPr>
            </w:pPr>
            <w:r w:rsidRPr="00422490">
              <w:t>Count</w:t>
            </w:r>
          </w:p>
        </w:tc>
      </w:tr>
      <w:tr w:rsidR="00422490" w:rsidRPr="00CF2FF8" w14:paraId="6936104E" w14:textId="77777777" w:rsidTr="000D00C8">
        <w:tc>
          <w:tcPr>
            <w:tcW w:w="3055" w:type="dxa"/>
          </w:tcPr>
          <w:p w14:paraId="3C241CC0" w14:textId="77777777" w:rsidR="00422490" w:rsidRPr="00CF2FF8" w:rsidRDefault="00422490" w:rsidP="005115F5">
            <w:pPr>
              <w:rPr>
                <w:u w:val="single"/>
              </w:rPr>
            </w:pPr>
            <w:r w:rsidRPr="00CF2FF8">
              <w:t>Data Sources</w:t>
            </w:r>
          </w:p>
        </w:tc>
        <w:tc>
          <w:tcPr>
            <w:tcW w:w="11160" w:type="dxa"/>
          </w:tcPr>
          <w:p w14:paraId="506FB9C1" w14:textId="318D3940" w:rsidR="00422490" w:rsidRPr="00422490" w:rsidRDefault="00422490" w:rsidP="005115F5">
            <w:pPr>
              <w:rPr>
                <w:u w:val="single"/>
              </w:rPr>
            </w:pPr>
            <w:r w:rsidRPr="00422490">
              <w:t>DHS, MICS</w:t>
            </w:r>
          </w:p>
        </w:tc>
      </w:tr>
      <w:tr w:rsidR="00422490" w:rsidRPr="00CF2FF8" w14:paraId="035B0C29" w14:textId="77777777" w:rsidTr="000D00C8">
        <w:tc>
          <w:tcPr>
            <w:tcW w:w="3055" w:type="dxa"/>
          </w:tcPr>
          <w:p w14:paraId="5A1C6F74" w14:textId="77777777" w:rsidR="00422490" w:rsidRPr="00CF2FF8" w:rsidRDefault="00422490" w:rsidP="005115F5">
            <w:pPr>
              <w:rPr>
                <w:u w:val="single"/>
              </w:rPr>
            </w:pPr>
            <w:r w:rsidRPr="00CF2FF8">
              <w:t>Commentary on Data Sources</w:t>
            </w:r>
          </w:p>
        </w:tc>
        <w:tc>
          <w:tcPr>
            <w:tcW w:w="11160" w:type="dxa"/>
          </w:tcPr>
          <w:p w14:paraId="0FEC9D4B" w14:textId="11DA2A37" w:rsidR="00422490" w:rsidRPr="00422490" w:rsidRDefault="00422490" w:rsidP="005115F5">
            <w:pPr>
              <w:rPr>
                <w:u w:val="single"/>
              </w:rPr>
            </w:pPr>
            <w:r w:rsidRPr="00422490">
              <w:t>The 2021 global MPI estimations are based on survey data from 109 countries. MICS, DHS, Bolivian national survey that closely follows DHS structure. PAPFAM data (Morocco).</w:t>
            </w:r>
          </w:p>
        </w:tc>
      </w:tr>
      <w:tr w:rsidR="00422490" w:rsidRPr="00CF2FF8" w14:paraId="24DCB619" w14:textId="77777777" w:rsidTr="000D00C8">
        <w:tc>
          <w:tcPr>
            <w:tcW w:w="3055" w:type="dxa"/>
          </w:tcPr>
          <w:p w14:paraId="56EE2010" w14:textId="77777777" w:rsidR="00422490" w:rsidRPr="00CF2FF8" w:rsidRDefault="00422490" w:rsidP="005115F5">
            <w:pPr>
              <w:rPr>
                <w:u w:val="single"/>
              </w:rPr>
            </w:pPr>
            <w:r w:rsidRPr="00CF2FF8">
              <w:t>Organization Producing Indicator</w:t>
            </w:r>
          </w:p>
        </w:tc>
        <w:tc>
          <w:tcPr>
            <w:tcW w:w="11160" w:type="dxa"/>
          </w:tcPr>
          <w:p w14:paraId="0850F53C" w14:textId="79922AE9" w:rsidR="00422490" w:rsidRPr="00422490" w:rsidRDefault="00422490" w:rsidP="005115F5">
            <w:pPr>
              <w:rPr>
                <w:u w:val="single"/>
              </w:rPr>
            </w:pPr>
            <w:r w:rsidRPr="00422490">
              <w:t xml:space="preserve">Oxford Poverty and Human Development Initiative; United Nations Development </w:t>
            </w:r>
            <w:proofErr w:type="spellStart"/>
            <w:r w:rsidRPr="00422490">
              <w:t>Programme</w:t>
            </w:r>
            <w:proofErr w:type="spellEnd"/>
          </w:p>
        </w:tc>
      </w:tr>
      <w:tr w:rsidR="00422490" w:rsidRPr="00CF2FF8" w14:paraId="59A9614F" w14:textId="77777777" w:rsidTr="000D00C8">
        <w:tc>
          <w:tcPr>
            <w:tcW w:w="3055" w:type="dxa"/>
          </w:tcPr>
          <w:p w14:paraId="42429282" w14:textId="77777777" w:rsidR="00422490" w:rsidRPr="00CF2FF8" w:rsidRDefault="00422490" w:rsidP="005115F5">
            <w:pPr>
              <w:rPr>
                <w:u w:val="single"/>
              </w:rPr>
            </w:pPr>
            <w:r w:rsidRPr="00CF2FF8">
              <w:t>Organization(s) Using Indicator</w:t>
            </w:r>
          </w:p>
        </w:tc>
        <w:tc>
          <w:tcPr>
            <w:tcW w:w="11160" w:type="dxa"/>
          </w:tcPr>
          <w:p w14:paraId="0EFB4C43" w14:textId="77852FEA" w:rsidR="00422490" w:rsidRPr="00422490" w:rsidRDefault="00422490" w:rsidP="005115F5">
            <w:pPr>
              <w:rPr>
                <w:u w:val="single"/>
              </w:rPr>
            </w:pPr>
            <w:r w:rsidRPr="00422490">
              <w:t>World Bank, UNDP, OECD, UNICEF, OPHI, FAO, WFP</w:t>
            </w:r>
          </w:p>
        </w:tc>
      </w:tr>
      <w:tr w:rsidR="00422490" w:rsidRPr="00CF2FF8" w14:paraId="01B998F7" w14:textId="77777777" w:rsidTr="000D00C8">
        <w:tc>
          <w:tcPr>
            <w:tcW w:w="3055" w:type="dxa"/>
          </w:tcPr>
          <w:p w14:paraId="5206EBAA" w14:textId="77777777" w:rsidR="00422490" w:rsidRPr="00CF2FF8" w:rsidRDefault="00422490" w:rsidP="005115F5">
            <w:pPr>
              <w:rPr>
                <w:u w:val="single"/>
              </w:rPr>
            </w:pPr>
            <w:r w:rsidRPr="00CF2FF8">
              <w:t>Organizational Uses of Indicator</w:t>
            </w:r>
          </w:p>
        </w:tc>
        <w:tc>
          <w:tcPr>
            <w:tcW w:w="11160" w:type="dxa"/>
          </w:tcPr>
          <w:p w14:paraId="6E8BBC09" w14:textId="4B8C2D33" w:rsidR="00422490" w:rsidRPr="00422490" w:rsidRDefault="00422490" w:rsidP="005115F5">
            <w:pPr>
              <w:rPr>
                <w:u w:val="single"/>
              </w:rPr>
            </w:pPr>
            <w:r w:rsidRPr="00422490">
              <w:t>Used to broadly explain how many people are poor</w:t>
            </w:r>
          </w:p>
        </w:tc>
      </w:tr>
      <w:tr w:rsidR="00422490" w:rsidRPr="00CF2FF8" w14:paraId="5006C41B" w14:textId="77777777" w:rsidTr="000D00C8">
        <w:tc>
          <w:tcPr>
            <w:tcW w:w="3055" w:type="dxa"/>
          </w:tcPr>
          <w:p w14:paraId="482DDA3A" w14:textId="77777777" w:rsidR="00422490" w:rsidRPr="00CF2FF8" w:rsidRDefault="00422490" w:rsidP="005115F5">
            <w:pPr>
              <w:rPr>
                <w:u w:val="single"/>
              </w:rPr>
            </w:pPr>
            <w:r w:rsidRPr="00CF2FF8">
              <w:t>Government(s) Using Indicator</w:t>
            </w:r>
          </w:p>
        </w:tc>
        <w:tc>
          <w:tcPr>
            <w:tcW w:w="11160" w:type="dxa"/>
          </w:tcPr>
          <w:p w14:paraId="2219BA24" w14:textId="5BAEEDD8" w:rsidR="00422490" w:rsidRPr="00422490" w:rsidRDefault="00422490" w:rsidP="005115F5">
            <w:pPr>
              <w:rPr>
                <w:u w:val="single"/>
              </w:rPr>
            </w:pPr>
            <w:r w:rsidRPr="00422490">
              <w:t>India, Namibia</w:t>
            </w:r>
          </w:p>
        </w:tc>
      </w:tr>
      <w:tr w:rsidR="00422490" w:rsidRPr="00CF2FF8" w14:paraId="3B3E5584" w14:textId="77777777" w:rsidTr="000D00C8">
        <w:tc>
          <w:tcPr>
            <w:tcW w:w="3055" w:type="dxa"/>
          </w:tcPr>
          <w:p w14:paraId="2E9E0F29" w14:textId="77777777" w:rsidR="00422490" w:rsidRPr="00CF2FF8" w:rsidRDefault="00422490" w:rsidP="005115F5">
            <w:pPr>
              <w:rPr>
                <w:u w:val="single"/>
              </w:rPr>
            </w:pPr>
            <w:r w:rsidRPr="00CF2FF8">
              <w:t>Governmental Uses of Indicator</w:t>
            </w:r>
          </w:p>
        </w:tc>
        <w:tc>
          <w:tcPr>
            <w:tcW w:w="11160" w:type="dxa"/>
          </w:tcPr>
          <w:p w14:paraId="00B85916" w14:textId="60E75C05" w:rsidR="00422490" w:rsidRPr="00422490" w:rsidRDefault="00422490" w:rsidP="005115F5">
            <w:pPr>
              <w:rPr>
                <w:u w:val="single"/>
              </w:rPr>
            </w:pPr>
            <w:r w:rsidRPr="00422490">
              <w:t>Used to broadly explain how many are poor</w:t>
            </w:r>
          </w:p>
        </w:tc>
      </w:tr>
      <w:tr w:rsidR="00422490" w:rsidRPr="00CF2FF8" w14:paraId="1F2ED100" w14:textId="77777777" w:rsidTr="000D00C8">
        <w:tc>
          <w:tcPr>
            <w:tcW w:w="3055" w:type="dxa"/>
          </w:tcPr>
          <w:p w14:paraId="61638F74" w14:textId="77777777" w:rsidR="00422490" w:rsidRPr="00CF2FF8" w:rsidRDefault="00422490" w:rsidP="005115F5">
            <w:pPr>
              <w:rPr>
                <w:u w:val="single"/>
              </w:rPr>
            </w:pPr>
            <w:r w:rsidRPr="00CF2FF8">
              <w:t>Geographic Coverage (Number of Countries)</w:t>
            </w:r>
          </w:p>
        </w:tc>
        <w:tc>
          <w:tcPr>
            <w:tcW w:w="11160" w:type="dxa"/>
          </w:tcPr>
          <w:p w14:paraId="43834D07" w14:textId="26C222E1" w:rsidR="00422490" w:rsidRPr="00422490" w:rsidRDefault="00422490" w:rsidP="005115F5">
            <w:pPr>
              <w:rPr>
                <w:u w:val="single"/>
              </w:rPr>
            </w:pPr>
            <w:r w:rsidRPr="00422490">
              <w:t>109</w:t>
            </w:r>
          </w:p>
        </w:tc>
      </w:tr>
      <w:tr w:rsidR="00422490" w:rsidRPr="00CF2FF8" w14:paraId="4D260195" w14:textId="77777777" w:rsidTr="000D00C8">
        <w:tc>
          <w:tcPr>
            <w:tcW w:w="3055" w:type="dxa"/>
          </w:tcPr>
          <w:p w14:paraId="62149D1A" w14:textId="77777777" w:rsidR="00422490" w:rsidRPr="00CF2FF8" w:rsidRDefault="00422490" w:rsidP="005115F5">
            <w:pPr>
              <w:rPr>
                <w:u w:val="single"/>
              </w:rPr>
            </w:pPr>
            <w:r w:rsidRPr="00CF2FF8">
              <w:t>Earliest Year of Indicator</w:t>
            </w:r>
          </w:p>
        </w:tc>
        <w:tc>
          <w:tcPr>
            <w:tcW w:w="11160" w:type="dxa"/>
          </w:tcPr>
          <w:p w14:paraId="4BDBDFD0" w14:textId="00C0DD45" w:rsidR="00422490" w:rsidRPr="00422490" w:rsidRDefault="00422490" w:rsidP="005115F5">
            <w:pPr>
              <w:rPr>
                <w:u w:val="single"/>
              </w:rPr>
            </w:pPr>
            <w:r w:rsidRPr="00422490">
              <w:t>2010</w:t>
            </w:r>
          </w:p>
        </w:tc>
      </w:tr>
      <w:tr w:rsidR="00422490" w:rsidRPr="00CF2FF8" w14:paraId="23405B2A" w14:textId="77777777" w:rsidTr="000D00C8">
        <w:tc>
          <w:tcPr>
            <w:tcW w:w="3055" w:type="dxa"/>
          </w:tcPr>
          <w:p w14:paraId="461794DC" w14:textId="77777777" w:rsidR="00422490" w:rsidRPr="00CF2FF8" w:rsidRDefault="00422490" w:rsidP="005115F5">
            <w:pPr>
              <w:rPr>
                <w:u w:val="single"/>
              </w:rPr>
            </w:pPr>
            <w:r w:rsidRPr="00CF2FF8">
              <w:t>Frequency of Indicator Production</w:t>
            </w:r>
          </w:p>
        </w:tc>
        <w:tc>
          <w:tcPr>
            <w:tcW w:w="11160" w:type="dxa"/>
          </w:tcPr>
          <w:p w14:paraId="11B68CB3" w14:textId="01F55725" w:rsidR="00422490" w:rsidRPr="00422490" w:rsidRDefault="00422490" w:rsidP="005115F5">
            <w:pPr>
              <w:rPr>
                <w:u w:val="single"/>
              </w:rPr>
            </w:pPr>
            <w:r w:rsidRPr="00422490">
              <w:t>Annually</w:t>
            </w:r>
          </w:p>
        </w:tc>
      </w:tr>
      <w:tr w:rsidR="00422490" w:rsidRPr="00CF2FF8" w14:paraId="4C803C53" w14:textId="77777777" w:rsidTr="000D00C8">
        <w:tc>
          <w:tcPr>
            <w:tcW w:w="3055" w:type="dxa"/>
          </w:tcPr>
          <w:p w14:paraId="76F60D35" w14:textId="77777777" w:rsidR="00422490" w:rsidRPr="00CF2FF8" w:rsidRDefault="00422490" w:rsidP="005115F5">
            <w:pPr>
              <w:rPr>
                <w:u w:val="single"/>
              </w:rPr>
            </w:pPr>
            <w:r w:rsidRPr="00CF2FF8">
              <w:t>Link</w:t>
            </w:r>
          </w:p>
        </w:tc>
        <w:tc>
          <w:tcPr>
            <w:tcW w:w="11160" w:type="dxa"/>
          </w:tcPr>
          <w:p w14:paraId="586597DF" w14:textId="3C1CC6F6" w:rsidR="00422490" w:rsidRPr="00422490" w:rsidRDefault="00422490" w:rsidP="005115F5">
            <w:pPr>
              <w:rPr>
                <w:u w:val="single"/>
              </w:rPr>
            </w:pPr>
            <w:r w:rsidRPr="00422490">
              <w:t>https://ophi.org.uk/multidimensional-poverty-index/, https://public.tableau.com/app/profile/ayush8576/viz/databank2021-Copy/GlobalDashboard</w:t>
            </w:r>
          </w:p>
        </w:tc>
      </w:tr>
      <w:tr w:rsidR="00102A2F" w:rsidRPr="00CF2FF8" w14:paraId="4B8537FC" w14:textId="77777777" w:rsidTr="000D00C8">
        <w:tc>
          <w:tcPr>
            <w:tcW w:w="3055" w:type="dxa"/>
          </w:tcPr>
          <w:p w14:paraId="6E970EB9" w14:textId="77777777" w:rsidR="00102A2F" w:rsidRPr="00CF2FF8" w:rsidRDefault="00102A2F" w:rsidP="005115F5">
            <w:pPr>
              <w:rPr>
                <w:u w:val="single"/>
              </w:rPr>
            </w:pPr>
            <w:r w:rsidRPr="00CF2FF8">
              <w:t>Ease of Calculation</w:t>
            </w:r>
          </w:p>
        </w:tc>
        <w:tc>
          <w:tcPr>
            <w:tcW w:w="11160" w:type="dxa"/>
            <w:tcBorders>
              <w:top w:val="single" w:sz="4" w:space="0" w:color="auto"/>
              <w:right w:val="single" w:sz="4" w:space="0" w:color="auto"/>
            </w:tcBorders>
            <w:shd w:val="clear" w:color="auto" w:fill="97C9A6"/>
          </w:tcPr>
          <w:p w14:paraId="341CAF7E" w14:textId="04A95578" w:rsidR="00102A2F" w:rsidRPr="00422490" w:rsidRDefault="00102A2F" w:rsidP="005115F5">
            <w:pPr>
              <w:rPr>
                <w:u w:val="single"/>
              </w:rPr>
            </w:pPr>
            <w:r w:rsidRPr="00674A14">
              <w:t>High</w:t>
            </w:r>
          </w:p>
        </w:tc>
      </w:tr>
      <w:tr w:rsidR="00102A2F" w:rsidRPr="00CF2FF8" w14:paraId="3892CF6F" w14:textId="77777777" w:rsidTr="000D00C8">
        <w:tc>
          <w:tcPr>
            <w:tcW w:w="3055" w:type="dxa"/>
          </w:tcPr>
          <w:p w14:paraId="50C195C3" w14:textId="77777777" w:rsidR="00102A2F" w:rsidRPr="00CF2FF8" w:rsidRDefault="00102A2F" w:rsidP="005115F5">
            <w:pPr>
              <w:rPr>
                <w:u w:val="single"/>
              </w:rPr>
            </w:pPr>
            <w:r w:rsidRPr="00CF2FF8">
              <w:t>Ease of Interpretation</w:t>
            </w:r>
          </w:p>
        </w:tc>
        <w:tc>
          <w:tcPr>
            <w:tcW w:w="11160" w:type="dxa"/>
            <w:tcBorders>
              <w:top w:val="single" w:sz="4" w:space="0" w:color="auto"/>
              <w:right w:val="single" w:sz="4" w:space="0" w:color="auto"/>
            </w:tcBorders>
            <w:shd w:val="clear" w:color="auto" w:fill="97C9A6"/>
          </w:tcPr>
          <w:p w14:paraId="2D9B442A" w14:textId="4B01CF4E" w:rsidR="00102A2F" w:rsidRPr="00422490" w:rsidRDefault="00102A2F" w:rsidP="005115F5">
            <w:pPr>
              <w:rPr>
                <w:u w:val="single"/>
              </w:rPr>
            </w:pPr>
            <w:r w:rsidRPr="00674A14">
              <w:t>High</w:t>
            </w:r>
          </w:p>
        </w:tc>
      </w:tr>
      <w:tr w:rsidR="00102A2F" w:rsidRPr="00CF2FF8" w14:paraId="1CCD96EF" w14:textId="77777777" w:rsidTr="000D00C8">
        <w:tc>
          <w:tcPr>
            <w:tcW w:w="3055" w:type="dxa"/>
          </w:tcPr>
          <w:p w14:paraId="732C966F"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10941A9C" w14:textId="69CF0554" w:rsidR="00102A2F" w:rsidRPr="00422490" w:rsidRDefault="00102A2F" w:rsidP="005115F5">
            <w:pPr>
              <w:rPr>
                <w:u w:val="single"/>
              </w:rPr>
            </w:pPr>
            <w:r w:rsidRPr="00674A14">
              <w:t>High</w:t>
            </w:r>
          </w:p>
        </w:tc>
      </w:tr>
      <w:tr w:rsidR="0026602E" w:rsidRPr="00CF2FF8" w14:paraId="3316B7C3" w14:textId="77777777" w:rsidTr="00836992">
        <w:tc>
          <w:tcPr>
            <w:tcW w:w="3055" w:type="dxa"/>
          </w:tcPr>
          <w:p w14:paraId="16241483" w14:textId="532B4294" w:rsidR="0026602E" w:rsidRPr="00CF2FF8" w:rsidRDefault="00ED518F" w:rsidP="0026602E">
            <w:bookmarkStart w:id="42" w:name="_Hlk97807721"/>
            <w:r>
              <w:t xml:space="preserve">More than one </w:t>
            </w:r>
            <w:r w:rsidR="00623116">
              <w:t>deprivation</w:t>
            </w:r>
          </w:p>
        </w:tc>
        <w:tc>
          <w:tcPr>
            <w:tcW w:w="11160" w:type="dxa"/>
            <w:tcBorders>
              <w:top w:val="single" w:sz="4" w:space="0" w:color="auto"/>
              <w:right w:val="single" w:sz="4" w:space="0" w:color="auto"/>
            </w:tcBorders>
            <w:shd w:val="clear" w:color="auto" w:fill="97C9A6"/>
          </w:tcPr>
          <w:p w14:paraId="01339639" w14:textId="269F9E6E" w:rsidR="0026602E" w:rsidRPr="001F1E97" w:rsidRDefault="008D6551" w:rsidP="0026602E">
            <w:r>
              <w:t>Yes</w:t>
            </w:r>
          </w:p>
        </w:tc>
      </w:tr>
      <w:tr w:rsidR="0079792A" w:rsidRPr="00CF2FF8" w14:paraId="1CCB6609" w14:textId="77777777" w:rsidTr="000D00C8">
        <w:tc>
          <w:tcPr>
            <w:tcW w:w="3055" w:type="dxa"/>
          </w:tcPr>
          <w:p w14:paraId="5D4F9225" w14:textId="548DA0D3" w:rsidR="0079792A" w:rsidRDefault="0079792A" w:rsidP="0079792A">
            <w:r>
              <w:t>Reflects depth or intensity</w:t>
            </w:r>
          </w:p>
        </w:tc>
        <w:tc>
          <w:tcPr>
            <w:tcW w:w="11160" w:type="dxa"/>
            <w:shd w:val="clear" w:color="auto" w:fill="FF9999"/>
          </w:tcPr>
          <w:p w14:paraId="50A67460" w14:textId="585FA7B3" w:rsidR="0079792A" w:rsidRPr="00041F4F" w:rsidRDefault="008D6551" w:rsidP="0079792A">
            <w:r>
              <w:t>No</w:t>
            </w:r>
          </w:p>
        </w:tc>
      </w:tr>
      <w:tr w:rsidR="0026602E" w:rsidRPr="00CF2FF8" w14:paraId="0701A38E" w14:textId="77777777" w:rsidTr="000D00C8">
        <w:tc>
          <w:tcPr>
            <w:tcW w:w="3055" w:type="dxa"/>
          </w:tcPr>
          <w:p w14:paraId="181E692B" w14:textId="704CDB43" w:rsidR="0026602E" w:rsidRPr="00CF2FF8" w:rsidRDefault="0026602E" w:rsidP="0026602E">
            <w:r w:rsidRPr="00CF2FF8">
              <w:t>Current Organizational Uptake</w:t>
            </w:r>
          </w:p>
        </w:tc>
        <w:tc>
          <w:tcPr>
            <w:tcW w:w="11160" w:type="dxa"/>
            <w:tcBorders>
              <w:right w:val="single" w:sz="4" w:space="0" w:color="auto"/>
            </w:tcBorders>
            <w:shd w:val="clear" w:color="auto" w:fill="F9DF45"/>
          </w:tcPr>
          <w:p w14:paraId="61B56572" w14:textId="52EBBDB6" w:rsidR="0026602E" w:rsidRPr="00674A14" w:rsidRDefault="0026602E" w:rsidP="0026602E">
            <w:r w:rsidRPr="00674A14">
              <w:t>Medium</w:t>
            </w:r>
          </w:p>
        </w:tc>
      </w:tr>
      <w:bookmarkEnd w:id="42"/>
    </w:tbl>
    <w:p w14:paraId="44444A39" w14:textId="77777777" w:rsidR="006D3309" w:rsidRDefault="006D3309" w:rsidP="005115F5">
      <w:r>
        <w:br w:type="page"/>
      </w:r>
    </w:p>
    <w:p w14:paraId="47C621F9" w14:textId="7EB56B77" w:rsidR="00232541" w:rsidRDefault="00232541" w:rsidP="005115F5">
      <w:r w:rsidRPr="00232541">
        <w:lastRenderedPageBreak/>
        <w:t>Table B11: Intensity of Poverty (%) [Component of MPI] (MPI)</w:t>
      </w:r>
    </w:p>
    <w:tbl>
      <w:tblPr>
        <w:tblStyle w:val="TableGrid"/>
        <w:tblW w:w="14215" w:type="dxa"/>
        <w:tblLook w:val="04A0" w:firstRow="1" w:lastRow="0" w:firstColumn="1" w:lastColumn="0" w:noHBand="0" w:noVBand="1"/>
      </w:tblPr>
      <w:tblGrid>
        <w:gridCol w:w="3055"/>
        <w:gridCol w:w="11160"/>
      </w:tblGrid>
      <w:tr w:rsidR="001C6156" w:rsidRPr="00CF2FF8" w14:paraId="475768B0" w14:textId="77777777" w:rsidTr="000A7F3F">
        <w:tc>
          <w:tcPr>
            <w:tcW w:w="14215" w:type="dxa"/>
            <w:gridSpan w:val="2"/>
            <w:shd w:val="clear" w:color="auto" w:fill="E5DFEC" w:themeFill="accent2" w:themeFillTint="33"/>
            <w:vAlign w:val="bottom"/>
          </w:tcPr>
          <w:p w14:paraId="287C65BA" w14:textId="05DB70FE" w:rsidR="001C6156" w:rsidRPr="00CE517B" w:rsidRDefault="001C6156" w:rsidP="000A7F3F">
            <w:r w:rsidRPr="001C6156">
              <w:t>MPI: Intensity of Poverty (%) [Component of MPI] (MPI)</w:t>
            </w:r>
          </w:p>
        </w:tc>
      </w:tr>
      <w:tr w:rsidR="001C6156" w:rsidRPr="00CF2FF8" w14:paraId="6F7C9320" w14:textId="77777777" w:rsidTr="000A7F3F">
        <w:tc>
          <w:tcPr>
            <w:tcW w:w="14215" w:type="dxa"/>
            <w:gridSpan w:val="2"/>
            <w:vAlign w:val="bottom"/>
          </w:tcPr>
          <w:p w14:paraId="7F5809CA" w14:textId="6E7F4BA6" w:rsidR="001C6156" w:rsidRPr="00CE517B" w:rsidRDefault="001C6156" w:rsidP="000A7F3F">
            <w:r w:rsidRPr="001C6156">
              <w:t>Average number of weighted deprivations experienced by the poor.</w:t>
            </w:r>
          </w:p>
        </w:tc>
      </w:tr>
      <w:tr w:rsidR="001C6156" w:rsidRPr="00CF2FF8" w14:paraId="77C82167" w14:textId="77777777" w:rsidTr="00836992">
        <w:tc>
          <w:tcPr>
            <w:tcW w:w="3055" w:type="dxa"/>
            <w:vAlign w:val="bottom"/>
          </w:tcPr>
          <w:p w14:paraId="19251F80" w14:textId="77777777" w:rsidR="001C6156" w:rsidRPr="00CF2FF8" w:rsidRDefault="001C6156" w:rsidP="001C6156">
            <w:pPr>
              <w:rPr>
                <w:u w:val="single"/>
              </w:rPr>
            </w:pPr>
            <w:r w:rsidRPr="00CF2FF8">
              <w:t>Indicator Type</w:t>
            </w:r>
          </w:p>
        </w:tc>
        <w:tc>
          <w:tcPr>
            <w:tcW w:w="11160" w:type="dxa"/>
            <w:vAlign w:val="bottom"/>
          </w:tcPr>
          <w:p w14:paraId="40362221" w14:textId="6EDD6FF7" w:rsidR="001C6156" w:rsidRPr="00422490" w:rsidRDefault="001C6156" w:rsidP="001C6156">
            <w:pPr>
              <w:rPr>
                <w:u w:val="single"/>
              </w:rPr>
            </w:pPr>
            <w:r>
              <w:rPr>
                <w:rFonts w:ascii="Calibri" w:hAnsi="Calibri"/>
                <w:sz w:val="22"/>
                <w:szCs w:val="22"/>
              </w:rPr>
              <w:t>Poverty</w:t>
            </w:r>
          </w:p>
        </w:tc>
      </w:tr>
      <w:tr w:rsidR="001C6156" w:rsidRPr="00CF2FF8" w14:paraId="65CBFCA5" w14:textId="77777777" w:rsidTr="00836992">
        <w:tc>
          <w:tcPr>
            <w:tcW w:w="3055" w:type="dxa"/>
          </w:tcPr>
          <w:p w14:paraId="53B66F51" w14:textId="77777777" w:rsidR="001C6156" w:rsidRPr="00CF2FF8" w:rsidRDefault="001C6156" w:rsidP="001C6156">
            <w:pPr>
              <w:rPr>
                <w:u w:val="single"/>
              </w:rPr>
            </w:pPr>
            <w:r w:rsidRPr="00CF2FF8">
              <w:t>Methodology</w:t>
            </w:r>
          </w:p>
        </w:tc>
        <w:tc>
          <w:tcPr>
            <w:tcW w:w="11160" w:type="dxa"/>
            <w:vAlign w:val="bottom"/>
          </w:tcPr>
          <w:p w14:paraId="18D95CDB" w14:textId="07408EDD" w:rsidR="001C6156" w:rsidRPr="00422490" w:rsidRDefault="001C6156" w:rsidP="001C6156">
            <w:pPr>
              <w:rPr>
                <w:u w:val="single"/>
              </w:rPr>
            </w:pPr>
            <w:r>
              <w:rPr>
                <w:rFonts w:ascii="Calibri" w:hAnsi="Calibri"/>
                <w:sz w:val="22"/>
                <w:szCs w:val="22"/>
              </w:rPr>
              <w:t>[Note: the intensity of poverty is a component of MPI. MPI = poverty headcount (H) x intensity of poverty (A).] The global Multidimensional Poverty Index (MPI) identifies multiple deprivations at the household level in health (</w:t>
            </w:r>
            <w:proofErr w:type="gramStart"/>
            <w:r>
              <w:rPr>
                <w:rFonts w:ascii="Calibri" w:hAnsi="Calibri"/>
                <w:sz w:val="22"/>
                <w:szCs w:val="22"/>
              </w:rPr>
              <w:t>i.e.</w:t>
            </w:r>
            <w:proofErr w:type="gramEnd"/>
            <w:r>
              <w:rPr>
                <w:rFonts w:ascii="Calibri" w:hAnsi="Calibri"/>
                <w:sz w:val="22"/>
                <w:szCs w:val="22"/>
              </w:rPr>
              <w:t xml:space="preserve"> nutrition, child mortality), education (i.e. years of schooling, school attendance) and standard of living (i.e. cooking fuel, sanitation, drinking water, electricity, housing, and assets). Each person is assigned a deprivation score according to his or her household’s deprivations in each of the 10 indicators. The maximum deprivation score is 100 percent, with each dimension equally weight- ed; thus, the maximum deprivation score in each dimension is 33.3 percent or, more accurately, 1/3. The health and education dimensions have two indicators each, so each indicator is weighted as 1/6. The standard of living dimension has six indicators, so each indicator is weighted as 1/18. To identify multidimensionally poor people, the deprivation scores for each indicator are summed to obtain the household deprivation score. A cutoff of 1/3 is used to distinguish between poor and nonpoor people. If the deprivation score is 1/3 or higher, that household (and everyone in it) is considered multi- dimensionally poor. People with a deprivation score of 1/5 or higher but less than 1/3 are vulnerable to multidimensional poverty. People with a deprivation score of 1/2 or higher are in severe multidimensional poverty.  The headcount ratio, H, or incidence of multidimensional poverty is the proportion of multidimensionally poor people in the population: H = q/n where q is the number of people who are multidimensionally poor and n is the total population. The intensity of poverty, A, reflects the average proportion of the weighted component indicators in which multidimensionally poor people are deprived. For multidimensionally poor people only (those with a deprivation score greater than or equal to 33.3 percent), the deprivation scores are summed and divided by the total number of multidimensionally poor people: A = ?1qsi /q Where </w:t>
            </w:r>
            <w:proofErr w:type="spellStart"/>
            <w:r>
              <w:rPr>
                <w:rFonts w:ascii="Calibri" w:hAnsi="Calibri"/>
                <w:sz w:val="22"/>
                <w:szCs w:val="22"/>
              </w:rPr>
              <w:t>si</w:t>
            </w:r>
            <w:proofErr w:type="spellEnd"/>
            <w:r>
              <w:rPr>
                <w:rFonts w:ascii="Calibri" w:hAnsi="Calibri"/>
                <w:sz w:val="22"/>
                <w:szCs w:val="22"/>
              </w:rPr>
              <w:t xml:space="preserve"> is the deprivation score that the </w:t>
            </w:r>
            <w:proofErr w:type="spellStart"/>
            <w:r>
              <w:rPr>
                <w:rFonts w:ascii="Calibri" w:hAnsi="Calibri"/>
                <w:sz w:val="22"/>
                <w:szCs w:val="22"/>
              </w:rPr>
              <w:t>ith</w:t>
            </w:r>
            <w:proofErr w:type="spellEnd"/>
            <w:r>
              <w:rPr>
                <w:rFonts w:ascii="Calibri" w:hAnsi="Calibri"/>
                <w:sz w:val="22"/>
                <w:szCs w:val="22"/>
              </w:rPr>
              <w:t xml:space="preserve"> multidimensionally poor person experiences.  The deprivation score </w:t>
            </w:r>
            <w:proofErr w:type="spellStart"/>
            <w:r>
              <w:rPr>
                <w:rFonts w:ascii="Calibri" w:hAnsi="Calibri"/>
                <w:sz w:val="22"/>
                <w:szCs w:val="22"/>
              </w:rPr>
              <w:t>si</w:t>
            </w:r>
            <w:proofErr w:type="spellEnd"/>
            <w:r>
              <w:rPr>
                <w:rFonts w:ascii="Calibri" w:hAnsi="Calibri"/>
                <w:sz w:val="22"/>
                <w:szCs w:val="22"/>
              </w:rPr>
              <w:t xml:space="preserve"> of the </w:t>
            </w:r>
            <w:proofErr w:type="spellStart"/>
            <w:r>
              <w:rPr>
                <w:rFonts w:ascii="Calibri" w:hAnsi="Calibri"/>
                <w:sz w:val="22"/>
                <w:szCs w:val="22"/>
              </w:rPr>
              <w:t>ith</w:t>
            </w:r>
            <w:proofErr w:type="spellEnd"/>
            <w:r>
              <w:rPr>
                <w:rFonts w:ascii="Calibri" w:hAnsi="Calibri"/>
                <w:sz w:val="22"/>
                <w:szCs w:val="22"/>
              </w:rPr>
              <w:t xml:space="preserve"> multidimensionally poor person can be expressed as the sum of the weights associated with each indicator j </w:t>
            </w:r>
            <w:proofErr w:type="gramStart"/>
            <w:r>
              <w:rPr>
                <w:rFonts w:ascii="Calibri" w:hAnsi="Calibri"/>
                <w:sz w:val="22"/>
                <w:szCs w:val="22"/>
              </w:rPr>
              <w:t>( j</w:t>
            </w:r>
            <w:proofErr w:type="gramEnd"/>
            <w:r>
              <w:rPr>
                <w:rFonts w:ascii="Calibri" w:hAnsi="Calibri"/>
                <w:sz w:val="22"/>
                <w:szCs w:val="22"/>
              </w:rPr>
              <w:t xml:space="preserve"> = 1, 2, ..., 10) in which person </w:t>
            </w:r>
            <w:proofErr w:type="spellStart"/>
            <w:r>
              <w:rPr>
                <w:rFonts w:ascii="Calibri" w:hAnsi="Calibri"/>
                <w:sz w:val="22"/>
                <w:szCs w:val="22"/>
              </w:rPr>
              <w:t>i</w:t>
            </w:r>
            <w:proofErr w:type="spellEnd"/>
            <w:r>
              <w:rPr>
                <w:rFonts w:ascii="Calibri" w:hAnsi="Calibri"/>
                <w:sz w:val="22"/>
                <w:szCs w:val="22"/>
              </w:rPr>
              <w:t xml:space="preserve"> is deprived, </w:t>
            </w:r>
            <w:proofErr w:type="spellStart"/>
            <w:r>
              <w:rPr>
                <w:rFonts w:ascii="Calibri" w:hAnsi="Calibri"/>
                <w:sz w:val="22"/>
                <w:szCs w:val="22"/>
              </w:rPr>
              <w:t>si</w:t>
            </w:r>
            <w:proofErr w:type="spellEnd"/>
            <w:r>
              <w:rPr>
                <w:rFonts w:ascii="Calibri" w:hAnsi="Calibri"/>
                <w:sz w:val="22"/>
                <w:szCs w:val="22"/>
              </w:rPr>
              <w:t xml:space="preserve"> = ci1 + ci2 + ... + ci10. The MPI value is the product of two measures: the incidence of multidimensional poverty and the intensity of poverty: MPI = H*A</w:t>
            </w:r>
            <w:r w:rsidR="009B2785">
              <w:rPr>
                <w:rFonts w:ascii="Calibri" w:hAnsi="Calibri"/>
                <w:sz w:val="22"/>
                <w:szCs w:val="22"/>
              </w:rPr>
              <w:t xml:space="preserve">. </w:t>
            </w:r>
            <w:r>
              <w:rPr>
                <w:rFonts w:ascii="Calibri" w:hAnsi="Calibri"/>
                <w:sz w:val="22"/>
                <w:szCs w:val="22"/>
              </w:rPr>
              <w:t xml:space="preserve">For a technical note on the </w:t>
            </w:r>
            <w:r w:rsidR="00E17A85">
              <w:rPr>
                <w:rFonts w:ascii="Calibri" w:hAnsi="Calibri"/>
                <w:sz w:val="22"/>
                <w:szCs w:val="22"/>
              </w:rPr>
              <w:t>methodology</w:t>
            </w:r>
            <w:r>
              <w:rPr>
                <w:rFonts w:ascii="Calibri" w:hAnsi="Calibri"/>
                <w:sz w:val="22"/>
                <w:szCs w:val="22"/>
              </w:rPr>
              <w:t xml:space="preserve"> construction visit http://hdr.undp.org/sites/default/files/mpi2021_technical_notes.pdf</w:t>
            </w:r>
          </w:p>
        </w:tc>
      </w:tr>
      <w:tr w:rsidR="001C6156" w:rsidRPr="00CF2FF8" w14:paraId="3D178835" w14:textId="77777777" w:rsidTr="00836992">
        <w:tc>
          <w:tcPr>
            <w:tcW w:w="3055" w:type="dxa"/>
          </w:tcPr>
          <w:p w14:paraId="5DA843E5" w14:textId="77777777" w:rsidR="001C6156" w:rsidRPr="00CF2FF8" w:rsidRDefault="001C6156" w:rsidP="001C6156">
            <w:pPr>
              <w:rPr>
                <w:u w:val="single"/>
              </w:rPr>
            </w:pPr>
            <w:r w:rsidRPr="00CF2FF8">
              <w:t>Formula</w:t>
            </w:r>
          </w:p>
        </w:tc>
        <w:tc>
          <w:tcPr>
            <w:tcW w:w="11160" w:type="dxa"/>
            <w:vAlign w:val="bottom"/>
          </w:tcPr>
          <w:p w14:paraId="1B418EFF" w14:textId="5C12EACA" w:rsidR="001C6156" w:rsidRPr="00422490" w:rsidRDefault="001C6156" w:rsidP="001C6156">
            <w:pPr>
              <w:rPr>
                <w:u w:val="single"/>
              </w:rPr>
            </w:pPr>
            <w:r>
              <w:rPr>
                <w:rFonts w:ascii="Calibri" w:hAnsi="Calibri"/>
                <w:sz w:val="22"/>
                <w:szCs w:val="22"/>
              </w:rPr>
              <w:t>In the global MPI, a person is identified as multidimensionally poor or MPI poor if they are deprived in at least one-third of the weighted MPI indicators. In other words, a person is MPI poor if the person’s weighted deprivation score is equal to or higher than the poverty cutoff of 33.33%. After the poverty identification step, we aggregate across individuals to obtain the incidence of poverty or headcount ratio (H) which represents the proportion of poor people. We then compute the intensity of poverty (A), representing the average number of weighted deprivations experienced by the poor. We then compute the adjusted poverty headcount ratio (M0) or MPI by combining H and A in a multiplicative form (MPI = H x A).</w:t>
            </w:r>
          </w:p>
        </w:tc>
      </w:tr>
      <w:tr w:rsidR="001C6156" w:rsidRPr="00CF2FF8" w14:paraId="3BD23A11" w14:textId="77777777" w:rsidTr="00836992">
        <w:tc>
          <w:tcPr>
            <w:tcW w:w="3055" w:type="dxa"/>
          </w:tcPr>
          <w:p w14:paraId="4AD11C3D" w14:textId="77777777" w:rsidR="001C6156" w:rsidRPr="00CF2FF8" w:rsidRDefault="001C6156" w:rsidP="001C6156">
            <w:pPr>
              <w:rPr>
                <w:u w:val="single"/>
              </w:rPr>
            </w:pPr>
            <w:r w:rsidRPr="00CF2FF8">
              <w:t>Method of Aggregation</w:t>
            </w:r>
          </w:p>
        </w:tc>
        <w:tc>
          <w:tcPr>
            <w:tcW w:w="11160" w:type="dxa"/>
            <w:vAlign w:val="bottom"/>
          </w:tcPr>
          <w:p w14:paraId="533538D6" w14:textId="005E8582" w:rsidR="001C6156" w:rsidRPr="00422490" w:rsidRDefault="001C6156" w:rsidP="001C6156">
            <w:pPr>
              <w:rPr>
                <w:u w:val="single"/>
              </w:rPr>
            </w:pPr>
            <w:r>
              <w:rPr>
                <w:rFonts w:ascii="Calibri" w:hAnsi="Calibri"/>
                <w:sz w:val="22"/>
                <w:szCs w:val="22"/>
              </w:rPr>
              <w:t>Weighted average</w:t>
            </w:r>
          </w:p>
        </w:tc>
      </w:tr>
      <w:tr w:rsidR="001C6156" w:rsidRPr="00CF2FF8" w14:paraId="53082BC2" w14:textId="77777777" w:rsidTr="00836992">
        <w:tc>
          <w:tcPr>
            <w:tcW w:w="3055" w:type="dxa"/>
          </w:tcPr>
          <w:p w14:paraId="0B0A6D3B" w14:textId="77777777" w:rsidR="001C6156" w:rsidRPr="00CF2FF8" w:rsidRDefault="001C6156" w:rsidP="001C6156">
            <w:pPr>
              <w:rPr>
                <w:u w:val="single"/>
              </w:rPr>
            </w:pPr>
            <w:r w:rsidRPr="00CF2FF8">
              <w:t>Indicator Range</w:t>
            </w:r>
          </w:p>
        </w:tc>
        <w:tc>
          <w:tcPr>
            <w:tcW w:w="11160" w:type="dxa"/>
            <w:vAlign w:val="bottom"/>
          </w:tcPr>
          <w:p w14:paraId="2A0D15C0" w14:textId="0AB4E6D3" w:rsidR="001C6156" w:rsidRPr="00422490" w:rsidRDefault="001C6156" w:rsidP="001C6156">
            <w:pPr>
              <w:rPr>
                <w:u w:val="single"/>
              </w:rPr>
            </w:pPr>
            <w:r>
              <w:rPr>
                <w:rFonts w:ascii="Calibri" w:hAnsi="Calibri"/>
                <w:sz w:val="22"/>
                <w:szCs w:val="22"/>
              </w:rPr>
              <w:t>% (0-100)</w:t>
            </w:r>
          </w:p>
        </w:tc>
      </w:tr>
      <w:tr w:rsidR="001C6156" w:rsidRPr="00CF2FF8" w14:paraId="23625E42" w14:textId="77777777" w:rsidTr="00836992">
        <w:tc>
          <w:tcPr>
            <w:tcW w:w="3055" w:type="dxa"/>
          </w:tcPr>
          <w:p w14:paraId="7B83967A" w14:textId="77777777" w:rsidR="001C6156" w:rsidRPr="00CF2FF8" w:rsidRDefault="001C6156" w:rsidP="001C6156">
            <w:pPr>
              <w:rPr>
                <w:u w:val="single"/>
              </w:rPr>
            </w:pPr>
            <w:r w:rsidRPr="00CF2FF8">
              <w:t>Higher Poverty at Higher/Lower Value</w:t>
            </w:r>
          </w:p>
        </w:tc>
        <w:tc>
          <w:tcPr>
            <w:tcW w:w="11160" w:type="dxa"/>
            <w:vAlign w:val="bottom"/>
          </w:tcPr>
          <w:p w14:paraId="0230C0D5" w14:textId="202DCCA4" w:rsidR="001C6156" w:rsidRPr="00422490" w:rsidRDefault="001C6156" w:rsidP="001C6156">
            <w:pPr>
              <w:rPr>
                <w:u w:val="single"/>
              </w:rPr>
            </w:pPr>
            <w:r>
              <w:rPr>
                <w:rFonts w:ascii="Calibri" w:hAnsi="Calibri"/>
                <w:sz w:val="22"/>
                <w:szCs w:val="22"/>
              </w:rPr>
              <w:t>Higher</w:t>
            </w:r>
          </w:p>
        </w:tc>
      </w:tr>
      <w:tr w:rsidR="001C6156" w:rsidRPr="00CF2FF8" w14:paraId="3CC5248E" w14:textId="77777777" w:rsidTr="00836992">
        <w:tc>
          <w:tcPr>
            <w:tcW w:w="3055" w:type="dxa"/>
          </w:tcPr>
          <w:p w14:paraId="0FC6CA45" w14:textId="77777777" w:rsidR="001C6156" w:rsidRPr="00CF2FF8" w:rsidRDefault="001C6156" w:rsidP="001C6156">
            <w:pPr>
              <w:rPr>
                <w:u w:val="single"/>
              </w:rPr>
            </w:pPr>
            <w:r w:rsidRPr="00CF2FF8">
              <w:lastRenderedPageBreak/>
              <w:t>Measured Poverty Component(s)</w:t>
            </w:r>
          </w:p>
        </w:tc>
        <w:tc>
          <w:tcPr>
            <w:tcW w:w="11160" w:type="dxa"/>
            <w:vAlign w:val="bottom"/>
          </w:tcPr>
          <w:p w14:paraId="584A7DB3" w14:textId="4CB12856" w:rsidR="001C6156" w:rsidRPr="00422490" w:rsidRDefault="001C6156" w:rsidP="001C6156">
            <w:pPr>
              <w:rPr>
                <w:u w:val="single"/>
              </w:rPr>
            </w:pPr>
            <w:r>
              <w:rPr>
                <w:rFonts w:ascii="Calibri" w:hAnsi="Calibri"/>
                <w:sz w:val="22"/>
                <w:szCs w:val="22"/>
              </w:rPr>
              <w:t>Proxy</w:t>
            </w:r>
          </w:p>
        </w:tc>
      </w:tr>
      <w:tr w:rsidR="001C6156" w:rsidRPr="00CF2FF8" w14:paraId="738380C0" w14:textId="77777777" w:rsidTr="00836992">
        <w:tc>
          <w:tcPr>
            <w:tcW w:w="3055" w:type="dxa"/>
          </w:tcPr>
          <w:p w14:paraId="72181DF8" w14:textId="77777777" w:rsidR="001C6156" w:rsidRPr="00CF2FF8" w:rsidRDefault="001C6156" w:rsidP="001C6156">
            <w:pPr>
              <w:rPr>
                <w:u w:val="single"/>
              </w:rPr>
            </w:pPr>
            <w:r w:rsidRPr="00CF2FF8">
              <w:t>Proxy Components</w:t>
            </w:r>
          </w:p>
        </w:tc>
        <w:tc>
          <w:tcPr>
            <w:tcW w:w="11160" w:type="dxa"/>
            <w:vAlign w:val="bottom"/>
          </w:tcPr>
          <w:p w14:paraId="2242B0C0" w14:textId="20C734E7" w:rsidR="001C6156" w:rsidRPr="00422490" w:rsidRDefault="001C6156" w:rsidP="001C6156">
            <w:pPr>
              <w:rPr>
                <w:u w:val="single"/>
              </w:rPr>
            </w:pPr>
            <w:r>
              <w:rPr>
                <w:rFonts w:ascii="Calibri" w:hAnsi="Calibri"/>
                <w:sz w:val="22"/>
                <w:szCs w:val="22"/>
              </w:rPr>
              <w:t>Assets, Food Security</w:t>
            </w:r>
          </w:p>
        </w:tc>
      </w:tr>
      <w:tr w:rsidR="001C6156" w:rsidRPr="00CF2FF8" w14:paraId="405BF967" w14:textId="77777777" w:rsidTr="00836992">
        <w:tc>
          <w:tcPr>
            <w:tcW w:w="3055" w:type="dxa"/>
          </w:tcPr>
          <w:p w14:paraId="16EF3F23" w14:textId="77777777" w:rsidR="001C6156" w:rsidRPr="00CF2FF8" w:rsidRDefault="001C6156" w:rsidP="001C6156">
            <w:pPr>
              <w:rPr>
                <w:u w:val="single"/>
              </w:rPr>
            </w:pPr>
            <w:r w:rsidRPr="00CF2FF8">
              <w:t>Multidimensional</w:t>
            </w:r>
          </w:p>
        </w:tc>
        <w:tc>
          <w:tcPr>
            <w:tcW w:w="11160" w:type="dxa"/>
            <w:vAlign w:val="bottom"/>
          </w:tcPr>
          <w:p w14:paraId="7355DF14" w14:textId="2025FB6D" w:rsidR="001C6156" w:rsidRPr="00422490" w:rsidRDefault="001C6156" w:rsidP="001C6156">
            <w:pPr>
              <w:rPr>
                <w:u w:val="single"/>
              </w:rPr>
            </w:pPr>
            <w:r>
              <w:rPr>
                <w:rFonts w:ascii="Calibri" w:hAnsi="Calibri"/>
                <w:sz w:val="22"/>
                <w:szCs w:val="22"/>
              </w:rPr>
              <w:t>Yes</w:t>
            </w:r>
          </w:p>
        </w:tc>
      </w:tr>
      <w:tr w:rsidR="001C6156" w:rsidRPr="00CF2FF8" w14:paraId="7049F330" w14:textId="77777777" w:rsidTr="00836992">
        <w:tc>
          <w:tcPr>
            <w:tcW w:w="3055" w:type="dxa"/>
          </w:tcPr>
          <w:p w14:paraId="237BB711" w14:textId="77777777" w:rsidR="001C6156" w:rsidRPr="00CF2FF8" w:rsidRDefault="001C6156" w:rsidP="001C6156">
            <w:pPr>
              <w:rPr>
                <w:u w:val="single"/>
              </w:rPr>
            </w:pPr>
            <w:r w:rsidRPr="00CF2FF8">
              <w:t>Indicator Disaggregation</w:t>
            </w:r>
          </w:p>
        </w:tc>
        <w:tc>
          <w:tcPr>
            <w:tcW w:w="11160" w:type="dxa"/>
            <w:vAlign w:val="bottom"/>
          </w:tcPr>
          <w:p w14:paraId="5C2AC810" w14:textId="043FA599" w:rsidR="001C6156" w:rsidRPr="00422490" w:rsidRDefault="001C6156" w:rsidP="001C6156">
            <w:pPr>
              <w:rPr>
                <w:u w:val="single"/>
              </w:rPr>
            </w:pPr>
            <w:r>
              <w:rPr>
                <w:rFonts w:ascii="Calibri" w:hAnsi="Calibri"/>
                <w:sz w:val="22"/>
                <w:szCs w:val="22"/>
              </w:rPr>
              <w:t>Sex, Age, Rural/Urban, Ethnicity, Caste</w:t>
            </w:r>
          </w:p>
        </w:tc>
      </w:tr>
      <w:tr w:rsidR="001C6156" w:rsidRPr="00CF2FF8" w14:paraId="03267918" w14:textId="77777777" w:rsidTr="00836992">
        <w:tc>
          <w:tcPr>
            <w:tcW w:w="3055" w:type="dxa"/>
          </w:tcPr>
          <w:p w14:paraId="60036F6C" w14:textId="77777777" w:rsidR="001C6156" w:rsidRPr="00CF2FF8" w:rsidRDefault="001C6156" w:rsidP="001C6156">
            <w:pPr>
              <w:rPr>
                <w:u w:val="single"/>
              </w:rPr>
            </w:pPr>
            <w:r w:rsidRPr="00CF2FF8">
              <w:t>Threshold vs. Poverty Line</w:t>
            </w:r>
          </w:p>
        </w:tc>
        <w:tc>
          <w:tcPr>
            <w:tcW w:w="11160" w:type="dxa"/>
            <w:vAlign w:val="bottom"/>
          </w:tcPr>
          <w:p w14:paraId="7ED66D27" w14:textId="2F06573E" w:rsidR="001C6156" w:rsidRPr="00422490" w:rsidRDefault="001C6156" w:rsidP="001C6156">
            <w:pPr>
              <w:rPr>
                <w:u w:val="single"/>
              </w:rPr>
            </w:pPr>
            <w:r>
              <w:rPr>
                <w:rFonts w:ascii="Calibri" w:hAnsi="Calibri"/>
                <w:sz w:val="22"/>
                <w:szCs w:val="22"/>
              </w:rPr>
              <w:t>Threshold: Global</w:t>
            </w:r>
          </w:p>
        </w:tc>
      </w:tr>
      <w:tr w:rsidR="001C6156" w:rsidRPr="00CF2FF8" w14:paraId="040DDA34" w14:textId="77777777" w:rsidTr="00836992">
        <w:tc>
          <w:tcPr>
            <w:tcW w:w="3055" w:type="dxa"/>
          </w:tcPr>
          <w:p w14:paraId="76002E03" w14:textId="77777777" w:rsidR="001C6156" w:rsidRPr="00CF2FF8" w:rsidRDefault="001C6156" w:rsidP="001C6156">
            <w:pPr>
              <w:rPr>
                <w:u w:val="single"/>
              </w:rPr>
            </w:pPr>
            <w:r w:rsidRPr="00CF2FF8">
              <w:t>Count vs. Depth</w:t>
            </w:r>
          </w:p>
        </w:tc>
        <w:tc>
          <w:tcPr>
            <w:tcW w:w="11160" w:type="dxa"/>
            <w:vAlign w:val="bottom"/>
          </w:tcPr>
          <w:p w14:paraId="7FF20DF1" w14:textId="3D5A33FA" w:rsidR="001C6156" w:rsidRPr="00422490" w:rsidRDefault="001C6156" w:rsidP="001C6156">
            <w:pPr>
              <w:rPr>
                <w:u w:val="single"/>
              </w:rPr>
            </w:pPr>
            <w:r>
              <w:rPr>
                <w:rFonts w:ascii="Calibri" w:hAnsi="Calibri"/>
                <w:sz w:val="22"/>
                <w:szCs w:val="22"/>
              </w:rPr>
              <w:t>Depth of Poverty</w:t>
            </w:r>
          </w:p>
        </w:tc>
      </w:tr>
      <w:tr w:rsidR="001C6156" w:rsidRPr="00CF2FF8" w14:paraId="4D490896" w14:textId="77777777" w:rsidTr="00836992">
        <w:tc>
          <w:tcPr>
            <w:tcW w:w="3055" w:type="dxa"/>
          </w:tcPr>
          <w:p w14:paraId="2278B5EA" w14:textId="77777777" w:rsidR="001C6156" w:rsidRPr="00CF2FF8" w:rsidRDefault="001C6156" w:rsidP="001C6156">
            <w:pPr>
              <w:rPr>
                <w:u w:val="single"/>
              </w:rPr>
            </w:pPr>
            <w:r w:rsidRPr="00CF2FF8">
              <w:t>Data Sources</w:t>
            </w:r>
          </w:p>
        </w:tc>
        <w:tc>
          <w:tcPr>
            <w:tcW w:w="11160" w:type="dxa"/>
            <w:vAlign w:val="bottom"/>
          </w:tcPr>
          <w:p w14:paraId="0BE78E41" w14:textId="44140816" w:rsidR="001C6156" w:rsidRPr="00422490" w:rsidRDefault="001C6156" w:rsidP="001C6156">
            <w:pPr>
              <w:rPr>
                <w:u w:val="single"/>
              </w:rPr>
            </w:pPr>
            <w:r>
              <w:rPr>
                <w:rFonts w:ascii="Calibri" w:hAnsi="Calibri"/>
                <w:sz w:val="22"/>
                <w:szCs w:val="22"/>
              </w:rPr>
              <w:t>DHS, MICS</w:t>
            </w:r>
          </w:p>
        </w:tc>
      </w:tr>
      <w:tr w:rsidR="001C6156" w:rsidRPr="00CF2FF8" w14:paraId="140F9B1C" w14:textId="77777777" w:rsidTr="00836992">
        <w:tc>
          <w:tcPr>
            <w:tcW w:w="3055" w:type="dxa"/>
          </w:tcPr>
          <w:p w14:paraId="05DB4C72" w14:textId="77777777" w:rsidR="001C6156" w:rsidRPr="00CF2FF8" w:rsidRDefault="001C6156" w:rsidP="001C6156">
            <w:pPr>
              <w:rPr>
                <w:u w:val="single"/>
              </w:rPr>
            </w:pPr>
            <w:r w:rsidRPr="00CF2FF8">
              <w:t>Commentary on Data Sources</w:t>
            </w:r>
          </w:p>
        </w:tc>
        <w:tc>
          <w:tcPr>
            <w:tcW w:w="11160" w:type="dxa"/>
            <w:vAlign w:val="bottom"/>
          </w:tcPr>
          <w:p w14:paraId="49105EBF" w14:textId="6D7D35CA" w:rsidR="001C6156" w:rsidRPr="00422490" w:rsidRDefault="001C6156" w:rsidP="001C6156">
            <w:pPr>
              <w:rPr>
                <w:u w:val="single"/>
              </w:rPr>
            </w:pPr>
            <w:r>
              <w:rPr>
                <w:rFonts w:ascii="Calibri" w:hAnsi="Calibri"/>
                <w:sz w:val="22"/>
                <w:szCs w:val="22"/>
              </w:rPr>
              <w:t>The 2021 global MPI estimations are based on survey data from 109 countries. MICS, DHS, Bolivian national survey that closely follows DHS structure. PAPFAM data (Morocco).</w:t>
            </w:r>
          </w:p>
        </w:tc>
      </w:tr>
      <w:tr w:rsidR="001C6156" w:rsidRPr="00CF2FF8" w14:paraId="2E496C95" w14:textId="77777777" w:rsidTr="00836992">
        <w:tc>
          <w:tcPr>
            <w:tcW w:w="3055" w:type="dxa"/>
          </w:tcPr>
          <w:p w14:paraId="35BE2CDB" w14:textId="77777777" w:rsidR="001C6156" w:rsidRPr="00CF2FF8" w:rsidRDefault="001C6156" w:rsidP="001C6156">
            <w:pPr>
              <w:rPr>
                <w:u w:val="single"/>
              </w:rPr>
            </w:pPr>
            <w:r w:rsidRPr="00CF2FF8">
              <w:t>Organization Producing Indicator</w:t>
            </w:r>
          </w:p>
        </w:tc>
        <w:tc>
          <w:tcPr>
            <w:tcW w:w="11160" w:type="dxa"/>
            <w:vAlign w:val="bottom"/>
          </w:tcPr>
          <w:p w14:paraId="5BCBA36D" w14:textId="582FDE2C" w:rsidR="001C6156" w:rsidRPr="00422490" w:rsidRDefault="001C6156" w:rsidP="001C6156">
            <w:pPr>
              <w:rPr>
                <w:u w:val="single"/>
              </w:rPr>
            </w:pPr>
            <w:r>
              <w:rPr>
                <w:rFonts w:ascii="Calibri" w:hAnsi="Calibri"/>
                <w:sz w:val="22"/>
                <w:szCs w:val="22"/>
              </w:rPr>
              <w:t xml:space="preserve">Oxford Poverty and Human Development Initiative; United Nations Development </w:t>
            </w:r>
            <w:proofErr w:type="spellStart"/>
            <w:r>
              <w:rPr>
                <w:rFonts w:ascii="Calibri" w:hAnsi="Calibri"/>
                <w:sz w:val="22"/>
                <w:szCs w:val="22"/>
              </w:rPr>
              <w:t>Programme</w:t>
            </w:r>
            <w:proofErr w:type="spellEnd"/>
          </w:p>
        </w:tc>
      </w:tr>
      <w:tr w:rsidR="001C6156" w:rsidRPr="00CF2FF8" w14:paraId="52656C6A" w14:textId="77777777" w:rsidTr="00836992">
        <w:tc>
          <w:tcPr>
            <w:tcW w:w="3055" w:type="dxa"/>
          </w:tcPr>
          <w:p w14:paraId="51D75DC1" w14:textId="77777777" w:rsidR="001C6156" w:rsidRPr="00CF2FF8" w:rsidRDefault="001C6156" w:rsidP="001C6156">
            <w:pPr>
              <w:rPr>
                <w:u w:val="single"/>
              </w:rPr>
            </w:pPr>
            <w:r w:rsidRPr="00CF2FF8">
              <w:t>Organization(s) Using Indicator</w:t>
            </w:r>
          </w:p>
        </w:tc>
        <w:tc>
          <w:tcPr>
            <w:tcW w:w="11160" w:type="dxa"/>
            <w:vAlign w:val="bottom"/>
          </w:tcPr>
          <w:p w14:paraId="4E3495D8" w14:textId="3C09DE9C" w:rsidR="001C6156" w:rsidRPr="00422490" w:rsidRDefault="001C6156" w:rsidP="001C6156">
            <w:pPr>
              <w:rPr>
                <w:u w:val="single"/>
              </w:rPr>
            </w:pPr>
            <w:r>
              <w:rPr>
                <w:rFonts w:ascii="Calibri" w:hAnsi="Calibri"/>
                <w:sz w:val="22"/>
                <w:szCs w:val="22"/>
              </w:rPr>
              <w:t>World Bank, UNDP, OECD, UNICEF, OPHI, IFAD, FAO</w:t>
            </w:r>
          </w:p>
        </w:tc>
      </w:tr>
      <w:tr w:rsidR="001C6156" w:rsidRPr="00CF2FF8" w14:paraId="390E95D9" w14:textId="77777777" w:rsidTr="00836992">
        <w:tc>
          <w:tcPr>
            <w:tcW w:w="3055" w:type="dxa"/>
          </w:tcPr>
          <w:p w14:paraId="17FCFC65" w14:textId="77777777" w:rsidR="001C6156" w:rsidRPr="00CF2FF8" w:rsidRDefault="001C6156" w:rsidP="001C6156">
            <w:pPr>
              <w:rPr>
                <w:u w:val="single"/>
              </w:rPr>
            </w:pPr>
            <w:r w:rsidRPr="00CF2FF8">
              <w:t>Organizational Uses of Indicator</w:t>
            </w:r>
          </w:p>
        </w:tc>
        <w:tc>
          <w:tcPr>
            <w:tcW w:w="11160" w:type="dxa"/>
            <w:vAlign w:val="bottom"/>
          </w:tcPr>
          <w:p w14:paraId="5F6B7905" w14:textId="61ADEBF9" w:rsidR="001C6156" w:rsidRPr="00422490" w:rsidRDefault="001C6156" w:rsidP="001C6156">
            <w:pPr>
              <w:rPr>
                <w:u w:val="single"/>
              </w:rPr>
            </w:pPr>
          </w:p>
        </w:tc>
      </w:tr>
      <w:tr w:rsidR="001C6156" w:rsidRPr="00CF2FF8" w14:paraId="03FF586D" w14:textId="77777777" w:rsidTr="00836992">
        <w:tc>
          <w:tcPr>
            <w:tcW w:w="3055" w:type="dxa"/>
          </w:tcPr>
          <w:p w14:paraId="7F978849" w14:textId="77777777" w:rsidR="001C6156" w:rsidRPr="00CF2FF8" w:rsidRDefault="001C6156" w:rsidP="001C6156">
            <w:pPr>
              <w:rPr>
                <w:u w:val="single"/>
              </w:rPr>
            </w:pPr>
            <w:r w:rsidRPr="00CF2FF8">
              <w:t>Government(s) Using Indicator</w:t>
            </w:r>
          </w:p>
        </w:tc>
        <w:tc>
          <w:tcPr>
            <w:tcW w:w="11160" w:type="dxa"/>
            <w:vAlign w:val="bottom"/>
          </w:tcPr>
          <w:p w14:paraId="73544C48" w14:textId="5EECD400" w:rsidR="001C6156" w:rsidRPr="00422490" w:rsidRDefault="001C6156" w:rsidP="001C6156">
            <w:pPr>
              <w:rPr>
                <w:u w:val="single"/>
              </w:rPr>
            </w:pPr>
            <w:r>
              <w:rPr>
                <w:rFonts w:ascii="Calibri" w:hAnsi="Calibri"/>
                <w:sz w:val="22"/>
                <w:szCs w:val="22"/>
              </w:rPr>
              <w:t>India, Namibia</w:t>
            </w:r>
          </w:p>
        </w:tc>
      </w:tr>
      <w:tr w:rsidR="001C6156" w:rsidRPr="00CF2FF8" w14:paraId="28CA3F93" w14:textId="77777777" w:rsidTr="00836992">
        <w:tc>
          <w:tcPr>
            <w:tcW w:w="3055" w:type="dxa"/>
          </w:tcPr>
          <w:p w14:paraId="75F00138" w14:textId="77777777" w:rsidR="001C6156" w:rsidRPr="00CF2FF8" w:rsidRDefault="001C6156" w:rsidP="001C6156">
            <w:pPr>
              <w:rPr>
                <w:u w:val="single"/>
              </w:rPr>
            </w:pPr>
            <w:r w:rsidRPr="00CF2FF8">
              <w:t>Governmental Uses of Indicator</w:t>
            </w:r>
          </w:p>
        </w:tc>
        <w:tc>
          <w:tcPr>
            <w:tcW w:w="11160" w:type="dxa"/>
            <w:vAlign w:val="bottom"/>
          </w:tcPr>
          <w:p w14:paraId="136BC752" w14:textId="649E061A" w:rsidR="001C6156" w:rsidRPr="00422490" w:rsidRDefault="001C6156" w:rsidP="001C6156">
            <w:pPr>
              <w:rPr>
                <w:u w:val="single"/>
              </w:rPr>
            </w:pPr>
            <w:r>
              <w:rPr>
                <w:rFonts w:ascii="Calibri" w:hAnsi="Calibri"/>
                <w:sz w:val="22"/>
                <w:szCs w:val="22"/>
              </w:rPr>
              <w:t>Used to broadly explain how poor are the poor</w:t>
            </w:r>
          </w:p>
        </w:tc>
      </w:tr>
      <w:tr w:rsidR="001C6156" w:rsidRPr="00CF2FF8" w14:paraId="6C0D6D7B" w14:textId="77777777" w:rsidTr="00836992">
        <w:tc>
          <w:tcPr>
            <w:tcW w:w="3055" w:type="dxa"/>
          </w:tcPr>
          <w:p w14:paraId="71F5B960" w14:textId="77777777" w:rsidR="001C6156" w:rsidRPr="00CF2FF8" w:rsidRDefault="001C6156" w:rsidP="001C6156">
            <w:pPr>
              <w:rPr>
                <w:u w:val="single"/>
              </w:rPr>
            </w:pPr>
            <w:r w:rsidRPr="00CF2FF8">
              <w:t>Geographic Coverage (Number of Countries)</w:t>
            </w:r>
          </w:p>
        </w:tc>
        <w:tc>
          <w:tcPr>
            <w:tcW w:w="11160" w:type="dxa"/>
            <w:vAlign w:val="bottom"/>
          </w:tcPr>
          <w:p w14:paraId="7AD582F2" w14:textId="13AE3CAC" w:rsidR="001C6156" w:rsidRPr="00422490" w:rsidRDefault="001C6156" w:rsidP="001C6156">
            <w:pPr>
              <w:rPr>
                <w:u w:val="single"/>
              </w:rPr>
            </w:pPr>
            <w:r>
              <w:rPr>
                <w:rFonts w:ascii="Calibri" w:hAnsi="Calibri"/>
                <w:sz w:val="22"/>
                <w:szCs w:val="22"/>
              </w:rPr>
              <w:t>109</w:t>
            </w:r>
          </w:p>
        </w:tc>
      </w:tr>
      <w:tr w:rsidR="001C6156" w:rsidRPr="00CF2FF8" w14:paraId="69CDDEEE" w14:textId="77777777" w:rsidTr="00836992">
        <w:tc>
          <w:tcPr>
            <w:tcW w:w="3055" w:type="dxa"/>
          </w:tcPr>
          <w:p w14:paraId="5A2DF35B" w14:textId="77777777" w:rsidR="001C6156" w:rsidRPr="00CF2FF8" w:rsidRDefault="001C6156" w:rsidP="001C6156">
            <w:pPr>
              <w:rPr>
                <w:u w:val="single"/>
              </w:rPr>
            </w:pPr>
            <w:r w:rsidRPr="00CF2FF8">
              <w:t>Earliest Year of Indicator</w:t>
            </w:r>
          </w:p>
        </w:tc>
        <w:tc>
          <w:tcPr>
            <w:tcW w:w="11160" w:type="dxa"/>
            <w:vAlign w:val="bottom"/>
          </w:tcPr>
          <w:p w14:paraId="2FDDC4A6" w14:textId="0BE3D5E2" w:rsidR="001C6156" w:rsidRPr="00422490" w:rsidRDefault="001C6156" w:rsidP="001C6156">
            <w:pPr>
              <w:rPr>
                <w:u w:val="single"/>
              </w:rPr>
            </w:pPr>
            <w:r>
              <w:rPr>
                <w:rFonts w:ascii="Calibri" w:hAnsi="Calibri"/>
                <w:sz w:val="22"/>
                <w:szCs w:val="22"/>
              </w:rPr>
              <w:t>2010</w:t>
            </w:r>
          </w:p>
        </w:tc>
      </w:tr>
      <w:tr w:rsidR="001C6156" w:rsidRPr="00CF2FF8" w14:paraId="303B312A" w14:textId="77777777" w:rsidTr="00836992">
        <w:tc>
          <w:tcPr>
            <w:tcW w:w="3055" w:type="dxa"/>
          </w:tcPr>
          <w:p w14:paraId="19EE4D5E" w14:textId="77777777" w:rsidR="001C6156" w:rsidRPr="00CF2FF8" w:rsidRDefault="001C6156" w:rsidP="001C6156">
            <w:pPr>
              <w:rPr>
                <w:u w:val="single"/>
              </w:rPr>
            </w:pPr>
            <w:r w:rsidRPr="00CF2FF8">
              <w:t>Frequency of Indicator Production</w:t>
            </w:r>
          </w:p>
        </w:tc>
        <w:tc>
          <w:tcPr>
            <w:tcW w:w="11160" w:type="dxa"/>
            <w:vAlign w:val="bottom"/>
          </w:tcPr>
          <w:p w14:paraId="661AE11E" w14:textId="5988EB81" w:rsidR="001C6156" w:rsidRPr="00422490" w:rsidRDefault="001C6156" w:rsidP="001C6156">
            <w:pPr>
              <w:rPr>
                <w:u w:val="single"/>
              </w:rPr>
            </w:pPr>
            <w:r>
              <w:rPr>
                <w:rFonts w:ascii="Calibri" w:hAnsi="Calibri"/>
                <w:sz w:val="22"/>
                <w:szCs w:val="22"/>
              </w:rPr>
              <w:t>Annually</w:t>
            </w:r>
          </w:p>
        </w:tc>
      </w:tr>
      <w:tr w:rsidR="001C6156" w:rsidRPr="00CF2FF8" w14:paraId="6E31FA80" w14:textId="77777777" w:rsidTr="00836992">
        <w:tc>
          <w:tcPr>
            <w:tcW w:w="3055" w:type="dxa"/>
          </w:tcPr>
          <w:p w14:paraId="69D9D5FF" w14:textId="77777777" w:rsidR="001C6156" w:rsidRPr="00CF2FF8" w:rsidRDefault="001C6156" w:rsidP="001C6156">
            <w:pPr>
              <w:rPr>
                <w:u w:val="single"/>
              </w:rPr>
            </w:pPr>
            <w:r w:rsidRPr="00CF2FF8">
              <w:t>Link</w:t>
            </w:r>
          </w:p>
        </w:tc>
        <w:tc>
          <w:tcPr>
            <w:tcW w:w="11160" w:type="dxa"/>
            <w:vAlign w:val="bottom"/>
          </w:tcPr>
          <w:p w14:paraId="64F38B40" w14:textId="18B66FA0" w:rsidR="001C6156" w:rsidRPr="00422490" w:rsidRDefault="001C6156" w:rsidP="001C6156">
            <w:pPr>
              <w:rPr>
                <w:u w:val="single"/>
              </w:rPr>
            </w:pPr>
            <w:r>
              <w:rPr>
                <w:rFonts w:ascii="Calibri" w:hAnsi="Calibri"/>
                <w:sz w:val="22"/>
                <w:szCs w:val="22"/>
              </w:rPr>
              <w:t>https://ophi.org.uk/multidimensional-poverty-index/, https://public.tableau.com/app/profile/ayush8576/viz/databank2021-Copy/GlobalDashboard</w:t>
            </w:r>
          </w:p>
        </w:tc>
      </w:tr>
      <w:tr w:rsidR="001C6156" w:rsidRPr="00CF2FF8" w14:paraId="4220501B" w14:textId="77777777" w:rsidTr="00836992">
        <w:tc>
          <w:tcPr>
            <w:tcW w:w="3055" w:type="dxa"/>
          </w:tcPr>
          <w:p w14:paraId="0E64020E" w14:textId="77777777" w:rsidR="001C6156" w:rsidRPr="00CF2FF8" w:rsidRDefault="001C6156" w:rsidP="001C6156">
            <w:pPr>
              <w:rPr>
                <w:u w:val="single"/>
              </w:rPr>
            </w:pPr>
            <w:r w:rsidRPr="00CF2FF8">
              <w:t>Ease of Calculation</w:t>
            </w:r>
          </w:p>
        </w:tc>
        <w:tc>
          <w:tcPr>
            <w:tcW w:w="11160" w:type="dxa"/>
            <w:shd w:val="clear" w:color="auto" w:fill="FF9999"/>
          </w:tcPr>
          <w:p w14:paraId="2DAF88D0" w14:textId="03F3F98D" w:rsidR="001C6156" w:rsidRPr="00422490" w:rsidRDefault="001C6156" w:rsidP="001C6156">
            <w:pPr>
              <w:rPr>
                <w:u w:val="single"/>
              </w:rPr>
            </w:pPr>
            <w:r w:rsidRPr="00041F4F">
              <w:t>Low</w:t>
            </w:r>
          </w:p>
        </w:tc>
      </w:tr>
      <w:tr w:rsidR="001C6156" w:rsidRPr="00CF2FF8" w14:paraId="6C9E577A" w14:textId="77777777" w:rsidTr="00836992">
        <w:tc>
          <w:tcPr>
            <w:tcW w:w="3055" w:type="dxa"/>
          </w:tcPr>
          <w:p w14:paraId="6CADECA7" w14:textId="77777777" w:rsidR="001C6156" w:rsidRPr="00CF2FF8" w:rsidRDefault="001C6156" w:rsidP="001C6156">
            <w:pPr>
              <w:rPr>
                <w:u w:val="single"/>
              </w:rPr>
            </w:pPr>
            <w:r w:rsidRPr="00CF2FF8">
              <w:t>Ease of Interpretation</w:t>
            </w:r>
          </w:p>
        </w:tc>
        <w:tc>
          <w:tcPr>
            <w:tcW w:w="11160" w:type="dxa"/>
            <w:tcBorders>
              <w:right w:val="single" w:sz="4" w:space="0" w:color="auto"/>
            </w:tcBorders>
            <w:shd w:val="clear" w:color="auto" w:fill="F9DF45"/>
            <w:vAlign w:val="bottom"/>
          </w:tcPr>
          <w:p w14:paraId="675CC27E" w14:textId="05325C42" w:rsidR="001C6156" w:rsidRPr="00422490" w:rsidRDefault="001C6156" w:rsidP="001C6156">
            <w:pPr>
              <w:rPr>
                <w:u w:val="single"/>
              </w:rPr>
            </w:pPr>
            <w:r>
              <w:rPr>
                <w:rFonts w:ascii="Calibri" w:hAnsi="Calibri"/>
                <w:sz w:val="22"/>
                <w:szCs w:val="22"/>
              </w:rPr>
              <w:t>Medium</w:t>
            </w:r>
          </w:p>
        </w:tc>
      </w:tr>
      <w:tr w:rsidR="001C6156" w:rsidRPr="00CF2FF8" w14:paraId="6E514B0E" w14:textId="77777777" w:rsidTr="00836992">
        <w:tc>
          <w:tcPr>
            <w:tcW w:w="3055" w:type="dxa"/>
          </w:tcPr>
          <w:p w14:paraId="118EDF41" w14:textId="77777777" w:rsidR="001C6156" w:rsidRPr="00CF2FF8" w:rsidRDefault="001C6156" w:rsidP="001C6156">
            <w:pPr>
              <w:rPr>
                <w:u w:val="single"/>
              </w:rPr>
            </w:pPr>
            <w:r w:rsidRPr="00CF2FF8">
              <w:t>Ease of Comparability</w:t>
            </w:r>
          </w:p>
        </w:tc>
        <w:tc>
          <w:tcPr>
            <w:tcW w:w="11160" w:type="dxa"/>
            <w:tcBorders>
              <w:top w:val="single" w:sz="4" w:space="0" w:color="auto"/>
              <w:right w:val="single" w:sz="4" w:space="0" w:color="auto"/>
            </w:tcBorders>
            <w:shd w:val="clear" w:color="auto" w:fill="97C9A6"/>
            <w:vAlign w:val="bottom"/>
          </w:tcPr>
          <w:p w14:paraId="311784E0" w14:textId="4569F859" w:rsidR="001C6156" w:rsidRPr="00422490" w:rsidRDefault="001C6156" w:rsidP="001C6156">
            <w:pPr>
              <w:rPr>
                <w:u w:val="single"/>
              </w:rPr>
            </w:pPr>
            <w:r>
              <w:rPr>
                <w:rFonts w:ascii="Calibri" w:hAnsi="Calibri"/>
                <w:sz w:val="22"/>
                <w:szCs w:val="22"/>
              </w:rPr>
              <w:t>High</w:t>
            </w:r>
          </w:p>
        </w:tc>
      </w:tr>
      <w:tr w:rsidR="009B2785" w:rsidRPr="00CF2FF8" w14:paraId="274EA901" w14:textId="77777777" w:rsidTr="00836992">
        <w:tc>
          <w:tcPr>
            <w:tcW w:w="3055" w:type="dxa"/>
          </w:tcPr>
          <w:p w14:paraId="3FB95571" w14:textId="64DA7584" w:rsidR="009B2785" w:rsidRPr="00CF2FF8" w:rsidRDefault="00ED518F" w:rsidP="009B2785">
            <w:r>
              <w:t xml:space="preserve">More than one </w:t>
            </w:r>
            <w:r w:rsidR="00623116">
              <w:t>deprivation</w:t>
            </w:r>
          </w:p>
        </w:tc>
        <w:tc>
          <w:tcPr>
            <w:tcW w:w="11160" w:type="dxa"/>
            <w:tcBorders>
              <w:top w:val="single" w:sz="4" w:space="0" w:color="auto"/>
              <w:right w:val="single" w:sz="4" w:space="0" w:color="auto"/>
            </w:tcBorders>
            <w:shd w:val="clear" w:color="auto" w:fill="97C9A6"/>
            <w:vAlign w:val="bottom"/>
          </w:tcPr>
          <w:p w14:paraId="440FA58B" w14:textId="468C132E" w:rsidR="009B2785" w:rsidRPr="001F1E97" w:rsidRDefault="008D6551" w:rsidP="009B2785">
            <w:r>
              <w:rPr>
                <w:rFonts w:ascii="Calibri" w:hAnsi="Calibri"/>
                <w:sz w:val="22"/>
                <w:szCs w:val="22"/>
              </w:rPr>
              <w:t>Yes</w:t>
            </w:r>
          </w:p>
        </w:tc>
      </w:tr>
      <w:tr w:rsidR="008D6551" w:rsidRPr="00CF2FF8" w14:paraId="3E8EDE2F" w14:textId="77777777" w:rsidTr="00360481">
        <w:tc>
          <w:tcPr>
            <w:tcW w:w="3055" w:type="dxa"/>
          </w:tcPr>
          <w:p w14:paraId="3C6F21EC" w14:textId="06C8A4E1" w:rsidR="008D6551" w:rsidRPr="00CF2FF8" w:rsidRDefault="008D6551" w:rsidP="008D6551">
            <w:r>
              <w:t>Reflects depth or intensity</w:t>
            </w:r>
          </w:p>
        </w:tc>
        <w:tc>
          <w:tcPr>
            <w:tcW w:w="11160" w:type="dxa"/>
            <w:tcBorders>
              <w:top w:val="single" w:sz="4" w:space="0" w:color="auto"/>
              <w:right w:val="single" w:sz="4" w:space="0" w:color="auto"/>
            </w:tcBorders>
            <w:shd w:val="clear" w:color="auto" w:fill="97C9A6"/>
          </w:tcPr>
          <w:p w14:paraId="0E752165" w14:textId="5A6A050F" w:rsidR="008D6551" w:rsidRDefault="008D6551" w:rsidP="008D6551">
            <w:pPr>
              <w:rPr>
                <w:rFonts w:ascii="Calibri" w:hAnsi="Calibri"/>
                <w:sz w:val="22"/>
                <w:szCs w:val="22"/>
              </w:rPr>
            </w:pPr>
            <w:r>
              <w:t>Yes</w:t>
            </w:r>
          </w:p>
        </w:tc>
      </w:tr>
      <w:tr w:rsidR="009B2785" w:rsidRPr="00CF2FF8" w14:paraId="0C87F271" w14:textId="77777777" w:rsidTr="00836992">
        <w:tc>
          <w:tcPr>
            <w:tcW w:w="3055" w:type="dxa"/>
          </w:tcPr>
          <w:p w14:paraId="0FB6473C" w14:textId="77777777" w:rsidR="009B2785" w:rsidRPr="00CF2FF8" w:rsidRDefault="009B2785" w:rsidP="009B2785">
            <w:r w:rsidRPr="00CF2FF8">
              <w:t>Current Organizational Uptake</w:t>
            </w:r>
          </w:p>
        </w:tc>
        <w:tc>
          <w:tcPr>
            <w:tcW w:w="11160" w:type="dxa"/>
            <w:tcBorders>
              <w:right w:val="single" w:sz="4" w:space="0" w:color="auto"/>
            </w:tcBorders>
            <w:shd w:val="clear" w:color="auto" w:fill="F9DF45"/>
            <w:vAlign w:val="bottom"/>
          </w:tcPr>
          <w:p w14:paraId="5ED7814B" w14:textId="2C7883ED" w:rsidR="009B2785" w:rsidRPr="00674A14" w:rsidRDefault="009B2785" w:rsidP="009B2785">
            <w:r>
              <w:rPr>
                <w:rFonts w:ascii="Calibri" w:hAnsi="Calibri"/>
                <w:sz w:val="22"/>
                <w:szCs w:val="22"/>
              </w:rPr>
              <w:t>Medium</w:t>
            </w:r>
          </w:p>
        </w:tc>
      </w:tr>
    </w:tbl>
    <w:p w14:paraId="10E8B8DB" w14:textId="77777777" w:rsidR="001C6156" w:rsidRDefault="001C6156" w:rsidP="005115F5"/>
    <w:p w14:paraId="799F3A03" w14:textId="15F3E714" w:rsidR="001C6156" w:rsidRDefault="001C6156" w:rsidP="005115F5"/>
    <w:p w14:paraId="7390AB66" w14:textId="77777777" w:rsidR="0069492E" w:rsidRDefault="0069492E">
      <w:pPr>
        <w:spacing w:after="200"/>
      </w:pPr>
      <w:r>
        <w:br w:type="page"/>
      </w:r>
    </w:p>
    <w:p w14:paraId="48F4A7A2" w14:textId="26B11C1F" w:rsidR="001C6156" w:rsidRDefault="001C6156" w:rsidP="005115F5">
      <w:r>
        <w:lastRenderedPageBreak/>
        <w:t xml:space="preserve">Table B12: </w:t>
      </w:r>
      <w:r w:rsidRPr="000A06C8">
        <w:t>Multidimensional poverty measure headcount ratio (% of population)</w:t>
      </w:r>
    </w:p>
    <w:tbl>
      <w:tblPr>
        <w:tblStyle w:val="TableGrid"/>
        <w:tblW w:w="14215" w:type="dxa"/>
        <w:tblLook w:val="04A0" w:firstRow="1" w:lastRow="0" w:firstColumn="1" w:lastColumn="0" w:noHBand="0" w:noVBand="1"/>
      </w:tblPr>
      <w:tblGrid>
        <w:gridCol w:w="3055"/>
        <w:gridCol w:w="11160"/>
      </w:tblGrid>
      <w:tr w:rsidR="0065639E" w:rsidRPr="00CF2FF8" w14:paraId="6EA7D325" w14:textId="77777777" w:rsidTr="000D00C8">
        <w:tc>
          <w:tcPr>
            <w:tcW w:w="14215" w:type="dxa"/>
            <w:gridSpan w:val="2"/>
            <w:shd w:val="clear" w:color="auto" w:fill="E5DFEC" w:themeFill="accent2" w:themeFillTint="33"/>
            <w:vAlign w:val="bottom"/>
          </w:tcPr>
          <w:p w14:paraId="0CFD5B64" w14:textId="0ABEE91B" w:rsidR="0065639E" w:rsidRPr="00CE517B" w:rsidRDefault="001C6156" w:rsidP="005115F5">
            <w:r w:rsidRPr="000A06C8">
              <w:t>Multidimensional poverty measure headcount ratio (% of population)</w:t>
            </w:r>
          </w:p>
        </w:tc>
      </w:tr>
      <w:tr w:rsidR="0065639E" w:rsidRPr="00CF2FF8" w14:paraId="64C6BFF7" w14:textId="77777777" w:rsidTr="000D00C8">
        <w:tc>
          <w:tcPr>
            <w:tcW w:w="14215" w:type="dxa"/>
            <w:gridSpan w:val="2"/>
            <w:vAlign w:val="bottom"/>
          </w:tcPr>
          <w:p w14:paraId="375C2366" w14:textId="59017119" w:rsidR="0065639E" w:rsidRPr="00CE517B" w:rsidRDefault="00FE57BA" w:rsidP="005115F5">
            <w:r w:rsidRPr="00FE57BA">
              <w:t>World Bank World Development Indicators multidimensional poverty headcount (percent of population)</w:t>
            </w:r>
          </w:p>
        </w:tc>
      </w:tr>
      <w:tr w:rsidR="00FE57BA" w:rsidRPr="00CF2FF8" w14:paraId="06E4FEEB" w14:textId="77777777" w:rsidTr="00836992">
        <w:tc>
          <w:tcPr>
            <w:tcW w:w="3055" w:type="dxa"/>
            <w:vAlign w:val="bottom"/>
          </w:tcPr>
          <w:p w14:paraId="37BF649C" w14:textId="77777777" w:rsidR="00FE57BA" w:rsidRPr="00CF2FF8" w:rsidRDefault="00FE57BA" w:rsidP="00FE57BA">
            <w:pPr>
              <w:rPr>
                <w:u w:val="single"/>
              </w:rPr>
            </w:pPr>
            <w:r w:rsidRPr="00CF2FF8">
              <w:t>Indicator Type</w:t>
            </w:r>
          </w:p>
        </w:tc>
        <w:tc>
          <w:tcPr>
            <w:tcW w:w="11160" w:type="dxa"/>
            <w:vAlign w:val="bottom"/>
          </w:tcPr>
          <w:p w14:paraId="44839481" w14:textId="275CA014" w:rsidR="00FE57BA" w:rsidRPr="0065639E" w:rsidRDefault="00FE57BA" w:rsidP="00FE57BA">
            <w:pPr>
              <w:rPr>
                <w:u w:val="single"/>
              </w:rPr>
            </w:pPr>
            <w:r>
              <w:rPr>
                <w:rFonts w:ascii="Calibri" w:hAnsi="Calibri"/>
                <w:sz w:val="22"/>
                <w:szCs w:val="22"/>
              </w:rPr>
              <w:t>Poverty</w:t>
            </w:r>
          </w:p>
        </w:tc>
      </w:tr>
      <w:tr w:rsidR="00FE57BA" w:rsidRPr="00CF2FF8" w14:paraId="6A35AA2A" w14:textId="77777777" w:rsidTr="00836992">
        <w:tc>
          <w:tcPr>
            <w:tcW w:w="3055" w:type="dxa"/>
          </w:tcPr>
          <w:p w14:paraId="1A143FFC" w14:textId="77777777" w:rsidR="00FE57BA" w:rsidRPr="00CF2FF8" w:rsidRDefault="00FE57BA" w:rsidP="00FE57BA">
            <w:pPr>
              <w:rPr>
                <w:u w:val="single"/>
              </w:rPr>
            </w:pPr>
            <w:r w:rsidRPr="00CF2FF8">
              <w:t>Methodology</w:t>
            </w:r>
          </w:p>
        </w:tc>
        <w:tc>
          <w:tcPr>
            <w:tcW w:w="11160" w:type="dxa"/>
            <w:vAlign w:val="bottom"/>
          </w:tcPr>
          <w:p w14:paraId="74CC2FA1" w14:textId="334C0823" w:rsidR="001F608C" w:rsidRDefault="00FE57BA" w:rsidP="00FE57BA">
            <w:pPr>
              <w:rPr>
                <w:rFonts w:ascii="Calibri" w:hAnsi="Calibri"/>
                <w:sz w:val="22"/>
                <w:szCs w:val="22"/>
              </w:rPr>
            </w:pPr>
            <w:r>
              <w:rPr>
                <w:rFonts w:ascii="Calibri" w:hAnsi="Calibri"/>
                <w:sz w:val="22"/>
                <w:szCs w:val="22"/>
              </w:rPr>
              <w:t>The multidimensional poverty measure headcount ratio (MPM) is constructed using three dimensions of well-being using a total of 6 indicators:  the monetary standards of living (monetary poverty indicator), the education dimension (educational attainment, and educational enrollment), and the access to basic infrastructure dimension (electricity, sanitation, and drinking water indicators).</w:t>
            </w:r>
            <w:r w:rsidR="001F608C">
              <w:rPr>
                <w:rFonts w:ascii="Calibri" w:hAnsi="Calibri"/>
                <w:sz w:val="22"/>
                <w:szCs w:val="22"/>
              </w:rPr>
              <w:t xml:space="preserve"> </w:t>
            </w:r>
            <w:r>
              <w:rPr>
                <w:rFonts w:ascii="Calibri" w:hAnsi="Calibri"/>
                <w:sz w:val="22"/>
                <w:szCs w:val="22"/>
              </w:rPr>
              <w:t xml:space="preserve">The 6 indicators are defined as follows: </w:t>
            </w:r>
          </w:p>
          <w:p w14:paraId="2E5CE1BF" w14:textId="77777777" w:rsidR="001F608C" w:rsidRPr="00836992" w:rsidRDefault="00FE57BA" w:rsidP="001F608C">
            <w:pPr>
              <w:pStyle w:val="ListParagraph"/>
              <w:numPr>
                <w:ilvl w:val="0"/>
                <w:numId w:val="26"/>
              </w:numPr>
              <w:rPr>
                <w:u w:val="single"/>
              </w:rPr>
            </w:pPr>
            <w:r w:rsidRPr="00836992">
              <w:rPr>
                <w:rFonts w:ascii="Calibri" w:hAnsi="Calibri"/>
                <w:sz w:val="22"/>
                <w:szCs w:val="22"/>
              </w:rPr>
              <w:t>Monetary poverty: a household is deprived if income/expenditure, in 2011 PPP US dollars is less than US$1.90 per person per day.</w:t>
            </w:r>
          </w:p>
          <w:p w14:paraId="6CCD22CE" w14:textId="77777777" w:rsidR="001F608C" w:rsidRPr="00836992" w:rsidRDefault="00FE57BA" w:rsidP="001F608C">
            <w:pPr>
              <w:pStyle w:val="ListParagraph"/>
              <w:numPr>
                <w:ilvl w:val="0"/>
                <w:numId w:val="26"/>
              </w:numPr>
              <w:rPr>
                <w:u w:val="single"/>
              </w:rPr>
            </w:pPr>
            <w:r w:rsidRPr="00836992">
              <w:rPr>
                <w:rFonts w:ascii="Calibri" w:hAnsi="Calibri"/>
                <w:sz w:val="22"/>
                <w:szCs w:val="22"/>
              </w:rPr>
              <w:t>Educational attainment: a household is deprived if no adult (grade 9 equivalent age or older) has completed primary education.</w:t>
            </w:r>
          </w:p>
          <w:p w14:paraId="45D7C473" w14:textId="77777777" w:rsidR="001F608C" w:rsidRPr="00836992" w:rsidRDefault="00FE57BA" w:rsidP="001F608C">
            <w:pPr>
              <w:pStyle w:val="ListParagraph"/>
              <w:numPr>
                <w:ilvl w:val="0"/>
                <w:numId w:val="26"/>
              </w:numPr>
              <w:rPr>
                <w:u w:val="single"/>
              </w:rPr>
            </w:pPr>
            <w:r w:rsidRPr="00836992">
              <w:rPr>
                <w:rFonts w:ascii="Calibri" w:hAnsi="Calibri"/>
                <w:sz w:val="22"/>
                <w:szCs w:val="22"/>
              </w:rPr>
              <w:t xml:space="preserve">Educational enrollment: a household is deprived if at least one school-age child up to the (equivalent) age of grade 8 is not enrolled in school. </w:t>
            </w:r>
          </w:p>
          <w:p w14:paraId="41253426" w14:textId="77777777" w:rsidR="001F608C" w:rsidRPr="00836992" w:rsidRDefault="00FE57BA" w:rsidP="001F608C">
            <w:pPr>
              <w:pStyle w:val="ListParagraph"/>
              <w:numPr>
                <w:ilvl w:val="0"/>
                <w:numId w:val="26"/>
              </w:numPr>
              <w:rPr>
                <w:u w:val="single"/>
              </w:rPr>
            </w:pPr>
            <w:r w:rsidRPr="00836992">
              <w:rPr>
                <w:rFonts w:ascii="Calibri" w:hAnsi="Calibri"/>
                <w:sz w:val="22"/>
                <w:szCs w:val="22"/>
              </w:rPr>
              <w:t xml:space="preserve">Electricity: a household is deprived if it does not have access to electricity. </w:t>
            </w:r>
          </w:p>
          <w:p w14:paraId="691ED913" w14:textId="77777777" w:rsidR="001F608C" w:rsidRPr="00836992" w:rsidRDefault="00FE57BA" w:rsidP="001F608C">
            <w:pPr>
              <w:pStyle w:val="ListParagraph"/>
              <w:numPr>
                <w:ilvl w:val="0"/>
                <w:numId w:val="26"/>
              </w:numPr>
              <w:rPr>
                <w:u w:val="single"/>
              </w:rPr>
            </w:pPr>
            <w:r w:rsidRPr="00836992">
              <w:rPr>
                <w:rFonts w:ascii="Calibri" w:hAnsi="Calibri"/>
                <w:sz w:val="22"/>
                <w:szCs w:val="22"/>
              </w:rPr>
              <w:t xml:space="preserve">Sanitation: a household is deprived if it does not have access to limited- standard sanitation. </w:t>
            </w:r>
          </w:p>
          <w:p w14:paraId="47C52A97" w14:textId="77777777" w:rsidR="001F608C" w:rsidRPr="00836992" w:rsidRDefault="00FE57BA" w:rsidP="001F608C">
            <w:pPr>
              <w:pStyle w:val="ListParagraph"/>
              <w:numPr>
                <w:ilvl w:val="0"/>
                <w:numId w:val="26"/>
              </w:numPr>
              <w:rPr>
                <w:u w:val="single"/>
              </w:rPr>
            </w:pPr>
            <w:r w:rsidRPr="00836992">
              <w:rPr>
                <w:rFonts w:ascii="Calibri" w:hAnsi="Calibri"/>
                <w:sz w:val="22"/>
                <w:szCs w:val="22"/>
              </w:rPr>
              <w:t xml:space="preserve">Drinking water: a household is deprived if it does not have access to limited-standard drinking water. </w:t>
            </w:r>
          </w:p>
          <w:p w14:paraId="15E76C62" w14:textId="5E1122CB" w:rsidR="00FE57BA" w:rsidRPr="001F608C" w:rsidRDefault="00FE57BA" w:rsidP="001F608C">
            <w:pPr>
              <w:rPr>
                <w:u w:val="single"/>
              </w:rPr>
            </w:pPr>
            <w:r w:rsidRPr="00836992">
              <w:rPr>
                <w:rFonts w:ascii="Calibri" w:hAnsi="Calibri"/>
                <w:sz w:val="22"/>
                <w:szCs w:val="22"/>
              </w:rPr>
              <w:t>These indicators are defined as 0/1 variables, where “1” means the individual or household is deprived in that indicator. Here, it is important to note that each indicator is restricted to reporting of access and not on the quality of these services due to the difficulties of collecting data on quality of service accurately and consistently using household surveys across countries. In the MPM, each dimension is weighted equally, and within each dimension, each indicator is also weighted equally. This means, that the maximum deprivation score in each dimension is 1/3. For example, the access to education dimension has two indicators, so each indicator is weighted as 1/6. Individuals are considered multidimensionally poor if they fall short of the threshold in at least one dimension or in a combination of indicators equivalent in weight to a full dimension. In other words, a cutoff of 1/3 is used to distinguish between poor and nonpoor, in which households will be considered poor if they are deprived in indicators whose weight add up to 1/3 or more. Because the monetary dimension is measured using only one indicator, anyone who is income poor is automatically also poor under the broader multidimensional poverty concept.</w:t>
            </w:r>
          </w:p>
        </w:tc>
      </w:tr>
      <w:tr w:rsidR="00FE57BA" w:rsidRPr="00CF2FF8" w14:paraId="431B5500" w14:textId="77777777" w:rsidTr="00836992">
        <w:tc>
          <w:tcPr>
            <w:tcW w:w="3055" w:type="dxa"/>
          </w:tcPr>
          <w:p w14:paraId="27CE00CD" w14:textId="77777777" w:rsidR="00FE57BA" w:rsidRPr="00CF2FF8" w:rsidRDefault="00FE57BA" w:rsidP="00FE57BA">
            <w:pPr>
              <w:rPr>
                <w:u w:val="single"/>
              </w:rPr>
            </w:pPr>
            <w:r w:rsidRPr="00CF2FF8">
              <w:t>Formula</w:t>
            </w:r>
          </w:p>
        </w:tc>
        <w:tc>
          <w:tcPr>
            <w:tcW w:w="11160" w:type="dxa"/>
            <w:vAlign w:val="bottom"/>
          </w:tcPr>
          <w:p w14:paraId="25016F66" w14:textId="6DC65009" w:rsidR="00FE57BA" w:rsidRPr="0065639E" w:rsidRDefault="00FE57BA" w:rsidP="00FE57BA">
            <w:pPr>
              <w:rPr>
                <w:u w:val="single"/>
              </w:rPr>
            </w:pPr>
            <w:proofErr w:type="spellStart"/>
            <w:r>
              <w:rPr>
                <w:rFonts w:ascii="Calibri" w:hAnsi="Calibri"/>
                <w:sz w:val="22"/>
                <w:szCs w:val="22"/>
              </w:rPr>
              <w:t>MPMt</w:t>
            </w:r>
            <w:proofErr w:type="spellEnd"/>
            <w:r>
              <w:rPr>
                <w:rFonts w:ascii="Calibri" w:hAnsi="Calibri"/>
                <w:sz w:val="22"/>
                <w:szCs w:val="22"/>
              </w:rPr>
              <w:t xml:space="preserve"> = 1/N * ∑ I(ci&gt;1/3) Here, I(.) is an indicator function that takes the value of 1 if the bracketed expression is true, and 0 otherwise. Ci is defined as the sum of the weighted indicators in which an individual </w:t>
            </w:r>
            <w:proofErr w:type="spellStart"/>
            <w:r>
              <w:rPr>
                <w:rFonts w:ascii="Calibri" w:hAnsi="Calibri"/>
                <w:sz w:val="22"/>
                <w:szCs w:val="22"/>
              </w:rPr>
              <w:t>i</w:t>
            </w:r>
            <w:proofErr w:type="spellEnd"/>
            <w:r>
              <w:rPr>
                <w:rFonts w:ascii="Calibri" w:hAnsi="Calibri"/>
                <w:sz w:val="22"/>
                <w:szCs w:val="22"/>
              </w:rPr>
              <w:t xml:space="preserve"> is deprived, so if an individual is deprived in indicators whose weight add up to 1/3 or more, the individual will be counted as multidimensionally deprived. </w:t>
            </w:r>
            <w:proofErr w:type="spellStart"/>
            <w:r>
              <w:rPr>
                <w:rFonts w:ascii="Calibri" w:hAnsi="Calibri"/>
                <w:sz w:val="22"/>
                <w:szCs w:val="22"/>
              </w:rPr>
              <w:t>MPMt</w:t>
            </w:r>
            <w:proofErr w:type="spellEnd"/>
            <w:r>
              <w:rPr>
                <w:rFonts w:ascii="Calibri" w:hAnsi="Calibri"/>
                <w:sz w:val="22"/>
                <w:szCs w:val="22"/>
              </w:rPr>
              <w:t xml:space="preserve"> is the total number of multidimensionally deprived at point t in time divided by total population.</w:t>
            </w:r>
          </w:p>
        </w:tc>
      </w:tr>
      <w:tr w:rsidR="00FE57BA" w:rsidRPr="00CF2FF8" w14:paraId="59B2E80F" w14:textId="77777777" w:rsidTr="00836992">
        <w:tc>
          <w:tcPr>
            <w:tcW w:w="3055" w:type="dxa"/>
          </w:tcPr>
          <w:p w14:paraId="0A98BCA4" w14:textId="77777777" w:rsidR="00FE57BA" w:rsidRPr="00CF2FF8" w:rsidRDefault="00FE57BA" w:rsidP="00FE57BA">
            <w:pPr>
              <w:rPr>
                <w:u w:val="single"/>
              </w:rPr>
            </w:pPr>
            <w:r w:rsidRPr="00CF2FF8">
              <w:t>Method of Aggregation</w:t>
            </w:r>
          </w:p>
        </w:tc>
        <w:tc>
          <w:tcPr>
            <w:tcW w:w="11160" w:type="dxa"/>
            <w:vAlign w:val="bottom"/>
          </w:tcPr>
          <w:p w14:paraId="208998AD" w14:textId="096F8EDC" w:rsidR="00FE57BA" w:rsidRPr="0065639E" w:rsidRDefault="00991B56" w:rsidP="00FE57BA">
            <w:pPr>
              <w:rPr>
                <w:u w:val="single"/>
              </w:rPr>
            </w:pPr>
            <w:r>
              <w:t>Weighted Average</w:t>
            </w:r>
          </w:p>
        </w:tc>
      </w:tr>
      <w:tr w:rsidR="00FE57BA" w:rsidRPr="00CF2FF8" w14:paraId="34AF17CE" w14:textId="77777777" w:rsidTr="00836992">
        <w:tc>
          <w:tcPr>
            <w:tcW w:w="3055" w:type="dxa"/>
          </w:tcPr>
          <w:p w14:paraId="3F7D5EAB" w14:textId="77777777" w:rsidR="00FE57BA" w:rsidRPr="00CF2FF8" w:rsidRDefault="00FE57BA" w:rsidP="00FE57BA">
            <w:pPr>
              <w:rPr>
                <w:u w:val="single"/>
              </w:rPr>
            </w:pPr>
            <w:r w:rsidRPr="00CF2FF8">
              <w:t>Indicator Range</w:t>
            </w:r>
          </w:p>
        </w:tc>
        <w:tc>
          <w:tcPr>
            <w:tcW w:w="11160" w:type="dxa"/>
            <w:vAlign w:val="bottom"/>
          </w:tcPr>
          <w:p w14:paraId="47A58A15" w14:textId="17C83CD4" w:rsidR="00FE57BA" w:rsidRPr="0065639E" w:rsidRDefault="00FE57BA" w:rsidP="00FE57BA">
            <w:pPr>
              <w:rPr>
                <w:u w:val="single"/>
              </w:rPr>
            </w:pPr>
            <w:r>
              <w:rPr>
                <w:rFonts w:ascii="Calibri" w:hAnsi="Calibri"/>
                <w:sz w:val="22"/>
                <w:szCs w:val="22"/>
              </w:rPr>
              <w:t>% (0-100)</w:t>
            </w:r>
          </w:p>
        </w:tc>
      </w:tr>
      <w:tr w:rsidR="00FE57BA" w:rsidRPr="00CF2FF8" w14:paraId="3C3238CA" w14:textId="77777777" w:rsidTr="00836992">
        <w:tc>
          <w:tcPr>
            <w:tcW w:w="3055" w:type="dxa"/>
          </w:tcPr>
          <w:p w14:paraId="3C30FAF3" w14:textId="77777777" w:rsidR="00FE57BA" w:rsidRPr="00CF2FF8" w:rsidRDefault="00FE57BA" w:rsidP="00FE57BA">
            <w:pPr>
              <w:rPr>
                <w:u w:val="single"/>
              </w:rPr>
            </w:pPr>
            <w:r w:rsidRPr="00CF2FF8">
              <w:t>Higher Poverty at Higher/Lower Value</w:t>
            </w:r>
          </w:p>
        </w:tc>
        <w:tc>
          <w:tcPr>
            <w:tcW w:w="11160" w:type="dxa"/>
          </w:tcPr>
          <w:p w14:paraId="3E181033" w14:textId="77D25F9D" w:rsidR="00FE57BA" w:rsidRPr="0065639E" w:rsidRDefault="00FE57BA" w:rsidP="001F608C">
            <w:pPr>
              <w:rPr>
                <w:u w:val="single"/>
              </w:rPr>
            </w:pPr>
            <w:r>
              <w:rPr>
                <w:rFonts w:ascii="Calibri" w:hAnsi="Calibri"/>
                <w:sz w:val="22"/>
                <w:szCs w:val="22"/>
              </w:rPr>
              <w:t>Higher</w:t>
            </w:r>
          </w:p>
        </w:tc>
      </w:tr>
      <w:tr w:rsidR="00FE57BA" w:rsidRPr="00CF2FF8" w14:paraId="1A01F91E" w14:textId="77777777" w:rsidTr="00836992">
        <w:tc>
          <w:tcPr>
            <w:tcW w:w="3055" w:type="dxa"/>
          </w:tcPr>
          <w:p w14:paraId="6DB96310" w14:textId="77777777" w:rsidR="00FE57BA" w:rsidRPr="00CF2FF8" w:rsidRDefault="00FE57BA" w:rsidP="00FE57BA">
            <w:pPr>
              <w:rPr>
                <w:u w:val="single"/>
              </w:rPr>
            </w:pPr>
            <w:r w:rsidRPr="00CF2FF8">
              <w:t>Measured Poverty Component(s)</w:t>
            </w:r>
          </w:p>
        </w:tc>
        <w:tc>
          <w:tcPr>
            <w:tcW w:w="11160" w:type="dxa"/>
          </w:tcPr>
          <w:p w14:paraId="7C1A5A2A" w14:textId="5CAAF8A1" w:rsidR="00FE57BA" w:rsidRPr="0065639E" w:rsidRDefault="00FE57BA" w:rsidP="001F608C">
            <w:pPr>
              <w:rPr>
                <w:u w:val="single"/>
              </w:rPr>
            </w:pPr>
            <w:r>
              <w:rPr>
                <w:rFonts w:ascii="Calibri" w:hAnsi="Calibri"/>
                <w:sz w:val="22"/>
                <w:szCs w:val="22"/>
              </w:rPr>
              <w:t>Proxy</w:t>
            </w:r>
          </w:p>
        </w:tc>
      </w:tr>
      <w:tr w:rsidR="00FE57BA" w:rsidRPr="00CF2FF8" w14:paraId="05799D0A" w14:textId="77777777" w:rsidTr="00836992">
        <w:tc>
          <w:tcPr>
            <w:tcW w:w="3055" w:type="dxa"/>
          </w:tcPr>
          <w:p w14:paraId="58BEB11D" w14:textId="77777777" w:rsidR="00FE57BA" w:rsidRPr="00CF2FF8" w:rsidRDefault="00FE57BA" w:rsidP="00FE57BA">
            <w:pPr>
              <w:rPr>
                <w:u w:val="single"/>
              </w:rPr>
            </w:pPr>
            <w:r w:rsidRPr="00CF2FF8">
              <w:lastRenderedPageBreak/>
              <w:t>Proxy Components</w:t>
            </w:r>
          </w:p>
        </w:tc>
        <w:tc>
          <w:tcPr>
            <w:tcW w:w="11160" w:type="dxa"/>
          </w:tcPr>
          <w:p w14:paraId="269D8EBD" w14:textId="2611163A" w:rsidR="00FE57BA" w:rsidRPr="0065639E" w:rsidRDefault="00FE57BA" w:rsidP="001F608C">
            <w:pPr>
              <w:rPr>
                <w:u w:val="single"/>
              </w:rPr>
            </w:pPr>
            <w:r>
              <w:rPr>
                <w:rFonts w:ascii="Calibri" w:hAnsi="Calibri"/>
                <w:sz w:val="22"/>
                <w:szCs w:val="22"/>
              </w:rPr>
              <w:t>Access to Economic Opportunities, Assets</w:t>
            </w:r>
          </w:p>
        </w:tc>
      </w:tr>
      <w:tr w:rsidR="00FE57BA" w:rsidRPr="00CF2FF8" w14:paraId="6FF562B7" w14:textId="77777777" w:rsidTr="00836992">
        <w:tc>
          <w:tcPr>
            <w:tcW w:w="3055" w:type="dxa"/>
          </w:tcPr>
          <w:p w14:paraId="258A3AD6" w14:textId="77777777" w:rsidR="00FE57BA" w:rsidRPr="00CF2FF8" w:rsidRDefault="00FE57BA" w:rsidP="00FE57BA">
            <w:pPr>
              <w:rPr>
                <w:u w:val="single"/>
              </w:rPr>
            </w:pPr>
            <w:r w:rsidRPr="00CF2FF8">
              <w:t>Multidimensional</w:t>
            </w:r>
          </w:p>
        </w:tc>
        <w:tc>
          <w:tcPr>
            <w:tcW w:w="11160" w:type="dxa"/>
          </w:tcPr>
          <w:p w14:paraId="42FFF20B" w14:textId="788E6B76" w:rsidR="00FE57BA" w:rsidRPr="0065639E" w:rsidRDefault="00FE57BA" w:rsidP="001F608C">
            <w:pPr>
              <w:rPr>
                <w:u w:val="single"/>
              </w:rPr>
            </w:pPr>
            <w:r>
              <w:rPr>
                <w:rFonts w:ascii="Calibri" w:hAnsi="Calibri"/>
                <w:sz w:val="22"/>
                <w:szCs w:val="22"/>
              </w:rPr>
              <w:t>Yes</w:t>
            </w:r>
          </w:p>
        </w:tc>
      </w:tr>
      <w:tr w:rsidR="00FE57BA" w:rsidRPr="00CF2FF8" w14:paraId="4ABA9963" w14:textId="77777777" w:rsidTr="00836992">
        <w:tc>
          <w:tcPr>
            <w:tcW w:w="3055" w:type="dxa"/>
          </w:tcPr>
          <w:p w14:paraId="33D8F4B3" w14:textId="77777777" w:rsidR="00FE57BA" w:rsidRPr="00CF2FF8" w:rsidRDefault="00FE57BA" w:rsidP="00FE57BA">
            <w:pPr>
              <w:rPr>
                <w:u w:val="single"/>
              </w:rPr>
            </w:pPr>
            <w:r w:rsidRPr="00CF2FF8">
              <w:t>Indicator Disaggregation</w:t>
            </w:r>
          </w:p>
        </w:tc>
        <w:tc>
          <w:tcPr>
            <w:tcW w:w="11160" w:type="dxa"/>
          </w:tcPr>
          <w:p w14:paraId="2530585C" w14:textId="219081DD" w:rsidR="00FE57BA" w:rsidRPr="0065639E" w:rsidRDefault="00FE57BA" w:rsidP="001F608C">
            <w:pPr>
              <w:rPr>
                <w:u w:val="single"/>
              </w:rPr>
            </w:pPr>
            <w:r>
              <w:rPr>
                <w:rFonts w:ascii="Calibri" w:hAnsi="Calibri"/>
                <w:sz w:val="22"/>
                <w:szCs w:val="22"/>
              </w:rPr>
              <w:t>Sex, Age, Rural/Urban</w:t>
            </w:r>
          </w:p>
        </w:tc>
      </w:tr>
      <w:tr w:rsidR="00FE57BA" w:rsidRPr="00CF2FF8" w14:paraId="5EE3C6D7" w14:textId="77777777" w:rsidTr="00836992">
        <w:tc>
          <w:tcPr>
            <w:tcW w:w="3055" w:type="dxa"/>
          </w:tcPr>
          <w:p w14:paraId="739B4E3E" w14:textId="77777777" w:rsidR="00FE57BA" w:rsidRPr="00CF2FF8" w:rsidRDefault="00FE57BA" w:rsidP="00FE57BA">
            <w:pPr>
              <w:rPr>
                <w:u w:val="single"/>
              </w:rPr>
            </w:pPr>
            <w:r w:rsidRPr="00CF2FF8">
              <w:t>Threshold vs. Poverty Line</w:t>
            </w:r>
          </w:p>
        </w:tc>
        <w:tc>
          <w:tcPr>
            <w:tcW w:w="11160" w:type="dxa"/>
          </w:tcPr>
          <w:p w14:paraId="28159437" w14:textId="3FD2B056" w:rsidR="00FE57BA" w:rsidRPr="0065639E" w:rsidRDefault="00FE57BA" w:rsidP="001F608C">
            <w:pPr>
              <w:rPr>
                <w:u w:val="single"/>
              </w:rPr>
            </w:pPr>
            <w:r>
              <w:rPr>
                <w:rFonts w:ascii="Calibri" w:hAnsi="Calibri"/>
                <w:sz w:val="22"/>
                <w:szCs w:val="22"/>
              </w:rPr>
              <w:t>Threshold: Global</w:t>
            </w:r>
          </w:p>
        </w:tc>
      </w:tr>
      <w:tr w:rsidR="00FE57BA" w:rsidRPr="00CF2FF8" w14:paraId="1EFADDEE" w14:textId="77777777" w:rsidTr="00836992">
        <w:tc>
          <w:tcPr>
            <w:tcW w:w="3055" w:type="dxa"/>
          </w:tcPr>
          <w:p w14:paraId="634FFD2C" w14:textId="77777777" w:rsidR="00FE57BA" w:rsidRPr="00CF2FF8" w:rsidRDefault="00FE57BA" w:rsidP="00FE57BA">
            <w:pPr>
              <w:rPr>
                <w:u w:val="single"/>
              </w:rPr>
            </w:pPr>
            <w:r w:rsidRPr="00CF2FF8">
              <w:t>Count vs. Depth</w:t>
            </w:r>
          </w:p>
        </w:tc>
        <w:tc>
          <w:tcPr>
            <w:tcW w:w="11160" w:type="dxa"/>
          </w:tcPr>
          <w:p w14:paraId="0EB05D60" w14:textId="10C39DCD" w:rsidR="00FE57BA" w:rsidRPr="0065639E" w:rsidRDefault="00FE57BA" w:rsidP="001F608C">
            <w:pPr>
              <w:rPr>
                <w:u w:val="single"/>
              </w:rPr>
            </w:pPr>
            <w:r>
              <w:rPr>
                <w:rFonts w:ascii="Calibri" w:hAnsi="Calibri"/>
                <w:sz w:val="22"/>
                <w:szCs w:val="22"/>
              </w:rPr>
              <w:t>Count</w:t>
            </w:r>
          </w:p>
        </w:tc>
      </w:tr>
      <w:tr w:rsidR="00FE57BA" w:rsidRPr="00CF2FF8" w14:paraId="0015F482" w14:textId="77777777" w:rsidTr="00836992">
        <w:tc>
          <w:tcPr>
            <w:tcW w:w="3055" w:type="dxa"/>
          </w:tcPr>
          <w:p w14:paraId="1920B3D4" w14:textId="77777777" w:rsidR="00FE57BA" w:rsidRPr="00CF2FF8" w:rsidRDefault="00FE57BA" w:rsidP="00FE57BA">
            <w:pPr>
              <w:rPr>
                <w:u w:val="single"/>
              </w:rPr>
            </w:pPr>
            <w:r w:rsidRPr="00CF2FF8">
              <w:t>Data Sources</w:t>
            </w:r>
          </w:p>
        </w:tc>
        <w:tc>
          <w:tcPr>
            <w:tcW w:w="11160" w:type="dxa"/>
          </w:tcPr>
          <w:p w14:paraId="169F809E" w14:textId="3B896AAF" w:rsidR="00FE57BA" w:rsidRPr="0065639E" w:rsidRDefault="00FE57BA" w:rsidP="001F608C">
            <w:pPr>
              <w:rPr>
                <w:u w:val="single"/>
              </w:rPr>
            </w:pPr>
            <w:r>
              <w:rPr>
                <w:rFonts w:ascii="Calibri" w:hAnsi="Calibri"/>
                <w:sz w:val="22"/>
                <w:szCs w:val="22"/>
              </w:rPr>
              <w:t>CWIQ, HBS, HIES, ICP, IHS, LFS, LISD, LSMS, PS</w:t>
            </w:r>
          </w:p>
        </w:tc>
      </w:tr>
      <w:tr w:rsidR="00FE57BA" w:rsidRPr="00CF2FF8" w14:paraId="2703C2BD" w14:textId="77777777" w:rsidTr="00836992">
        <w:tc>
          <w:tcPr>
            <w:tcW w:w="3055" w:type="dxa"/>
          </w:tcPr>
          <w:p w14:paraId="6551E129" w14:textId="77777777" w:rsidR="00FE57BA" w:rsidRPr="00CF2FF8" w:rsidRDefault="00FE57BA" w:rsidP="00FE57BA">
            <w:pPr>
              <w:rPr>
                <w:u w:val="single"/>
              </w:rPr>
            </w:pPr>
            <w:r w:rsidRPr="00CF2FF8">
              <w:t>Commentary on Data Sources</w:t>
            </w:r>
          </w:p>
        </w:tc>
        <w:tc>
          <w:tcPr>
            <w:tcW w:w="11160" w:type="dxa"/>
          </w:tcPr>
          <w:p w14:paraId="1137DC1B" w14:textId="0CB71BA6" w:rsidR="00FE57BA" w:rsidRPr="0065639E" w:rsidRDefault="00FE57BA" w:rsidP="001F608C">
            <w:pPr>
              <w:rPr>
                <w:u w:val="single"/>
              </w:rPr>
            </w:pPr>
            <w:r>
              <w:rPr>
                <w:rFonts w:ascii="Calibri" w:hAnsi="Calibri"/>
                <w:sz w:val="22"/>
                <w:szCs w:val="22"/>
              </w:rPr>
              <w:t>The latest estimates for each indicator in each country are derived from standardized and recent surveys in the World Bank’s Global Monitoring Database, April 2022. These harmonized surveys collect information on total household consumption or income for monetary poverty estimation as well as information on a host of other topics, including education enrollment, adult education attainment, and access to basic infrastructure services, which permits the construction of the MPM. However, there is considerable heterogeneity in how the questions are worded, how detailed the response choices are, and how closely they match the standard definitions of access. Despite best efforts to harmonize country-specific questionnaires to the standard definition, discrepancies with measures reported elsewhere may arise. The Global Monitoring Database (GMD) is a set of harmonized household surveys maintained by the Data for Goals (D4G) team of the Poverty and Equity Global Practice at the World Bank. The GMD is an ex-post harmonization effort based on available multitopic household surveys, including household budget surveys (HBS) and the Living Standards Measurement Study household surveys (LSMS). Data are based on primary household survey data obtained from government statistical agencies and World Bank country departments. Household survey data include the following: Core Welfare Indicator Questionnaire Survey. Expenditure survey/budget survey (ES/BS). Income survey (IS). Integrated household survey (IHS). Labor force survey (LFS). Living Standards Measurement Study Survey (LSMS). Priority survey (PS). Data for high-income economies are from the Luxembourg Income Study database.</w:t>
            </w:r>
          </w:p>
        </w:tc>
      </w:tr>
      <w:tr w:rsidR="00FE57BA" w:rsidRPr="00CF2FF8" w14:paraId="1889AB7F" w14:textId="77777777" w:rsidTr="00836992">
        <w:tc>
          <w:tcPr>
            <w:tcW w:w="3055" w:type="dxa"/>
          </w:tcPr>
          <w:p w14:paraId="565298B6" w14:textId="77777777" w:rsidR="00FE57BA" w:rsidRPr="00CF2FF8" w:rsidRDefault="00FE57BA" w:rsidP="00FE57BA">
            <w:pPr>
              <w:rPr>
                <w:u w:val="single"/>
              </w:rPr>
            </w:pPr>
            <w:r w:rsidRPr="00CF2FF8">
              <w:t>Organization Producing Indicator</w:t>
            </w:r>
          </w:p>
        </w:tc>
        <w:tc>
          <w:tcPr>
            <w:tcW w:w="11160" w:type="dxa"/>
          </w:tcPr>
          <w:p w14:paraId="39B965F8" w14:textId="67AC7091" w:rsidR="00FE57BA" w:rsidRPr="0065639E" w:rsidRDefault="00FE57BA" w:rsidP="001F608C">
            <w:pPr>
              <w:rPr>
                <w:u w:val="single"/>
              </w:rPr>
            </w:pPr>
            <w:r>
              <w:rPr>
                <w:rFonts w:ascii="Calibri" w:hAnsi="Calibri"/>
                <w:sz w:val="22"/>
                <w:szCs w:val="22"/>
              </w:rPr>
              <w:t>World Bank</w:t>
            </w:r>
          </w:p>
        </w:tc>
      </w:tr>
      <w:tr w:rsidR="00FE57BA" w:rsidRPr="00CF2FF8" w14:paraId="1BA602CC" w14:textId="77777777" w:rsidTr="00836992">
        <w:tc>
          <w:tcPr>
            <w:tcW w:w="3055" w:type="dxa"/>
          </w:tcPr>
          <w:p w14:paraId="7484D6CA" w14:textId="77777777" w:rsidR="00FE57BA" w:rsidRPr="00CF2FF8" w:rsidRDefault="00FE57BA" w:rsidP="00FE57BA">
            <w:pPr>
              <w:rPr>
                <w:u w:val="single"/>
              </w:rPr>
            </w:pPr>
            <w:r w:rsidRPr="00CF2FF8">
              <w:t>Organization(s) Using Indicator</w:t>
            </w:r>
          </w:p>
        </w:tc>
        <w:tc>
          <w:tcPr>
            <w:tcW w:w="11160" w:type="dxa"/>
            <w:vAlign w:val="bottom"/>
          </w:tcPr>
          <w:p w14:paraId="2730F14E" w14:textId="5D674C88" w:rsidR="00FE57BA" w:rsidRPr="0065639E" w:rsidRDefault="00FE57BA" w:rsidP="00FE57BA">
            <w:pPr>
              <w:rPr>
                <w:u w:val="single"/>
              </w:rPr>
            </w:pPr>
            <w:r>
              <w:rPr>
                <w:rFonts w:ascii="Calibri" w:hAnsi="Calibri"/>
                <w:sz w:val="22"/>
                <w:szCs w:val="22"/>
              </w:rPr>
              <w:t>World Bank, OPHI, UNICEF, UNDP, OECD</w:t>
            </w:r>
          </w:p>
        </w:tc>
      </w:tr>
      <w:tr w:rsidR="00FE57BA" w:rsidRPr="00CF2FF8" w14:paraId="5788A053" w14:textId="77777777" w:rsidTr="00836992">
        <w:tc>
          <w:tcPr>
            <w:tcW w:w="3055" w:type="dxa"/>
          </w:tcPr>
          <w:p w14:paraId="4AC60E32" w14:textId="77777777" w:rsidR="00FE57BA" w:rsidRPr="00CF2FF8" w:rsidRDefault="00FE57BA" w:rsidP="00FE57BA">
            <w:pPr>
              <w:rPr>
                <w:u w:val="single"/>
              </w:rPr>
            </w:pPr>
            <w:r w:rsidRPr="00CF2FF8">
              <w:t>Organizational Uses of Indicator</w:t>
            </w:r>
          </w:p>
        </w:tc>
        <w:tc>
          <w:tcPr>
            <w:tcW w:w="11160" w:type="dxa"/>
            <w:vAlign w:val="bottom"/>
          </w:tcPr>
          <w:p w14:paraId="2B1B75F2" w14:textId="65EE5EF2" w:rsidR="00FE57BA" w:rsidRPr="0065639E" w:rsidRDefault="00FE57BA" w:rsidP="00FE57BA">
            <w:pPr>
              <w:rPr>
                <w:u w:val="single"/>
              </w:rPr>
            </w:pPr>
            <w:r>
              <w:rPr>
                <w:rFonts w:ascii="Calibri" w:hAnsi="Calibri"/>
                <w:sz w:val="22"/>
                <w:szCs w:val="22"/>
              </w:rPr>
              <w:t xml:space="preserve">World </w:t>
            </w:r>
            <w:r w:rsidR="00024683">
              <w:rPr>
                <w:rFonts w:ascii="Calibri" w:hAnsi="Calibri"/>
                <w:sz w:val="22"/>
                <w:szCs w:val="22"/>
              </w:rPr>
              <w:t>Bank: to</w:t>
            </w:r>
            <w:r>
              <w:rPr>
                <w:rFonts w:ascii="Calibri" w:hAnsi="Calibri"/>
                <w:sz w:val="22"/>
                <w:szCs w:val="22"/>
              </w:rPr>
              <w:t xml:space="preserve"> understand poverty beyond monetary deprivations (which remain the focal point of the World Bank’s monitoring of global poverty) by including access to education and basic infrastructure along with the monetary headcount ratio at the $1.90 international poverty line. </w:t>
            </w:r>
            <w:r w:rsidR="00024683">
              <w:rPr>
                <w:rFonts w:ascii="Calibri" w:hAnsi="Calibri"/>
                <w:sz w:val="22"/>
                <w:szCs w:val="22"/>
              </w:rPr>
              <w:t>OPHI: Focusing</w:t>
            </w:r>
            <w:r>
              <w:rPr>
                <w:rFonts w:ascii="Calibri" w:hAnsi="Calibri"/>
                <w:sz w:val="22"/>
                <w:szCs w:val="22"/>
              </w:rPr>
              <w:t xml:space="preserve"> on one factor alone, such as income, is not enough to capture the true reality of poverty hence this indicator is used. OECD: 1. MPM has been used to: replace, or supplement, or combine with the official measures of income poverty. 2. to monitor the level and composition of poverty, and the reduction of poverty, over time. 3.to evaluate the impact of </w:t>
            </w:r>
            <w:r w:rsidR="00024683">
              <w:rPr>
                <w:rFonts w:ascii="Calibri" w:hAnsi="Calibri"/>
                <w:sz w:val="22"/>
                <w:szCs w:val="22"/>
              </w:rPr>
              <w:t>programs</w:t>
            </w:r>
            <w:r>
              <w:rPr>
                <w:rFonts w:ascii="Calibri" w:hAnsi="Calibri"/>
                <w:sz w:val="22"/>
                <w:szCs w:val="22"/>
              </w:rPr>
              <w:t>. 4.to target the poorest more effectively. 5.to identify poverty traps and chronic poverty. 6.to compare the composition of poverty.</w:t>
            </w:r>
          </w:p>
        </w:tc>
      </w:tr>
      <w:tr w:rsidR="00FE57BA" w:rsidRPr="00CF2FF8" w14:paraId="7234B1A0" w14:textId="77777777" w:rsidTr="00836992">
        <w:tc>
          <w:tcPr>
            <w:tcW w:w="3055" w:type="dxa"/>
          </w:tcPr>
          <w:p w14:paraId="2F7B8112" w14:textId="77777777" w:rsidR="00FE57BA" w:rsidRPr="00CF2FF8" w:rsidRDefault="00FE57BA" w:rsidP="00FE57BA">
            <w:pPr>
              <w:rPr>
                <w:u w:val="single"/>
              </w:rPr>
            </w:pPr>
            <w:r w:rsidRPr="00CF2FF8">
              <w:t>Government(s) Using Indicator</w:t>
            </w:r>
          </w:p>
        </w:tc>
        <w:tc>
          <w:tcPr>
            <w:tcW w:w="11160" w:type="dxa"/>
            <w:vAlign w:val="bottom"/>
          </w:tcPr>
          <w:p w14:paraId="30135F1D" w14:textId="04BD4A33" w:rsidR="00FE57BA" w:rsidRPr="0065639E" w:rsidRDefault="00FE57BA" w:rsidP="00FE57BA">
            <w:pPr>
              <w:rPr>
                <w:u w:val="single"/>
              </w:rPr>
            </w:pPr>
            <w:r>
              <w:rPr>
                <w:rFonts w:ascii="Calibri" w:hAnsi="Calibri"/>
                <w:sz w:val="22"/>
                <w:szCs w:val="22"/>
              </w:rPr>
              <w:t>United States, South Africa, United Kingdom</w:t>
            </w:r>
          </w:p>
        </w:tc>
      </w:tr>
      <w:tr w:rsidR="00FE57BA" w:rsidRPr="00CF2FF8" w14:paraId="18201C57" w14:textId="77777777" w:rsidTr="00836992">
        <w:tc>
          <w:tcPr>
            <w:tcW w:w="3055" w:type="dxa"/>
          </w:tcPr>
          <w:p w14:paraId="6A8F3C03" w14:textId="77777777" w:rsidR="00FE57BA" w:rsidRPr="00CF2FF8" w:rsidRDefault="00FE57BA" w:rsidP="00FE57BA">
            <w:pPr>
              <w:rPr>
                <w:u w:val="single"/>
              </w:rPr>
            </w:pPr>
            <w:r w:rsidRPr="00CF2FF8">
              <w:t>Governmental Uses of Indicator</w:t>
            </w:r>
          </w:p>
        </w:tc>
        <w:tc>
          <w:tcPr>
            <w:tcW w:w="11160" w:type="dxa"/>
            <w:vAlign w:val="bottom"/>
          </w:tcPr>
          <w:p w14:paraId="13FE26B8" w14:textId="6CD449A9" w:rsidR="00FE57BA" w:rsidRPr="0065639E" w:rsidRDefault="00FE57BA" w:rsidP="00FE57BA">
            <w:pPr>
              <w:rPr>
                <w:u w:val="single"/>
              </w:rPr>
            </w:pPr>
            <w:r>
              <w:rPr>
                <w:rFonts w:ascii="Calibri" w:hAnsi="Calibri"/>
                <w:sz w:val="22"/>
                <w:szCs w:val="22"/>
              </w:rPr>
              <w:t xml:space="preserve">US: to provide invaluable insights into the nature of poverty, dynamics among the poor, and the effects of inequality and marginalization. South Africa: To capture the multiple aspects that constitute </w:t>
            </w:r>
            <w:r>
              <w:rPr>
                <w:rFonts w:ascii="Calibri" w:hAnsi="Calibri"/>
                <w:sz w:val="22"/>
                <w:szCs w:val="22"/>
              </w:rPr>
              <w:br/>
            </w:r>
            <w:r>
              <w:rPr>
                <w:rFonts w:ascii="Calibri" w:hAnsi="Calibri"/>
                <w:sz w:val="22"/>
                <w:szCs w:val="22"/>
              </w:rPr>
              <w:br/>
              <w:t>poverty.</w:t>
            </w:r>
          </w:p>
        </w:tc>
      </w:tr>
      <w:tr w:rsidR="00FE57BA" w:rsidRPr="00CF2FF8" w14:paraId="572936E6" w14:textId="77777777" w:rsidTr="00836992">
        <w:tc>
          <w:tcPr>
            <w:tcW w:w="3055" w:type="dxa"/>
          </w:tcPr>
          <w:p w14:paraId="22EBF1A0" w14:textId="77777777" w:rsidR="00FE57BA" w:rsidRPr="00CF2FF8" w:rsidRDefault="00FE57BA" w:rsidP="00FE57BA">
            <w:pPr>
              <w:rPr>
                <w:u w:val="single"/>
              </w:rPr>
            </w:pPr>
            <w:r w:rsidRPr="00CF2FF8">
              <w:lastRenderedPageBreak/>
              <w:t>Geographic Coverage (Number of Countries)</w:t>
            </w:r>
          </w:p>
        </w:tc>
        <w:tc>
          <w:tcPr>
            <w:tcW w:w="11160" w:type="dxa"/>
            <w:vAlign w:val="bottom"/>
          </w:tcPr>
          <w:p w14:paraId="50A14D8F" w14:textId="271ACF02" w:rsidR="00FE57BA" w:rsidRPr="0065639E" w:rsidRDefault="00FE57BA" w:rsidP="00FE57BA">
            <w:pPr>
              <w:rPr>
                <w:u w:val="single"/>
              </w:rPr>
            </w:pPr>
            <w:r>
              <w:rPr>
                <w:rFonts w:ascii="Calibri" w:hAnsi="Calibri"/>
                <w:sz w:val="22"/>
                <w:szCs w:val="22"/>
              </w:rPr>
              <w:t>150</w:t>
            </w:r>
          </w:p>
        </w:tc>
      </w:tr>
      <w:tr w:rsidR="00FE57BA" w:rsidRPr="00CF2FF8" w14:paraId="6FBDF4C7" w14:textId="77777777" w:rsidTr="00836992">
        <w:tc>
          <w:tcPr>
            <w:tcW w:w="3055" w:type="dxa"/>
          </w:tcPr>
          <w:p w14:paraId="632BE820" w14:textId="77777777" w:rsidR="00FE57BA" w:rsidRPr="00CF2FF8" w:rsidRDefault="00FE57BA" w:rsidP="00FE57BA">
            <w:pPr>
              <w:rPr>
                <w:u w:val="single"/>
              </w:rPr>
            </w:pPr>
            <w:r w:rsidRPr="00CF2FF8">
              <w:t>Earliest Year of Indicator</w:t>
            </w:r>
          </w:p>
        </w:tc>
        <w:tc>
          <w:tcPr>
            <w:tcW w:w="11160" w:type="dxa"/>
            <w:vAlign w:val="bottom"/>
          </w:tcPr>
          <w:p w14:paraId="2674F3E9" w14:textId="4A8447E2" w:rsidR="00FE57BA" w:rsidRPr="0065639E" w:rsidRDefault="00FE57BA" w:rsidP="00FE57BA">
            <w:pPr>
              <w:rPr>
                <w:u w:val="single"/>
              </w:rPr>
            </w:pPr>
            <w:r>
              <w:rPr>
                <w:rFonts w:ascii="Calibri" w:hAnsi="Calibri"/>
                <w:sz w:val="22"/>
                <w:szCs w:val="22"/>
              </w:rPr>
              <w:t>2010</w:t>
            </w:r>
          </w:p>
        </w:tc>
      </w:tr>
      <w:tr w:rsidR="00FE57BA" w:rsidRPr="00CF2FF8" w14:paraId="5DC04774" w14:textId="77777777" w:rsidTr="00836992">
        <w:tc>
          <w:tcPr>
            <w:tcW w:w="3055" w:type="dxa"/>
          </w:tcPr>
          <w:p w14:paraId="65646CE7" w14:textId="77777777" w:rsidR="00FE57BA" w:rsidRPr="00CF2FF8" w:rsidRDefault="00FE57BA" w:rsidP="00FE57BA">
            <w:pPr>
              <w:rPr>
                <w:u w:val="single"/>
              </w:rPr>
            </w:pPr>
            <w:r w:rsidRPr="00CF2FF8">
              <w:t>Frequency of Indicator Production</w:t>
            </w:r>
          </w:p>
        </w:tc>
        <w:tc>
          <w:tcPr>
            <w:tcW w:w="11160" w:type="dxa"/>
            <w:vAlign w:val="bottom"/>
          </w:tcPr>
          <w:p w14:paraId="58B2C870" w14:textId="0D244E87" w:rsidR="00FE57BA" w:rsidRPr="0065639E" w:rsidRDefault="00024683" w:rsidP="00FE57BA">
            <w:pPr>
              <w:rPr>
                <w:u w:val="single"/>
              </w:rPr>
            </w:pPr>
            <w:r>
              <w:rPr>
                <w:rFonts w:ascii="Calibri" w:hAnsi="Calibri"/>
                <w:sz w:val="22"/>
                <w:szCs w:val="22"/>
              </w:rPr>
              <w:t>Annually</w:t>
            </w:r>
          </w:p>
        </w:tc>
      </w:tr>
      <w:tr w:rsidR="00FE57BA" w:rsidRPr="00CF2FF8" w14:paraId="1F344FED" w14:textId="77777777" w:rsidTr="00836992">
        <w:tc>
          <w:tcPr>
            <w:tcW w:w="3055" w:type="dxa"/>
          </w:tcPr>
          <w:p w14:paraId="34821405" w14:textId="77777777" w:rsidR="00FE57BA" w:rsidRPr="00CF2FF8" w:rsidRDefault="00FE57BA" w:rsidP="00FE57BA">
            <w:pPr>
              <w:rPr>
                <w:u w:val="single"/>
              </w:rPr>
            </w:pPr>
            <w:r w:rsidRPr="00CF2FF8">
              <w:t>Link</w:t>
            </w:r>
          </w:p>
        </w:tc>
        <w:tc>
          <w:tcPr>
            <w:tcW w:w="11160" w:type="dxa"/>
            <w:vAlign w:val="bottom"/>
          </w:tcPr>
          <w:p w14:paraId="7D46C659" w14:textId="2CC439FF" w:rsidR="00FE57BA" w:rsidRPr="0065639E" w:rsidRDefault="00FE57BA" w:rsidP="00FE57BA">
            <w:pPr>
              <w:rPr>
                <w:u w:val="single"/>
              </w:rPr>
            </w:pPr>
            <w:r>
              <w:rPr>
                <w:rFonts w:ascii="Calibri" w:hAnsi="Calibri"/>
                <w:sz w:val="22"/>
                <w:szCs w:val="22"/>
              </w:rPr>
              <w:t xml:space="preserve">https://www.worldbank.org/en/topic/poverty/brief/multidimensional-poverty-measure </w:t>
            </w:r>
            <w:r>
              <w:rPr>
                <w:rFonts w:ascii="Calibri" w:hAnsi="Calibri"/>
                <w:sz w:val="22"/>
                <w:szCs w:val="22"/>
              </w:rPr>
              <w:br/>
            </w:r>
            <w:r>
              <w:rPr>
                <w:rFonts w:ascii="Calibri" w:hAnsi="Calibri"/>
                <w:sz w:val="22"/>
                <w:szCs w:val="22"/>
              </w:rPr>
              <w:br/>
              <w:t>https://databank.worldbank.org/source/world-development-indicators#advancedDownloadOptions</w:t>
            </w:r>
          </w:p>
        </w:tc>
      </w:tr>
      <w:tr w:rsidR="00EE3BBF" w:rsidRPr="00CF2FF8" w14:paraId="143EA2FD" w14:textId="77777777" w:rsidTr="00836992">
        <w:tc>
          <w:tcPr>
            <w:tcW w:w="3055" w:type="dxa"/>
          </w:tcPr>
          <w:p w14:paraId="34EAF9DC" w14:textId="77777777" w:rsidR="00EE3BBF" w:rsidRPr="00CF2FF8" w:rsidRDefault="00EE3BBF" w:rsidP="00EE3BBF">
            <w:pPr>
              <w:rPr>
                <w:u w:val="single"/>
              </w:rPr>
            </w:pPr>
            <w:r w:rsidRPr="00CF2FF8">
              <w:t>Ease of Calculation</w:t>
            </w:r>
          </w:p>
        </w:tc>
        <w:tc>
          <w:tcPr>
            <w:tcW w:w="11160" w:type="dxa"/>
            <w:tcBorders>
              <w:top w:val="single" w:sz="4" w:space="0" w:color="auto"/>
              <w:right w:val="single" w:sz="4" w:space="0" w:color="auto"/>
            </w:tcBorders>
            <w:shd w:val="clear" w:color="auto" w:fill="97C9A6"/>
          </w:tcPr>
          <w:p w14:paraId="358040B1" w14:textId="7EF1AE52" w:rsidR="00EE3BBF" w:rsidRPr="0065639E" w:rsidRDefault="00EE3BBF" w:rsidP="00EE3BBF">
            <w:pPr>
              <w:rPr>
                <w:u w:val="single"/>
              </w:rPr>
            </w:pPr>
            <w:r w:rsidRPr="00674A14">
              <w:t>High</w:t>
            </w:r>
          </w:p>
        </w:tc>
      </w:tr>
      <w:tr w:rsidR="00EE3BBF" w:rsidRPr="00CF2FF8" w14:paraId="53826402" w14:textId="77777777" w:rsidTr="00836992">
        <w:tc>
          <w:tcPr>
            <w:tcW w:w="3055" w:type="dxa"/>
          </w:tcPr>
          <w:p w14:paraId="41FF91D6" w14:textId="77777777" w:rsidR="00EE3BBF" w:rsidRPr="00CF2FF8" w:rsidRDefault="00EE3BBF" w:rsidP="00EE3BBF">
            <w:pPr>
              <w:rPr>
                <w:u w:val="single"/>
              </w:rPr>
            </w:pPr>
            <w:r w:rsidRPr="00CF2FF8">
              <w:t>Ease of Interpretation</w:t>
            </w:r>
          </w:p>
        </w:tc>
        <w:tc>
          <w:tcPr>
            <w:tcW w:w="11160" w:type="dxa"/>
            <w:tcBorders>
              <w:top w:val="single" w:sz="4" w:space="0" w:color="auto"/>
              <w:right w:val="single" w:sz="4" w:space="0" w:color="auto"/>
            </w:tcBorders>
            <w:shd w:val="clear" w:color="auto" w:fill="97C9A6"/>
          </w:tcPr>
          <w:p w14:paraId="048A94FD" w14:textId="18B972F5" w:rsidR="00EE3BBF" w:rsidRPr="0065639E" w:rsidRDefault="00EE3BBF" w:rsidP="00EE3BBF">
            <w:pPr>
              <w:rPr>
                <w:u w:val="single"/>
              </w:rPr>
            </w:pPr>
            <w:r w:rsidRPr="00674A14">
              <w:t>High</w:t>
            </w:r>
          </w:p>
        </w:tc>
      </w:tr>
      <w:tr w:rsidR="00102A2F" w:rsidRPr="00CF2FF8" w14:paraId="2FD671A2" w14:textId="77777777" w:rsidTr="000D00C8">
        <w:tc>
          <w:tcPr>
            <w:tcW w:w="3055" w:type="dxa"/>
          </w:tcPr>
          <w:p w14:paraId="4C43801C"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549694C7" w14:textId="2111B629" w:rsidR="00102A2F" w:rsidRPr="0065639E" w:rsidRDefault="00102A2F" w:rsidP="005115F5">
            <w:pPr>
              <w:rPr>
                <w:u w:val="single"/>
              </w:rPr>
            </w:pPr>
            <w:r w:rsidRPr="00674A14">
              <w:t>High</w:t>
            </w:r>
          </w:p>
        </w:tc>
      </w:tr>
      <w:tr w:rsidR="009B2785" w:rsidRPr="00CF2FF8" w14:paraId="12F44053" w14:textId="77777777" w:rsidTr="00836992">
        <w:tc>
          <w:tcPr>
            <w:tcW w:w="3055" w:type="dxa"/>
          </w:tcPr>
          <w:p w14:paraId="50D21770" w14:textId="2BDB2C16" w:rsidR="009B2785" w:rsidRPr="00B073BB" w:rsidRDefault="00ED518F" w:rsidP="009B2785">
            <w:r>
              <w:t xml:space="preserve">More than one </w:t>
            </w:r>
            <w:r w:rsidR="00623116">
              <w:t>deprivation</w:t>
            </w:r>
          </w:p>
        </w:tc>
        <w:tc>
          <w:tcPr>
            <w:tcW w:w="11160" w:type="dxa"/>
            <w:tcBorders>
              <w:top w:val="single" w:sz="4" w:space="0" w:color="auto"/>
              <w:right w:val="single" w:sz="4" w:space="0" w:color="auto"/>
            </w:tcBorders>
            <w:shd w:val="clear" w:color="auto" w:fill="97C9A6"/>
          </w:tcPr>
          <w:p w14:paraId="26D9F762" w14:textId="2AF6CD88" w:rsidR="009B2785" w:rsidRPr="0065639E" w:rsidRDefault="008D6551" w:rsidP="009B2785">
            <w:pPr>
              <w:rPr>
                <w:u w:val="single"/>
              </w:rPr>
            </w:pPr>
            <w:r>
              <w:t>Yes</w:t>
            </w:r>
          </w:p>
        </w:tc>
      </w:tr>
      <w:tr w:rsidR="0079792A" w:rsidRPr="00CF2FF8" w14:paraId="6341D2A3" w14:textId="77777777" w:rsidTr="00836992">
        <w:tc>
          <w:tcPr>
            <w:tcW w:w="3055" w:type="dxa"/>
          </w:tcPr>
          <w:p w14:paraId="22A6C89C" w14:textId="59379F7D" w:rsidR="0079792A" w:rsidRDefault="0079792A" w:rsidP="0079792A">
            <w:r>
              <w:t>Reflects depth or intensity</w:t>
            </w:r>
          </w:p>
        </w:tc>
        <w:tc>
          <w:tcPr>
            <w:tcW w:w="11160" w:type="dxa"/>
            <w:shd w:val="clear" w:color="auto" w:fill="FF9999"/>
          </w:tcPr>
          <w:p w14:paraId="736ACCDB" w14:textId="45EE6A62" w:rsidR="0079792A" w:rsidRPr="00674A14" w:rsidDel="00EE3BBF" w:rsidRDefault="008D6551" w:rsidP="0079792A">
            <w:r>
              <w:t>No</w:t>
            </w:r>
          </w:p>
        </w:tc>
      </w:tr>
      <w:tr w:rsidR="009B2785" w:rsidRPr="00CF2FF8" w14:paraId="5E9D9B46" w14:textId="77777777" w:rsidTr="00836992">
        <w:tc>
          <w:tcPr>
            <w:tcW w:w="3055" w:type="dxa"/>
          </w:tcPr>
          <w:p w14:paraId="43D3517E" w14:textId="55F02F95" w:rsidR="009B2785" w:rsidRPr="00CF2FF8" w:rsidRDefault="009B2785" w:rsidP="009B2785">
            <w:r w:rsidRPr="00CF2FF8">
              <w:t>Current Organizational Uptake</w:t>
            </w:r>
          </w:p>
        </w:tc>
        <w:tc>
          <w:tcPr>
            <w:tcW w:w="11160" w:type="dxa"/>
            <w:shd w:val="clear" w:color="auto" w:fill="FF9999"/>
          </w:tcPr>
          <w:p w14:paraId="1CEA2BC3" w14:textId="33A17833" w:rsidR="009B2785" w:rsidRPr="00674A14" w:rsidRDefault="009B2785" w:rsidP="009B2785">
            <w:r w:rsidRPr="00041F4F">
              <w:t>Low</w:t>
            </w:r>
          </w:p>
        </w:tc>
      </w:tr>
    </w:tbl>
    <w:p w14:paraId="498ABB71" w14:textId="77777777" w:rsidR="006D3309" w:rsidRDefault="006D3309" w:rsidP="005115F5">
      <w:r>
        <w:br w:type="page"/>
      </w:r>
    </w:p>
    <w:p w14:paraId="17121E9B" w14:textId="548D122B" w:rsidR="00232541" w:rsidRDefault="00232541" w:rsidP="005115F5">
      <w:r w:rsidRPr="00232541">
        <w:lastRenderedPageBreak/>
        <w:t>Table B1</w:t>
      </w:r>
      <w:r w:rsidR="000A06C8">
        <w:t>3</w:t>
      </w:r>
      <w:r w:rsidRPr="00232541">
        <w:t>: Poverty gap (Mean monthly income below $1.90 international poverty line) (PG)</w:t>
      </w:r>
    </w:p>
    <w:tbl>
      <w:tblPr>
        <w:tblStyle w:val="TableGrid"/>
        <w:tblW w:w="14215" w:type="dxa"/>
        <w:tblLook w:val="04A0" w:firstRow="1" w:lastRow="0" w:firstColumn="1" w:lastColumn="0" w:noHBand="0" w:noVBand="1"/>
      </w:tblPr>
      <w:tblGrid>
        <w:gridCol w:w="3055"/>
        <w:gridCol w:w="11160"/>
      </w:tblGrid>
      <w:tr w:rsidR="00A910B3" w:rsidRPr="00CF2FF8" w14:paraId="4D777B8A" w14:textId="77777777" w:rsidTr="000D00C8">
        <w:tc>
          <w:tcPr>
            <w:tcW w:w="14215" w:type="dxa"/>
            <w:gridSpan w:val="2"/>
            <w:shd w:val="clear" w:color="auto" w:fill="E5DFEC" w:themeFill="accent2" w:themeFillTint="33"/>
            <w:vAlign w:val="bottom"/>
          </w:tcPr>
          <w:p w14:paraId="1553DDFA" w14:textId="45ED045C" w:rsidR="00A910B3" w:rsidRPr="00CE517B" w:rsidRDefault="00A910B3" w:rsidP="005115F5">
            <w:r w:rsidRPr="00A910B3">
              <w:t>Poverty gap (Mean monthly income below $1.90 international poverty line) (PG)</w:t>
            </w:r>
          </w:p>
        </w:tc>
      </w:tr>
      <w:tr w:rsidR="00A910B3" w:rsidRPr="00CF2FF8" w14:paraId="3CB2AF85" w14:textId="77777777" w:rsidTr="000D00C8">
        <w:tc>
          <w:tcPr>
            <w:tcW w:w="14215" w:type="dxa"/>
            <w:gridSpan w:val="2"/>
            <w:vAlign w:val="bottom"/>
          </w:tcPr>
          <w:p w14:paraId="7BCB2E0D" w14:textId="08156876" w:rsidR="00A910B3" w:rsidRPr="00CE517B" w:rsidRDefault="00A910B3" w:rsidP="005115F5">
            <w:r w:rsidRPr="00A910B3">
              <w:t>World Bank Poverty and Equity Poverty Gap ($1.9</w:t>
            </w:r>
            <w:r w:rsidR="00E91AFD">
              <w:t>0</w:t>
            </w:r>
            <w:r w:rsidRPr="00A910B3">
              <w:t>/day).</w:t>
            </w:r>
          </w:p>
        </w:tc>
      </w:tr>
      <w:tr w:rsidR="00A910B3" w:rsidRPr="00CF2FF8" w14:paraId="017CABF8" w14:textId="77777777" w:rsidTr="000D00C8">
        <w:tc>
          <w:tcPr>
            <w:tcW w:w="3055" w:type="dxa"/>
            <w:vAlign w:val="bottom"/>
          </w:tcPr>
          <w:p w14:paraId="2E045277" w14:textId="77777777" w:rsidR="00A910B3" w:rsidRPr="00CF2FF8" w:rsidRDefault="00A910B3" w:rsidP="005115F5">
            <w:pPr>
              <w:rPr>
                <w:u w:val="single"/>
              </w:rPr>
            </w:pPr>
            <w:r w:rsidRPr="00CF2FF8">
              <w:t>Indicator Type</w:t>
            </w:r>
          </w:p>
        </w:tc>
        <w:tc>
          <w:tcPr>
            <w:tcW w:w="11160" w:type="dxa"/>
          </w:tcPr>
          <w:p w14:paraId="76DC6E34" w14:textId="77908F56" w:rsidR="00A910B3" w:rsidRPr="00A910B3" w:rsidRDefault="00A910B3" w:rsidP="005115F5">
            <w:pPr>
              <w:rPr>
                <w:u w:val="single"/>
              </w:rPr>
            </w:pPr>
            <w:r w:rsidRPr="00A910B3">
              <w:t>Poverty</w:t>
            </w:r>
          </w:p>
        </w:tc>
      </w:tr>
      <w:tr w:rsidR="00A910B3" w:rsidRPr="00CF2FF8" w14:paraId="6775DD47" w14:textId="77777777" w:rsidTr="000D00C8">
        <w:tc>
          <w:tcPr>
            <w:tcW w:w="3055" w:type="dxa"/>
          </w:tcPr>
          <w:p w14:paraId="26DDEBF0" w14:textId="77777777" w:rsidR="00A910B3" w:rsidRPr="00CF2FF8" w:rsidRDefault="00A910B3" w:rsidP="005115F5">
            <w:pPr>
              <w:rPr>
                <w:u w:val="single"/>
              </w:rPr>
            </w:pPr>
            <w:r w:rsidRPr="00CF2FF8">
              <w:t>Methodology</w:t>
            </w:r>
          </w:p>
        </w:tc>
        <w:tc>
          <w:tcPr>
            <w:tcW w:w="11160" w:type="dxa"/>
          </w:tcPr>
          <w:p w14:paraId="2AB11B6D" w14:textId="7FD7BC97" w:rsidR="00A910B3" w:rsidRPr="00A910B3" w:rsidRDefault="00A910B3" w:rsidP="005115F5">
            <w:pPr>
              <w:rPr>
                <w:u w:val="single"/>
              </w:rPr>
            </w:pPr>
            <w:r w:rsidRPr="00A910B3">
              <w:t>Poverty gap at $1.90 a day (2011 PPP) is the mean shortfall in income or consumption from the poverty line $1.90 a day (counting the nonpoor as having zero shortfall), expressed as a percentage of the poverty line. This measure reflects the depth of poverty as well as its incidence. The current extreme poverty line is set at $1.90 a day in 2011 PPP terms, which represents the mean of the poverty lines found in 15 of the poorest countries ranked by per capita consumption. The new poverty line maintains the same standard for extreme poverty - the poverty line typical of the poorest countries in the world - but updates it using the latest information on the cost of living in developing countries. The statistics reported here are based on consumption data or, when unavailable, on income surveys.</w:t>
            </w:r>
          </w:p>
        </w:tc>
      </w:tr>
      <w:tr w:rsidR="00A910B3" w:rsidRPr="00CF2FF8" w14:paraId="0D28A222" w14:textId="77777777" w:rsidTr="000D00C8">
        <w:tc>
          <w:tcPr>
            <w:tcW w:w="3055" w:type="dxa"/>
          </w:tcPr>
          <w:p w14:paraId="2FB6E996" w14:textId="77777777" w:rsidR="00A910B3" w:rsidRPr="00CF2FF8" w:rsidRDefault="00A910B3" w:rsidP="005115F5">
            <w:pPr>
              <w:rPr>
                <w:u w:val="single"/>
              </w:rPr>
            </w:pPr>
            <w:r w:rsidRPr="00CF2FF8">
              <w:t>Formula</w:t>
            </w:r>
          </w:p>
        </w:tc>
        <w:tc>
          <w:tcPr>
            <w:tcW w:w="11160" w:type="dxa"/>
          </w:tcPr>
          <w:p w14:paraId="172BFA29" w14:textId="126AF1DB" w:rsidR="00A910B3" w:rsidRPr="00A910B3" w:rsidRDefault="00A910B3" w:rsidP="005115F5">
            <w:pPr>
              <w:rPr>
                <w:u w:val="single"/>
              </w:rPr>
            </w:pPr>
            <w:r w:rsidRPr="00A910B3">
              <w:t>The poverty gap index (PGI) which adds up the extent to which individuals fall below the poverty line (PL</w:t>
            </w:r>
            <w:proofErr w:type="gramStart"/>
            <w:r w:rsidRPr="00A910B3">
              <w:t>), and</w:t>
            </w:r>
            <w:proofErr w:type="gramEnd"/>
            <w:r w:rsidRPr="00A910B3">
              <w:t xml:space="preserve"> expresses it as a percentage of the poverty line. First, the poverty gap (</w:t>
            </w:r>
            <w:proofErr w:type="spellStart"/>
            <w:r w:rsidRPr="00A910B3">
              <w:t>PGi</w:t>
            </w:r>
            <w:proofErr w:type="spellEnd"/>
            <w:r w:rsidRPr="00A910B3">
              <w:t xml:space="preserve">) for poor individual </w:t>
            </w:r>
            <w:proofErr w:type="spellStart"/>
            <w:r w:rsidRPr="00A910B3">
              <w:t>i</w:t>
            </w:r>
            <w:proofErr w:type="spellEnd"/>
            <w:r w:rsidRPr="00A910B3">
              <w:t xml:space="preserve"> is defined as the following: </w:t>
            </w:r>
            <w:proofErr w:type="spellStart"/>
            <w:r w:rsidRPr="00A910B3">
              <w:t>PGi</w:t>
            </w:r>
            <w:proofErr w:type="spellEnd"/>
            <w:r w:rsidRPr="00A910B3">
              <w:t xml:space="preserve"> = (PL-</w:t>
            </w:r>
            <w:proofErr w:type="gramStart"/>
            <w:r w:rsidRPr="00A910B3">
              <w:t>Yi)*</w:t>
            </w:r>
            <w:proofErr w:type="gramEnd"/>
            <w:r w:rsidRPr="00A910B3">
              <w:t xml:space="preserve"> I(Yi&lt;PL). Here, I(.) is </w:t>
            </w:r>
            <w:proofErr w:type="spellStart"/>
            <w:proofErr w:type="gramStart"/>
            <w:r w:rsidRPr="00A910B3">
              <w:t>a</w:t>
            </w:r>
            <w:proofErr w:type="spellEnd"/>
            <w:proofErr w:type="gramEnd"/>
            <w:r w:rsidRPr="00A910B3">
              <w:t xml:space="preserve"> indicator function that takes the value of 1 if the bracketed expression is true, and 0 otherwise. </w:t>
            </w:r>
            <w:proofErr w:type="gramStart"/>
            <w:r w:rsidRPr="00A910B3">
              <w:t>So</w:t>
            </w:r>
            <w:proofErr w:type="gramEnd"/>
            <w:r w:rsidRPr="00A910B3">
              <w:t xml:space="preserve"> if household per capita consumption/income a day (Yi) for household </w:t>
            </w:r>
            <w:proofErr w:type="spellStart"/>
            <w:r w:rsidRPr="00A910B3">
              <w:t>i</w:t>
            </w:r>
            <w:proofErr w:type="spellEnd"/>
            <w:r w:rsidRPr="00A910B3">
              <w:t xml:space="preserve"> is below the poverty line (PL), then I(.) equals 1 and each individual in household </w:t>
            </w:r>
            <w:proofErr w:type="spellStart"/>
            <w:r w:rsidRPr="00A910B3">
              <w:t>i</w:t>
            </w:r>
            <w:proofErr w:type="spellEnd"/>
            <w:r w:rsidRPr="00A910B3">
              <w:t xml:space="preserve"> would be counted as poor. This means that individuals who are above the poverty line will have a poverty gap (PG) equal to zero. Following, the poverty gap index (PGI) is calculated as following: PGI = 1/N * ∑</w:t>
            </w:r>
            <w:proofErr w:type="spellStart"/>
            <w:r w:rsidRPr="00A910B3">
              <w:t>PGi</w:t>
            </w:r>
            <w:proofErr w:type="spellEnd"/>
            <w:r w:rsidRPr="00A910B3">
              <w:t>/PL</w:t>
            </w:r>
          </w:p>
        </w:tc>
      </w:tr>
      <w:tr w:rsidR="00A910B3" w:rsidRPr="00CF2FF8" w14:paraId="5295513A" w14:textId="77777777" w:rsidTr="000D00C8">
        <w:tc>
          <w:tcPr>
            <w:tcW w:w="3055" w:type="dxa"/>
          </w:tcPr>
          <w:p w14:paraId="6AE09E68" w14:textId="77777777" w:rsidR="00A910B3" w:rsidRPr="00CF2FF8" w:rsidRDefault="00A910B3" w:rsidP="005115F5">
            <w:pPr>
              <w:rPr>
                <w:u w:val="single"/>
              </w:rPr>
            </w:pPr>
            <w:r w:rsidRPr="00CF2FF8">
              <w:t>Method of Aggregation</w:t>
            </w:r>
          </w:p>
        </w:tc>
        <w:tc>
          <w:tcPr>
            <w:tcW w:w="11160" w:type="dxa"/>
          </w:tcPr>
          <w:p w14:paraId="4629F47E" w14:textId="2BCD21EC" w:rsidR="00A910B3" w:rsidRPr="00A910B3" w:rsidRDefault="00A910B3" w:rsidP="005115F5">
            <w:pPr>
              <w:rPr>
                <w:u w:val="single"/>
              </w:rPr>
            </w:pPr>
            <w:r w:rsidRPr="00A910B3">
              <w:t>Simple average</w:t>
            </w:r>
          </w:p>
        </w:tc>
      </w:tr>
      <w:tr w:rsidR="00A910B3" w:rsidRPr="00CF2FF8" w14:paraId="56F59ABC" w14:textId="77777777" w:rsidTr="000D00C8">
        <w:tc>
          <w:tcPr>
            <w:tcW w:w="3055" w:type="dxa"/>
          </w:tcPr>
          <w:p w14:paraId="4559F48A" w14:textId="77777777" w:rsidR="00A910B3" w:rsidRPr="00CF2FF8" w:rsidRDefault="00A910B3" w:rsidP="005115F5">
            <w:pPr>
              <w:rPr>
                <w:u w:val="single"/>
              </w:rPr>
            </w:pPr>
            <w:r w:rsidRPr="00CF2FF8">
              <w:t>Indicator Range</w:t>
            </w:r>
          </w:p>
        </w:tc>
        <w:tc>
          <w:tcPr>
            <w:tcW w:w="11160" w:type="dxa"/>
          </w:tcPr>
          <w:p w14:paraId="27071D23" w14:textId="779B1985" w:rsidR="00A910B3" w:rsidRPr="00A910B3" w:rsidRDefault="00A910B3" w:rsidP="005115F5">
            <w:pPr>
              <w:rPr>
                <w:u w:val="single"/>
              </w:rPr>
            </w:pPr>
            <w:r w:rsidRPr="00A910B3">
              <w:t>% (0-100)</w:t>
            </w:r>
          </w:p>
        </w:tc>
      </w:tr>
      <w:tr w:rsidR="00A910B3" w:rsidRPr="00CF2FF8" w14:paraId="1319D0ED" w14:textId="77777777" w:rsidTr="000D00C8">
        <w:tc>
          <w:tcPr>
            <w:tcW w:w="3055" w:type="dxa"/>
          </w:tcPr>
          <w:p w14:paraId="273E0207" w14:textId="77777777" w:rsidR="00A910B3" w:rsidRPr="00CF2FF8" w:rsidRDefault="00A910B3" w:rsidP="005115F5">
            <w:pPr>
              <w:rPr>
                <w:u w:val="single"/>
              </w:rPr>
            </w:pPr>
            <w:r w:rsidRPr="00CF2FF8">
              <w:t>Higher Poverty at Higher/Lower Value</w:t>
            </w:r>
          </w:p>
        </w:tc>
        <w:tc>
          <w:tcPr>
            <w:tcW w:w="11160" w:type="dxa"/>
          </w:tcPr>
          <w:p w14:paraId="10E09752" w14:textId="142F0BC4" w:rsidR="00A910B3" w:rsidRPr="00A910B3" w:rsidRDefault="00A910B3" w:rsidP="005115F5">
            <w:pPr>
              <w:rPr>
                <w:u w:val="single"/>
              </w:rPr>
            </w:pPr>
            <w:r w:rsidRPr="00A910B3">
              <w:t>Higher</w:t>
            </w:r>
          </w:p>
        </w:tc>
      </w:tr>
      <w:tr w:rsidR="00A910B3" w:rsidRPr="00CF2FF8" w14:paraId="1378E10F" w14:textId="77777777" w:rsidTr="000D00C8">
        <w:tc>
          <w:tcPr>
            <w:tcW w:w="3055" w:type="dxa"/>
          </w:tcPr>
          <w:p w14:paraId="6070C70C" w14:textId="77777777" w:rsidR="00A910B3" w:rsidRPr="00CF2FF8" w:rsidRDefault="00A910B3" w:rsidP="005115F5">
            <w:pPr>
              <w:rPr>
                <w:u w:val="single"/>
              </w:rPr>
            </w:pPr>
            <w:r w:rsidRPr="00CF2FF8">
              <w:t>Measured Poverty Component(s)</w:t>
            </w:r>
          </w:p>
        </w:tc>
        <w:tc>
          <w:tcPr>
            <w:tcW w:w="11160" w:type="dxa"/>
          </w:tcPr>
          <w:p w14:paraId="619104FA" w14:textId="6BE308D6" w:rsidR="00A910B3" w:rsidRPr="00A910B3" w:rsidRDefault="00A910B3" w:rsidP="005115F5">
            <w:pPr>
              <w:rPr>
                <w:u w:val="single"/>
              </w:rPr>
            </w:pPr>
            <w:r w:rsidRPr="00A910B3">
              <w:t>Consumption &amp; Income</w:t>
            </w:r>
          </w:p>
        </w:tc>
      </w:tr>
      <w:tr w:rsidR="00A910B3" w:rsidRPr="00CF2FF8" w14:paraId="7672D7BF" w14:textId="77777777" w:rsidTr="000D00C8">
        <w:tc>
          <w:tcPr>
            <w:tcW w:w="3055" w:type="dxa"/>
          </w:tcPr>
          <w:p w14:paraId="1F5EC80E" w14:textId="77777777" w:rsidR="00A910B3" w:rsidRPr="00CF2FF8" w:rsidRDefault="00A910B3" w:rsidP="005115F5">
            <w:pPr>
              <w:rPr>
                <w:u w:val="single"/>
              </w:rPr>
            </w:pPr>
            <w:r w:rsidRPr="00CF2FF8">
              <w:t>Proxy Components</w:t>
            </w:r>
          </w:p>
        </w:tc>
        <w:tc>
          <w:tcPr>
            <w:tcW w:w="11160" w:type="dxa"/>
          </w:tcPr>
          <w:p w14:paraId="122D7F21" w14:textId="7FD6E124" w:rsidR="00A910B3" w:rsidRPr="00A910B3" w:rsidRDefault="00A910B3" w:rsidP="005115F5">
            <w:pPr>
              <w:rPr>
                <w:u w:val="single"/>
              </w:rPr>
            </w:pPr>
            <w:r w:rsidRPr="00A910B3">
              <w:t>N/A</w:t>
            </w:r>
          </w:p>
        </w:tc>
      </w:tr>
      <w:tr w:rsidR="00A910B3" w:rsidRPr="00CF2FF8" w14:paraId="41F2C708" w14:textId="77777777" w:rsidTr="000D00C8">
        <w:tc>
          <w:tcPr>
            <w:tcW w:w="3055" w:type="dxa"/>
          </w:tcPr>
          <w:p w14:paraId="2ECBB485" w14:textId="77777777" w:rsidR="00A910B3" w:rsidRPr="00CF2FF8" w:rsidRDefault="00A910B3" w:rsidP="005115F5">
            <w:pPr>
              <w:rPr>
                <w:u w:val="single"/>
              </w:rPr>
            </w:pPr>
            <w:r w:rsidRPr="00CF2FF8">
              <w:t>Multidimensional</w:t>
            </w:r>
          </w:p>
        </w:tc>
        <w:tc>
          <w:tcPr>
            <w:tcW w:w="11160" w:type="dxa"/>
          </w:tcPr>
          <w:p w14:paraId="57D92F27" w14:textId="71881564" w:rsidR="00A910B3" w:rsidRPr="00A910B3" w:rsidRDefault="00A910B3" w:rsidP="005115F5">
            <w:pPr>
              <w:rPr>
                <w:u w:val="single"/>
              </w:rPr>
            </w:pPr>
            <w:r w:rsidRPr="00A910B3">
              <w:t>No</w:t>
            </w:r>
          </w:p>
        </w:tc>
      </w:tr>
      <w:tr w:rsidR="00A910B3" w:rsidRPr="00CF2FF8" w14:paraId="1B871A1E" w14:textId="77777777" w:rsidTr="000D00C8">
        <w:tc>
          <w:tcPr>
            <w:tcW w:w="3055" w:type="dxa"/>
          </w:tcPr>
          <w:p w14:paraId="19CA4BE9" w14:textId="77777777" w:rsidR="00A910B3" w:rsidRPr="00CF2FF8" w:rsidRDefault="00A910B3" w:rsidP="005115F5">
            <w:pPr>
              <w:rPr>
                <w:u w:val="single"/>
              </w:rPr>
            </w:pPr>
            <w:r w:rsidRPr="00CF2FF8">
              <w:t>Indicator Disaggregation</w:t>
            </w:r>
          </w:p>
        </w:tc>
        <w:tc>
          <w:tcPr>
            <w:tcW w:w="11160" w:type="dxa"/>
          </w:tcPr>
          <w:p w14:paraId="00CEE07F" w14:textId="0CA98C27" w:rsidR="00A910B3" w:rsidRPr="00A910B3" w:rsidRDefault="00A910B3" w:rsidP="005115F5">
            <w:pPr>
              <w:rPr>
                <w:u w:val="single"/>
              </w:rPr>
            </w:pPr>
            <w:r w:rsidRPr="00A910B3">
              <w:t>None</w:t>
            </w:r>
          </w:p>
        </w:tc>
      </w:tr>
      <w:tr w:rsidR="00A910B3" w:rsidRPr="00CF2FF8" w14:paraId="4B8D65C2" w14:textId="77777777" w:rsidTr="000D00C8">
        <w:tc>
          <w:tcPr>
            <w:tcW w:w="3055" w:type="dxa"/>
          </w:tcPr>
          <w:p w14:paraId="2901AA4C" w14:textId="77777777" w:rsidR="00A910B3" w:rsidRPr="00CF2FF8" w:rsidRDefault="00A910B3" w:rsidP="005115F5">
            <w:pPr>
              <w:rPr>
                <w:u w:val="single"/>
              </w:rPr>
            </w:pPr>
            <w:r w:rsidRPr="00CF2FF8">
              <w:t>Threshold vs. Poverty Line</w:t>
            </w:r>
          </w:p>
        </w:tc>
        <w:tc>
          <w:tcPr>
            <w:tcW w:w="11160" w:type="dxa"/>
          </w:tcPr>
          <w:p w14:paraId="3FEEE9D5" w14:textId="5F725A28" w:rsidR="00A910B3" w:rsidRPr="00A910B3" w:rsidRDefault="00A910B3" w:rsidP="005115F5">
            <w:pPr>
              <w:rPr>
                <w:u w:val="single"/>
              </w:rPr>
            </w:pPr>
            <w:r w:rsidRPr="00A910B3">
              <w:t>Threshold: Global; Poverty line: Absolute</w:t>
            </w:r>
          </w:p>
        </w:tc>
      </w:tr>
      <w:tr w:rsidR="00A910B3" w:rsidRPr="00CF2FF8" w14:paraId="3BB435AF" w14:textId="77777777" w:rsidTr="000D00C8">
        <w:tc>
          <w:tcPr>
            <w:tcW w:w="3055" w:type="dxa"/>
          </w:tcPr>
          <w:p w14:paraId="0A85AFAD" w14:textId="77777777" w:rsidR="00A910B3" w:rsidRPr="00CF2FF8" w:rsidRDefault="00A910B3" w:rsidP="005115F5">
            <w:pPr>
              <w:rPr>
                <w:u w:val="single"/>
              </w:rPr>
            </w:pPr>
            <w:r w:rsidRPr="00CF2FF8">
              <w:t>Count vs. Depth</w:t>
            </w:r>
          </w:p>
        </w:tc>
        <w:tc>
          <w:tcPr>
            <w:tcW w:w="11160" w:type="dxa"/>
          </w:tcPr>
          <w:p w14:paraId="45B13E6A" w14:textId="40F98DE4" w:rsidR="00A910B3" w:rsidRPr="00A910B3" w:rsidRDefault="00A910B3" w:rsidP="005115F5">
            <w:pPr>
              <w:rPr>
                <w:u w:val="single"/>
              </w:rPr>
            </w:pPr>
            <w:r w:rsidRPr="00A910B3">
              <w:t>Depth of Poverty</w:t>
            </w:r>
          </w:p>
        </w:tc>
      </w:tr>
      <w:tr w:rsidR="00A910B3" w:rsidRPr="00CF2FF8" w14:paraId="02821D13" w14:textId="77777777" w:rsidTr="000D00C8">
        <w:tc>
          <w:tcPr>
            <w:tcW w:w="3055" w:type="dxa"/>
          </w:tcPr>
          <w:p w14:paraId="0B7C57DD" w14:textId="77777777" w:rsidR="00A910B3" w:rsidRPr="00CF2FF8" w:rsidRDefault="00A910B3" w:rsidP="005115F5">
            <w:pPr>
              <w:rPr>
                <w:u w:val="single"/>
              </w:rPr>
            </w:pPr>
            <w:r w:rsidRPr="00CF2FF8">
              <w:t>Data Sources</w:t>
            </w:r>
          </w:p>
        </w:tc>
        <w:tc>
          <w:tcPr>
            <w:tcW w:w="11160" w:type="dxa"/>
          </w:tcPr>
          <w:p w14:paraId="3C43723B" w14:textId="42FEED10" w:rsidR="00A910B3" w:rsidRPr="00A910B3" w:rsidRDefault="004B0FA5" w:rsidP="005115F5">
            <w:pPr>
              <w:rPr>
                <w:u w:val="single"/>
              </w:rPr>
            </w:pPr>
            <w:r w:rsidRPr="004B0FA5">
              <w:t>CWIQ, HBS, HIES, ICP, IHS, LFS, LISD, LSMS, PS</w:t>
            </w:r>
          </w:p>
        </w:tc>
      </w:tr>
      <w:tr w:rsidR="00A910B3" w:rsidRPr="00CF2FF8" w14:paraId="19E00FD7" w14:textId="77777777" w:rsidTr="000D00C8">
        <w:tc>
          <w:tcPr>
            <w:tcW w:w="3055" w:type="dxa"/>
          </w:tcPr>
          <w:p w14:paraId="54A21AFF" w14:textId="77777777" w:rsidR="00A910B3" w:rsidRPr="00CF2FF8" w:rsidRDefault="00A910B3" w:rsidP="005115F5">
            <w:pPr>
              <w:rPr>
                <w:u w:val="single"/>
              </w:rPr>
            </w:pPr>
            <w:r w:rsidRPr="00CF2FF8">
              <w:t>Commentary on Data Sources</w:t>
            </w:r>
          </w:p>
        </w:tc>
        <w:tc>
          <w:tcPr>
            <w:tcW w:w="11160" w:type="dxa"/>
          </w:tcPr>
          <w:p w14:paraId="69F29236" w14:textId="6BB8C553" w:rsidR="00A910B3" w:rsidRPr="00A910B3" w:rsidRDefault="00A910B3" w:rsidP="005115F5">
            <w:pPr>
              <w:rPr>
                <w:u w:val="single"/>
              </w:rPr>
            </w:pPr>
            <w:r w:rsidRPr="00A910B3">
              <w:t>Data are based on primary household survey data obtained from government statistical agencies and World Bank country departments. Household survey data include the following: Core Welfare Indicator Questionnaire Survey 2010-2014. Expenditure survey/budget survey (ES/BS) 1999-2017. Income survey (IS) 2014-2017. Integrated household survey (IHS), 1992-2018. Labor force survey (LFS), 1999-2016. Living Standards Measurement Study Survey (LSMS), 1998-2017. Priority survey (PS), 1993 -2017. Data for high-income economies are from the Luxembourg Income Study database.</w:t>
            </w:r>
          </w:p>
        </w:tc>
      </w:tr>
      <w:tr w:rsidR="00A910B3" w:rsidRPr="00CF2FF8" w14:paraId="1284C40A" w14:textId="77777777" w:rsidTr="000D00C8">
        <w:tc>
          <w:tcPr>
            <w:tcW w:w="3055" w:type="dxa"/>
          </w:tcPr>
          <w:p w14:paraId="43CC6600" w14:textId="77777777" w:rsidR="00A910B3" w:rsidRPr="00CF2FF8" w:rsidRDefault="00A910B3" w:rsidP="005115F5">
            <w:pPr>
              <w:rPr>
                <w:u w:val="single"/>
              </w:rPr>
            </w:pPr>
            <w:r w:rsidRPr="00CF2FF8">
              <w:t>Organization Producing Indicator</w:t>
            </w:r>
          </w:p>
        </w:tc>
        <w:tc>
          <w:tcPr>
            <w:tcW w:w="11160" w:type="dxa"/>
          </w:tcPr>
          <w:p w14:paraId="1371DF00" w14:textId="2A76E0FD" w:rsidR="00A910B3" w:rsidRPr="00A910B3" w:rsidRDefault="00A910B3" w:rsidP="005115F5">
            <w:pPr>
              <w:rPr>
                <w:u w:val="single"/>
              </w:rPr>
            </w:pPr>
            <w:r w:rsidRPr="00A910B3">
              <w:t>World Bank</w:t>
            </w:r>
          </w:p>
        </w:tc>
      </w:tr>
      <w:tr w:rsidR="00A910B3" w:rsidRPr="00CF2FF8" w14:paraId="54D6D0AF" w14:textId="77777777" w:rsidTr="000D00C8">
        <w:tc>
          <w:tcPr>
            <w:tcW w:w="3055" w:type="dxa"/>
          </w:tcPr>
          <w:p w14:paraId="0A618096" w14:textId="77777777" w:rsidR="00A910B3" w:rsidRPr="00CF2FF8" w:rsidRDefault="00A910B3" w:rsidP="005115F5">
            <w:pPr>
              <w:rPr>
                <w:u w:val="single"/>
              </w:rPr>
            </w:pPr>
            <w:r w:rsidRPr="00CF2FF8">
              <w:t>Organization(s) Using Indicator</w:t>
            </w:r>
          </w:p>
        </w:tc>
        <w:tc>
          <w:tcPr>
            <w:tcW w:w="11160" w:type="dxa"/>
          </w:tcPr>
          <w:p w14:paraId="598EC2DF" w14:textId="2DA209AD" w:rsidR="00A910B3" w:rsidRPr="00A910B3" w:rsidRDefault="00A910B3" w:rsidP="005115F5">
            <w:pPr>
              <w:rPr>
                <w:u w:val="single"/>
              </w:rPr>
            </w:pPr>
            <w:r w:rsidRPr="00A910B3">
              <w:t>World Bank, UNDP, OECD, UNICEF, OPHI, IFAD, FAO</w:t>
            </w:r>
          </w:p>
        </w:tc>
      </w:tr>
      <w:tr w:rsidR="00A910B3" w:rsidRPr="00CF2FF8" w14:paraId="5A19D61D" w14:textId="77777777" w:rsidTr="000D00C8">
        <w:tc>
          <w:tcPr>
            <w:tcW w:w="3055" w:type="dxa"/>
          </w:tcPr>
          <w:p w14:paraId="5010A416" w14:textId="77777777" w:rsidR="00A910B3" w:rsidRPr="00CF2FF8" w:rsidRDefault="00A910B3" w:rsidP="005115F5">
            <w:pPr>
              <w:rPr>
                <w:u w:val="single"/>
              </w:rPr>
            </w:pPr>
            <w:r w:rsidRPr="00CF2FF8">
              <w:t>Organizational Uses of Indicator</w:t>
            </w:r>
          </w:p>
        </w:tc>
        <w:tc>
          <w:tcPr>
            <w:tcW w:w="11160" w:type="dxa"/>
          </w:tcPr>
          <w:p w14:paraId="2973CA04" w14:textId="3C59FB6E" w:rsidR="00A910B3" w:rsidRPr="00A910B3" w:rsidRDefault="00A910B3" w:rsidP="005115F5">
            <w:pPr>
              <w:rPr>
                <w:u w:val="single"/>
              </w:rPr>
            </w:pPr>
            <w:r w:rsidRPr="00A910B3">
              <w:t>USAID: The poverty gap helps refine the poverty rate by providing an indication of the poverty level in a country and allows for comparisons.</w:t>
            </w:r>
          </w:p>
        </w:tc>
      </w:tr>
      <w:tr w:rsidR="00A910B3" w:rsidRPr="00CF2FF8" w14:paraId="3C69704C" w14:textId="77777777" w:rsidTr="000D00C8">
        <w:tc>
          <w:tcPr>
            <w:tcW w:w="3055" w:type="dxa"/>
          </w:tcPr>
          <w:p w14:paraId="2C380E7F" w14:textId="77777777" w:rsidR="00A910B3" w:rsidRPr="00CF2FF8" w:rsidRDefault="00A910B3" w:rsidP="005115F5">
            <w:pPr>
              <w:rPr>
                <w:u w:val="single"/>
              </w:rPr>
            </w:pPr>
            <w:r w:rsidRPr="00CF2FF8">
              <w:t>Government(s) Using Indicator</w:t>
            </w:r>
          </w:p>
        </w:tc>
        <w:tc>
          <w:tcPr>
            <w:tcW w:w="11160" w:type="dxa"/>
          </w:tcPr>
          <w:p w14:paraId="7D90F08E" w14:textId="48D958CD" w:rsidR="00A910B3" w:rsidRPr="00A910B3" w:rsidRDefault="00A910B3" w:rsidP="005115F5">
            <w:pPr>
              <w:rPr>
                <w:u w:val="single"/>
              </w:rPr>
            </w:pPr>
            <w:r w:rsidRPr="00A910B3">
              <w:t xml:space="preserve">India, Bangladesh, Nigeria, Sri Lanka, </w:t>
            </w:r>
            <w:r w:rsidR="00024683" w:rsidRPr="00A910B3">
              <w:t>Philippines</w:t>
            </w:r>
          </w:p>
        </w:tc>
      </w:tr>
      <w:tr w:rsidR="00A910B3" w:rsidRPr="00CF2FF8" w14:paraId="41C77829" w14:textId="77777777" w:rsidTr="000D00C8">
        <w:tc>
          <w:tcPr>
            <w:tcW w:w="3055" w:type="dxa"/>
          </w:tcPr>
          <w:p w14:paraId="3405DF10" w14:textId="77777777" w:rsidR="00A910B3" w:rsidRPr="00CF2FF8" w:rsidRDefault="00A910B3" w:rsidP="005115F5">
            <w:pPr>
              <w:rPr>
                <w:u w:val="single"/>
              </w:rPr>
            </w:pPr>
            <w:r w:rsidRPr="00CF2FF8">
              <w:lastRenderedPageBreak/>
              <w:t>Governmental Uses of Indicator</w:t>
            </w:r>
          </w:p>
        </w:tc>
        <w:tc>
          <w:tcPr>
            <w:tcW w:w="11160" w:type="dxa"/>
          </w:tcPr>
          <w:p w14:paraId="604B3F47" w14:textId="61C8E7C9" w:rsidR="00A910B3" w:rsidRPr="00A910B3" w:rsidRDefault="00A910B3" w:rsidP="005115F5">
            <w:pPr>
              <w:rPr>
                <w:u w:val="single"/>
              </w:rPr>
            </w:pPr>
            <w:r w:rsidRPr="00A910B3">
              <w:t>Sri Lanka: Provides more information than headcount to poverty alleviation policy makers and assistance to precise allocation of resources.</w:t>
            </w:r>
          </w:p>
        </w:tc>
      </w:tr>
      <w:tr w:rsidR="00A910B3" w:rsidRPr="00CF2FF8" w14:paraId="2BB10E6F" w14:textId="77777777" w:rsidTr="000D00C8">
        <w:tc>
          <w:tcPr>
            <w:tcW w:w="3055" w:type="dxa"/>
          </w:tcPr>
          <w:p w14:paraId="1C598FEB" w14:textId="77777777" w:rsidR="00A910B3" w:rsidRPr="00CF2FF8" w:rsidRDefault="00A910B3" w:rsidP="005115F5">
            <w:pPr>
              <w:rPr>
                <w:u w:val="single"/>
              </w:rPr>
            </w:pPr>
            <w:r w:rsidRPr="00CF2FF8">
              <w:t>Geographic Coverage (Number of Countries)</w:t>
            </w:r>
          </w:p>
        </w:tc>
        <w:tc>
          <w:tcPr>
            <w:tcW w:w="11160" w:type="dxa"/>
          </w:tcPr>
          <w:p w14:paraId="32F2E7BD" w14:textId="7370FA09" w:rsidR="00A910B3" w:rsidRPr="00A910B3" w:rsidRDefault="00A910B3" w:rsidP="005115F5">
            <w:pPr>
              <w:rPr>
                <w:u w:val="single"/>
              </w:rPr>
            </w:pPr>
            <w:r w:rsidRPr="00A910B3">
              <w:t>165</w:t>
            </w:r>
          </w:p>
        </w:tc>
      </w:tr>
      <w:tr w:rsidR="00A910B3" w:rsidRPr="00CF2FF8" w14:paraId="5A6CC890" w14:textId="77777777" w:rsidTr="000D00C8">
        <w:tc>
          <w:tcPr>
            <w:tcW w:w="3055" w:type="dxa"/>
          </w:tcPr>
          <w:p w14:paraId="42838AD2" w14:textId="77777777" w:rsidR="00A910B3" w:rsidRPr="00CF2FF8" w:rsidRDefault="00A910B3" w:rsidP="005115F5">
            <w:pPr>
              <w:rPr>
                <w:u w:val="single"/>
              </w:rPr>
            </w:pPr>
            <w:r w:rsidRPr="00CF2FF8">
              <w:t>Earliest Year of Indicator</w:t>
            </w:r>
          </w:p>
        </w:tc>
        <w:tc>
          <w:tcPr>
            <w:tcW w:w="11160" w:type="dxa"/>
          </w:tcPr>
          <w:p w14:paraId="4B71739A" w14:textId="50351A50" w:rsidR="00A910B3" w:rsidRPr="00A910B3" w:rsidRDefault="00A910B3" w:rsidP="005115F5">
            <w:pPr>
              <w:rPr>
                <w:u w:val="single"/>
              </w:rPr>
            </w:pPr>
            <w:r w:rsidRPr="00A910B3">
              <w:t>1981</w:t>
            </w:r>
          </w:p>
        </w:tc>
      </w:tr>
      <w:tr w:rsidR="00A910B3" w:rsidRPr="00CF2FF8" w14:paraId="5BE7810E" w14:textId="77777777" w:rsidTr="000D00C8">
        <w:tc>
          <w:tcPr>
            <w:tcW w:w="3055" w:type="dxa"/>
          </w:tcPr>
          <w:p w14:paraId="1A57328D" w14:textId="77777777" w:rsidR="00A910B3" w:rsidRPr="00CF2FF8" w:rsidRDefault="00A910B3" w:rsidP="005115F5">
            <w:pPr>
              <w:rPr>
                <w:u w:val="single"/>
              </w:rPr>
            </w:pPr>
            <w:r w:rsidRPr="00CF2FF8">
              <w:t>Frequency of Indicator Production</w:t>
            </w:r>
          </w:p>
        </w:tc>
        <w:tc>
          <w:tcPr>
            <w:tcW w:w="11160" w:type="dxa"/>
          </w:tcPr>
          <w:p w14:paraId="1E3B16D4" w14:textId="203F5066" w:rsidR="00A910B3" w:rsidRPr="00A910B3" w:rsidRDefault="00A910B3" w:rsidP="005115F5">
            <w:pPr>
              <w:rPr>
                <w:u w:val="single"/>
              </w:rPr>
            </w:pPr>
            <w:r w:rsidRPr="00A910B3">
              <w:t>Annually</w:t>
            </w:r>
          </w:p>
        </w:tc>
      </w:tr>
      <w:tr w:rsidR="00A910B3" w:rsidRPr="00CF2FF8" w14:paraId="592728A6" w14:textId="77777777" w:rsidTr="000D00C8">
        <w:tc>
          <w:tcPr>
            <w:tcW w:w="3055" w:type="dxa"/>
          </w:tcPr>
          <w:p w14:paraId="5B4EDF36" w14:textId="77777777" w:rsidR="00A910B3" w:rsidRPr="00CF2FF8" w:rsidRDefault="00A910B3" w:rsidP="005115F5">
            <w:pPr>
              <w:rPr>
                <w:u w:val="single"/>
              </w:rPr>
            </w:pPr>
            <w:r w:rsidRPr="00CF2FF8">
              <w:t>Link</w:t>
            </w:r>
          </w:p>
        </w:tc>
        <w:tc>
          <w:tcPr>
            <w:tcW w:w="11160" w:type="dxa"/>
          </w:tcPr>
          <w:p w14:paraId="7BD5EE62" w14:textId="37FC0AA8" w:rsidR="00A910B3" w:rsidRPr="00A910B3" w:rsidRDefault="00A910B3" w:rsidP="005115F5">
            <w:pPr>
              <w:rPr>
                <w:u w:val="single"/>
              </w:rPr>
            </w:pPr>
            <w:r w:rsidRPr="00A910B3">
              <w:t>https://databank.worldbank.org/source/world-development-indicators</w:t>
            </w:r>
          </w:p>
        </w:tc>
      </w:tr>
      <w:tr w:rsidR="00102A2F" w:rsidRPr="00CF2FF8" w14:paraId="65DE3A38" w14:textId="77777777" w:rsidTr="000D00C8">
        <w:tc>
          <w:tcPr>
            <w:tcW w:w="3055" w:type="dxa"/>
          </w:tcPr>
          <w:p w14:paraId="4E4F5CAB" w14:textId="77777777" w:rsidR="00102A2F" w:rsidRPr="00CF2FF8" w:rsidRDefault="00102A2F" w:rsidP="005115F5">
            <w:pPr>
              <w:rPr>
                <w:u w:val="single"/>
              </w:rPr>
            </w:pPr>
            <w:r w:rsidRPr="00CF2FF8">
              <w:t>Ease of Calculation</w:t>
            </w:r>
          </w:p>
        </w:tc>
        <w:tc>
          <w:tcPr>
            <w:tcW w:w="11160" w:type="dxa"/>
            <w:tcBorders>
              <w:top w:val="single" w:sz="4" w:space="0" w:color="auto"/>
              <w:right w:val="single" w:sz="4" w:space="0" w:color="auto"/>
            </w:tcBorders>
            <w:shd w:val="clear" w:color="auto" w:fill="97C9A6"/>
          </w:tcPr>
          <w:p w14:paraId="55A2E955" w14:textId="172D8822" w:rsidR="00102A2F" w:rsidRPr="00A910B3" w:rsidRDefault="00102A2F" w:rsidP="005115F5">
            <w:pPr>
              <w:rPr>
                <w:u w:val="single"/>
              </w:rPr>
            </w:pPr>
            <w:r w:rsidRPr="00674A14">
              <w:t>High</w:t>
            </w:r>
          </w:p>
        </w:tc>
      </w:tr>
      <w:tr w:rsidR="00102A2F" w:rsidRPr="00CF2FF8" w14:paraId="08DDE224" w14:textId="77777777" w:rsidTr="000D00C8">
        <w:tc>
          <w:tcPr>
            <w:tcW w:w="3055" w:type="dxa"/>
          </w:tcPr>
          <w:p w14:paraId="196C561B" w14:textId="77777777" w:rsidR="00102A2F" w:rsidRPr="00CF2FF8" w:rsidRDefault="00102A2F" w:rsidP="005115F5">
            <w:pPr>
              <w:rPr>
                <w:u w:val="single"/>
              </w:rPr>
            </w:pPr>
            <w:r w:rsidRPr="00CF2FF8">
              <w:t>Ease of Interpretation</w:t>
            </w:r>
          </w:p>
        </w:tc>
        <w:tc>
          <w:tcPr>
            <w:tcW w:w="11160" w:type="dxa"/>
            <w:tcBorders>
              <w:right w:val="single" w:sz="4" w:space="0" w:color="auto"/>
            </w:tcBorders>
            <w:shd w:val="clear" w:color="auto" w:fill="F9DF45"/>
          </w:tcPr>
          <w:p w14:paraId="6C300287" w14:textId="53E5F4ED" w:rsidR="00102A2F" w:rsidRPr="00A910B3" w:rsidRDefault="00102A2F" w:rsidP="005115F5">
            <w:pPr>
              <w:rPr>
                <w:u w:val="single"/>
              </w:rPr>
            </w:pPr>
            <w:r w:rsidRPr="00674A14">
              <w:t>Medium</w:t>
            </w:r>
          </w:p>
        </w:tc>
      </w:tr>
      <w:tr w:rsidR="00102A2F" w:rsidRPr="00CF2FF8" w14:paraId="38055A20" w14:textId="77777777" w:rsidTr="000D00C8">
        <w:tc>
          <w:tcPr>
            <w:tcW w:w="3055" w:type="dxa"/>
          </w:tcPr>
          <w:p w14:paraId="43394489"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07072439" w14:textId="19EAD21E" w:rsidR="00102A2F" w:rsidRPr="00A910B3" w:rsidRDefault="00102A2F" w:rsidP="005115F5">
            <w:pPr>
              <w:rPr>
                <w:u w:val="single"/>
              </w:rPr>
            </w:pPr>
            <w:r w:rsidRPr="00674A14">
              <w:t>High</w:t>
            </w:r>
          </w:p>
        </w:tc>
      </w:tr>
      <w:tr w:rsidR="00FA336D" w:rsidRPr="00CF2FF8" w14:paraId="64D2C402" w14:textId="77777777" w:rsidTr="00836992">
        <w:tc>
          <w:tcPr>
            <w:tcW w:w="3055" w:type="dxa"/>
          </w:tcPr>
          <w:p w14:paraId="405F590A" w14:textId="12370762" w:rsidR="00FA336D" w:rsidRPr="00CF2FF8" w:rsidRDefault="008B1360" w:rsidP="00FA336D">
            <w:r>
              <w:t xml:space="preserve">More than one </w:t>
            </w:r>
            <w:r w:rsidR="00623116">
              <w:t>deprivation</w:t>
            </w:r>
          </w:p>
        </w:tc>
        <w:tc>
          <w:tcPr>
            <w:tcW w:w="11160" w:type="dxa"/>
            <w:shd w:val="clear" w:color="auto" w:fill="FF9999"/>
          </w:tcPr>
          <w:p w14:paraId="24E79F30" w14:textId="0B6F30AB" w:rsidR="00FA336D" w:rsidRPr="00A910B3" w:rsidRDefault="008D6551" w:rsidP="00FA336D">
            <w:pPr>
              <w:rPr>
                <w:u w:val="single"/>
              </w:rPr>
            </w:pPr>
            <w:r>
              <w:t>No</w:t>
            </w:r>
          </w:p>
        </w:tc>
      </w:tr>
      <w:tr w:rsidR="008D6551" w:rsidRPr="00CF2FF8" w14:paraId="479E3B27" w14:textId="77777777" w:rsidTr="00360481">
        <w:tc>
          <w:tcPr>
            <w:tcW w:w="3055" w:type="dxa"/>
          </w:tcPr>
          <w:p w14:paraId="7F409A98" w14:textId="43AAC5EB" w:rsidR="008D6551" w:rsidRDefault="008D6551" w:rsidP="008D6551">
            <w:r>
              <w:t>Reflects depth or intensity</w:t>
            </w:r>
          </w:p>
        </w:tc>
        <w:tc>
          <w:tcPr>
            <w:tcW w:w="11160" w:type="dxa"/>
            <w:tcBorders>
              <w:top w:val="single" w:sz="4" w:space="0" w:color="auto"/>
              <w:right w:val="single" w:sz="4" w:space="0" w:color="auto"/>
            </w:tcBorders>
            <w:shd w:val="clear" w:color="auto" w:fill="97C9A6"/>
          </w:tcPr>
          <w:p w14:paraId="6C77B66C" w14:textId="0977B240" w:rsidR="008D6551" w:rsidRPr="00674A14" w:rsidRDefault="008D6551" w:rsidP="008D6551">
            <w:r>
              <w:t>Yes</w:t>
            </w:r>
          </w:p>
        </w:tc>
      </w:tr>
      <w:tr w:rsidR="008D6551" w:rsidRPr="00CF2FF8" w14:paraId="3329381A" w14:textId="77777777" w:rsidTr="000D00C8">
        <w:tc>
          <w:tcPr>
            <w:tcW w:w="3055" w:type="dxa"/>
          </w:tcPr>
          <w:p w14:paraId="386C8CC7" w14:textId="1CA7E9BB" w:rsidR="008D6551" w:rsidRPr="00CF2FF8" w:rsidRDefault="008D6551" w:rsidP="008D6551">
            <w:r w:rsidRPr="00CF2FF8">
              <w:t>Current Organizational Uptake</w:t>
            </w:r>
          </w:p>
        </w:tc>
        <w:tc>
          <w:tcPr>
            <w:tcW w:w="11160" w:type="dxa"/>
            <w:tcBorders>
              <w:right w:val="single" w:sz="4" w:space="0" w:color="auto"/>
            </w:tcBorders>
            <w:shd w:val="clear" w:color="auto" w:fill="F9DF45"/>
          </w:tcPr>
          <w:p w14:paraId="3761849C" w14:textId="40CAE5D8" w:rsidR="008D6551" w:rsidRPr="00674A14" w:rsidRDefault="008D6551" w:rsidP="008D6551">
            <w:r>
              <w:t>Medium</w:t>
            </w:r>
          </w:p>
        </w:tc>
      </w:tr>
    </w:tbl>
    <w:p w14:paraId="66E011D2" w14:textId="77777777" w:rsidR="006D3309" w:rsidRDefault="006D3309" w:rsidP="005115F5">
      <w:r>
        <w:br w:type="page"/>
      </w:r>
    </w:p>
    <w:p w14:paraId="2D2CEF49" w14:textId="431446C7" w:rsidR="00232541" w:rsidRDefault="00232541" w:rsidP="005115F5">
      <w:r w:rsidRPr="00232541">
        <w:lastRenderedPageBreak/>
        <w:t>Table B1</w:t>
      </w:r>
      <w:r w:rsidR="00384EC8">
        <w:t>4</w:t>
      </w:r>
      <w:r w:rsidRPr="00232541">
        <w:t>: Poverty gap (Mean monthly income below $3.20 international poverty line) (PG)</w:t>
      </w:r>
    </w:p>
    <w:tbl>
      <w:tblPr>
        <w:tblStyle w:val="TableGrid"/>
        <w:tblW w:w="14215" w:type="dxa"/>
        <w:tblLook w:val="04A0" w:firstRow="1" w:lastRow="0" w:firstColumn="1" w:lastColumn="0" w:noHBand="0" w:noVBand="1"/>
      </w:tblPr>
      <w:tblGrid>
        <w:gridCol w:w="3055"/>
        <w:gridCol w:w="11160"/>
      </w:tblGrid>
      <w:tr w:rsidR="00E954A9" w:rsidRPr="00CF2FF8" w14:paraId="55D9E4F3" w14:textId="77777777" w:rsidTr="000D00C8">
        <w:tc>
          <w:tcPr>
            <w:tcW w:w="14215" w:type="dxa"/>
            <w:gridSpan w:val="2"/>
            <w:shd w:val="clear" w:color="auto" w:fill="E5DFEC" w:themeFill="accent2" w:themeFillTint="33"/>
            <w:vAlign w:val="bottom"/>
          </w:tcPr>
          <w:p w14:paraId="3423A0BB" w14:textId="30CAC3EB" w:rsidR="00E954A9" w:rsidRPr="00CE517B" w:rsidRDefault="00E954A9" w:rsidP="005115F5">
            <w:r w:rsidRPr="00E954A9">
              <w:t>Poverty gap (Mean monthly income below $3.20 international poverty line) (PG)</w:t>
            </w:r>
          </w:p>
        </w:tc>
      </w:tr>
      <w:tr w:rsidR="00E954A9" w:rsidRPr="00CF2FF8" w14:paraId="2C15787B" w14:textId="77777777" w:rsidTr="000D00C8">
        <w:tc>
          <w:tcPr>
            <w:tcW w:w="14215" w:type="dxa"/>
            <w:gridSpan w:val="2"/>
            <w:vAlign w:val="bottom"/>
          </w:tcPr>
          <w:p w14:paraId="23310EE7" w14:textId="1C5D448C" w:rsidR="00E954A9" w:rsidRPr="00CE517B" w:rsidRDefault="00E954A9" w:rsidP="005115F5">
            <w:r w:rsidRPr="00E954A9">
              <w:t>World Bank Poverty and Equity Poverty Gap ($3.2</w:t>
            </w:r>
            <w:r>
              <w:t>0</w:t>
            </w:r>
            <w:r w:rsidRPr="00E954A9">
              <w:t>/day).</w:t>
            </w:r>
          </w:p>
        </w:tc>
      </w:tr>
      <w:tr w:rsidR="00E954A9" w:rsidRPr="00CF2FF8" w14:paraId="4F9596CE" w14:textId="77777777" w:rsidTr="000D00C8">
        <w:tc>
          <w:tcPr>
            <w:tcW w:w="3055" w:type="dxa"/>
            <w:vAlign w:val="bottom"/>
          </w:tcPr>
          <w:p w14:paraId="4EBBC1E0" w14:textId="77777777" w:rsidR="00E954A9" w:rsidRPr="00CF2FF8" w:rsidRDefault="00E954A9" w:rsidP="005115F5">
            <w:pPr>
              <w:rPr>
                <w:u w:val="single"/>
              </w:rPr>
            </w:pPr>
            <w:r w:rsidRPr="00CF2FF8">
              <w:t>Indicator Type</w:t>
            </w:r>
          </w:p>
        </w:tc>
        <w:tc>
          <w:tcPr>
            <w:tcW w:w="11160" w:type="dxa"/>
          </w:tcPr>
          <w:p w14:paraId="14099B40" w14:textId="34397472" w:rsidR="00E954A9" w:rsidRPr="00E954A9" w:rsidRDefault="00E954A9" w:rsidP="005115F5">
            <w:pPr>
              <w:rPr>
                <w:u w:val="single"/>
              </w:rPr>
            </w:pPr>
            <w:r w:rsidRPr="00E954A9">
              <w:t>Poverty</w:t>
            </w:r>
          </w:p>
        </w:tc>
      </w:tr>
      <w:tr w:rsidR="00E954A9" w:rsidRPr="00CF2FF8" w14:paraId="2FE05454" w14:textId="77777777" w:rsidTr="000D00C8">
        <w:tc>
          <w:tcPr>
            <w:tcW w:w="3055" w:type="dxa"/>
          </w:tcPr>
          <w:p w14:paraId="38C72B49" w14:textId="77777777" w:rsidR="00E954A9" w:rsidRPr="00CF2FF8" w:rsidRDefault="00E954A9" w:rsidP="005115F5">
            <w:pPr>
              <w:rPr>
                <w:u w:val="single"/>
              </w:rPr>
            </w:pPr>
            <w:r w:rsidRPr="00CF2FF8">
              <w:t>Methodology</w:t>
            </w:r>
          </w:p>
        </w:tc>
        <w:tc>
          <w:tcPr>
            <w:tcW w:w="11160" w:type="dxa"/>
          </w:tcPr>
          <w:p w14:paraId="4BD4702D" w14:textId="1B35149B" w:rsidR="00E954A9" w:rsidRPr="00E954A9" w:rsidRDefault="00E954A9" w:rsidP="005115F5">
            <w:pPr>
              <w:rPr>
                <w:u w:val="single"/>
              </w:rPr>
            </w:pPr>
            <w:r w:rsidRPr="00E954A9">
              <w:t>Poverty gap at $3.20 a day (2011 PPP) is the mean shortfall in income or consumption from the poverty line $3.20 a day (counting the nonpoor as having zero shortfall), expressed as a percentage of the poverty line. This measure reflects the depth of poverty as well as its incidence. Poverty measures based on international poverty lines attempt to hold the real value of the poverty line constant across countries, as is done when making comparisons over time. The $3.20 poverty line is derived from typical national poverty lines in countries classified as Lower Middle Income. The new poverty line maintains the same standard for extreme poverty - the poverty line typical of the poorest countries in the world - but updates it using the latest information on the cost of living in developing countries. The statistics reported here are based on consumption data or, when unavailable, on income surveys.</w:t>
            </w:r>
          </w:p>
        </w:tc>
      </w:tr>
      <w:tr w:rsidR="00E954A9" w:rsidRPr="00CF2FF8" w14:paraId="53CEE563" w14:textId="77777777" w:rsidTr="000D00C8">
        <w:tc>
          <w:tcPr>
            <w:tcW w:w="3055" w:type="dxa"/>
          </w:tcPr>
          <w:p w14:paraId="4C0FD628" w14:textId="77777777" w:rsidR="00E954A9" w:rsidRPr="00CF2FF8" w:rsidRDefault="00E954A9" w:rsidP="005115F5">
            <w:pPr>
              <w:rPr>
                <w:u w:val="single"/>
              </w:rPr>
            </w:pPr>
            <w:r w:rsidRPr="00CF2FF8">
              <w:t>Formula</w:t>
            </w:r>
          </w:p>
        </w:tc>
        <w:tc>
          <w:tcPr>
            <w:tcW w:w="11160" w:type="dxa"/>
          </w:tcPr>
          <w:p w14:paraId="1697ACDA" w14:textId="5E6433F5" w:rsidR="00E954A9" w:rsidRPr="00E954A9" w:rsidRDefault="00E954A9" w:rsidP="005115F5">
            <w:pPr>
              <w:rPr>
                <w:u w:val="single"/>
              </w:rPr>
            </w:pPr>
            <w:r w:rsidRPr="00E954A9">
              <w:t>The poverty gap index (PGI) which adds up the extent to which individuals fall below the poverty line (PL</w:t>
            </w:r>
            <w:proofErr w:type="gramStart"/>
            <w:r w:rsidRPr="00E954A9">
              <w:t>), and</w:t>
            </w:r>
            <w:proofErr w:type="gramEnd"/>
            <w:r w:rsidRPr="00E954A9">
              <w:t xml:space="preserve"> expresses it as a percentage of the poverty line. First, the poverty gap (</w:t>
            </w:r>
            <w:proofErr w:type="spellStart"/>
            <w:r w:rsidRPr="00E954A9">
              <w:t>PGi</w:t>
            </w:r>
            <w:proofErr w:type="spellEnd"/>
            <w:r w:rsidRPr="00E954A9">
              <w:t xml:space="preserve">) for poor individual </w:t>
            </w:r>
            <w:proofErr w:type="spellStart"/>
            <w:r w:rsidRPr="00E954A9">
              <w:t>i</w:t>
            </w:r>
            <w:proofErr w:type="spellEnd"/>
            <w:r w:rsidRPr="00E954A9">
              <w:t xml:space="preserve"> is defined as the following: </w:t>
            </w:r>
            <w:proofErr w:type="spellStart"/>
            <w:r w:rsidRPr="00E954A9">
              <w:t>PGi</w:t>
            </w:r>
            <w:proofErr w:type="spellEnd"/>
            <w:r w:rsidRPr="00E954A9">
              <w:t xml:space="preserve"> = (PL-</w:t>
            </w:r>
            <w:proofErr w:type="gramStart"/>
            <w:r w:rsidRPr="00E954A9">
              <w:t>Yi)*</w:t>
            </w:r>
            <w:proofErr w:type="gramEnd"/>
            <w:r w:rsidRPr="00E954A9">
              <w:t xml:space="preserve"> I(Yi&lt;PL). Here, I(.) is </w:t>
            </w:r>
            <w:proofErr w:type="spellStart"/>
            <w:proofErr w:type="gramStart"/>
            <w:r w:rsidRPr="00E954A9">
              <w:t>a</w:t>
            </w:r>
            <w:proofErr w:type="spellEnd"/>
            <w:proofErr w:type="gramEnd"/>
            <w:r w:rsidRPr="00E954A9">
              <w:t xml:space="preserve"> indicator function that takes the value of 1 if the bracketed expression is true, and 0 otherwise. </w:t>
            </w:r>
            <w:proofErr w:type="gramStart"/>
            <w:r w:rsidRPr="00E954A9">
              <w:t>So</w:t>
            </w:r>
            <w:proofErr w:type="gramEnd"/>
            <w:r w:rsidRPr="00E954A9">
              <w:t xml:space="preserve"> if household per capita consumption/income a day (Yi) for household </w:t>
            </w:r>
            <w:proofErr w:type="spellStart"/>
            <w:r w:rsidRPr="00E954A9">
              <w:t>i</w:t>
            </w:r>
            <w:proofErr w:type="spellEnd"/>
            <w:r w:rsidRPr="00E954A9">
              <w:t xml:space="preserve"> is below the poverty line (PL), then I(.) equals 1 and each individual in household </w:t>
            </w:r>
            <w:proofErr w:type="spellStart"/>
            <w:r w:rsidRPr="00E954A9">
              <w:t>i</w:t>
            </w:r>
            <w:proofErr w:type="spellEnd"/>
            <w:r w:rsidRPr="00E954A9">
              <w:t xml:space="preserve"> would be counted as poor. This means that individuals who are above the poverty line will have a poverty gap (PG) equal to zero. Following, the poverty gap index (PGI) is calculated as following: PGI = 1/N * ∑</w:t>
            </w:r>
            <w:proofErr w:type="spellStart"/>
            <w:r w:rsidRPr="00E954A9">
              <w:t>PGi</w:t>
            </w:r>
            <w:proofErr w:type="spellEnd"/>
            <w:r w:rsidRPr="00E954A9">
              <w:t>/PL</w:t>
            </w:r>
          </w:p>
        </w:tc>
      </w:tr>
      <w:tr w:rsidR="00E954A9" w:rsidRPr="00CF2FF8" w14:paraId="3772ADF5" w14:textId="77777777" w:rsidTr="000D00C8">
        <w:tc>
          <w:tcPr>
            <w:tcW w:w="3055" w:type="dxa"/>
          </w:tcPr>
          <w:p w14:paraId="4342D7AA" w14:textId="77777777" w:rsidR="00E954A9" w:rsidRPr="00CF2FF8" w:rsidRDefault="00E954A9" w:rsidP="005115F5">
            <w:pPr>
              <w:rPr>
                <w:u w:val="single"/>
              </w:rPr>
            </w:pPr>
            <w:r w:rsidRPr="00CF2FF8">
              <w:t>Method of Aggregation</w:t>
            </w:r>
          </w:p>
        </w:tc>
        <w:tc>
          <w:tcPr>
            <w:tcW w:w="11160" w:type="dxa"/>
          </w:tcPr>
          <w:p w14:paraId="76586048" w14:textId="452A19F1" w:rsidR="00E954A9" w:rsidRPr="00E954A9" w:rsidRDefault="00E954A9" w:rsidP="005115F5">
            <w:pPr>
              <w:rPr>
                <w:u w:val="single"/>
              </w:rPr>
            </w:pPr>
            <w:r w:rsidRPr="00E954A9">
              <w:t>Simple average</w:t>
            </w:r>
          </w:p>
        </w:tc>
      </w:tr>
      <w:tr w:rsidR="00E954A9" w:rsidRPr="00CF2FF8" w14:paraId="46EBE305" w14:textId="77777777" w:rsidTr="000D00C8">
        <w:tc>
          <w:tcPr>
            <w:tcW w:w="3055" w:type="dxa"/>
          </w:tcPr>
          <w:p w14:paraId="458856F6" w14:textId="77777777" w:rsidR="00E954A9" w:rsidRPr="00CF2FF8" w:rsidRDefault="00E954A9" w:rsidP="005115F5">
            <w:pPr>
              <w:rPr>
                <w:u w:val="single"/>
              </w:rPr>
            </w:pPr>
            <w:r w:rsidRPr="00CF2FF8">
              <w:t>Indicator Range</w:t>
            </w:r>
          </w:p>
        </w:tc>
        <w:tc>
          <w:tcPr>
            <w:tcW w:w="11160" w:type="dxa"/>
          </w:tcPr>
          <w:p w14:paraId="1A7CF5BC" w14:textId="7B320784" w:rsidR="00E954A9" w:rsidRPr="00E954A9" w:rsidRDefault="00E954A9" w:rsidP="005115F5">
            <w:pPr>
              <w:rPr>
                <w:u w:val="single"/>
              </w:rPr>
            </w:pPr>
            <w:r w:rsidRPr="00E954A9">
              <w:t>% (0-100)</w:t>
            </w:r>
          </w:p>
        </w:tc>
      </w:tr>
      <w:tr w:rsidR="00E954A9" w:rsidRPr="00CF2FF8" w14:paraId="6E86B58C" w14:textId="77777777" w:rsidTr="000D00C8">
        <w:tc>
          <w:tcPr>
            <w:tcW w:w="3055" w:type="dxa"/>
          </w:tcPr>
          <w:p w14:paraId="627119B8" w14:textId="77777777" w:rsidR="00E954A9" w:rsidRPr="00CF2FF8" w:rsidRDefault="00E954A9" w:rsidP="005115F5">
            <w:pPr>
              <w:rPr>
                <w:u w:val="single"/>
              </w:rPr>
            </w:pPr>
            <w:r w:rsidRPr="00CF2FF8">
              <w:t>Higher Poverty at Higher/Lower Value</w:t>
            </w:r>
          </w:p>
        </w:tc>
        <w:tc>
          <w:tcPr>
            <w:tcW w:w="11160" w:type="dxa"/>
          </w:tcPr>
          <w:p w14:paraId="27F49F0E" w14:textId="49575268" w:rsidR="00E954A9" w:rsidRPr="00E954A9" w:rsidRDefault="00E954A9" w:rsidP="005115F5">
            <w:pPr>
              <w:rPr>
                <w:u w:val="single"/>
              </w:rPr>
            </w:pPr>
            <w:r w:rsidRPr="00E954A9">
              <w:t>Higher</w:t>
            </w:r>
          </w:p>
        </w:tc>
      </w:tr>
      <w:tr w:rsidR="00E954A9" w:rsidRPr="00CF2FF8" w14:paraId="3ACC4016" w14:textId="77777777" w:rsidTr="000D00C8">
        <w:tc>
          <w:tcPr>
            <w:tcW w:w="3055" w:type="dxa"/>
          </w:tcPr>
          <w:p w14:paraId="40EFB76B" w14:textId="77777777" w:rsidR="00E954A9" w:rsidRPr="00CF2FF8" w:rsidRDefault="00E954A9" w:rsidP="005115F5">
            <w:pPr>
              <w:rPr>
                <w:u w:val="single"/>
              </w:rPr>
            </w:pPr>
            <w:r w:rsidRPr="00CF2FF8">
              <w:t>Measured Poverty Component(s)</w:t>
            </w:r>
          </w:p>
        </w:tc>
        <w:tc>
          <w:tcPr>
            <w:tcW w:w="11160" w:type="dxa"/>
          </w:tcPr>
          <w:p w14:paraId="475C4B94" w14:textId="36013892" w:rsidR="00E954A9" w:rsidRPr="00E954A9" w:rsidRDefault="00E954A9" w:rsidP="005115F5">
            <w:pPr>
              <w:rPr>
                <w:u w:val="single"/>
              </w:rPr>
            </w:pPr>
            <w:r w:rsidRPr="00E954A9">
              <w:t>Consumption &amp; Income</w:t>
            </w:r>
          </w:p>
        </w:tc>
      </w:tr>
      <w:tr w:rsidR="00E954A9" w:rsidRPr="00CF2FF8" w14:paraId="6A2572FC" w14:textId="77777777" w:rsidTr="000D00C8">
        <w:tc>
          <w:tcPr>
            <w:tcW w:w="3055" w:type="dxa"/>
          </w:tcPr>
          <w:p w14:paraId="48C3653B" w14:textId="77777777" w:rsidR="00E954A9" w:rsidRPr="00CF2FF8" w:rsidRDefault="00E954A9" w:rsidP="005115F5">
            <w:pPr>
              <w:rPr>
                <w:u w:val="single"/>
              </w:rPr>
            </w:pPr>
            <w:r w:rsidRPr="00CF2FF8">
              <w:t>Proxy Components</w:t>
            </w:r>
          </w:p>
        </w:tc>
        <w:tc>
          <w:tcPr>
            <w:tcW w:w="11160" w:type="dxa"/>
          </w:tcPr>
          <w:p w14:paraId="0B0F6F17" w14:textId="67E41C3E" w:rsidR="00E954A9" w:rsidRPr="00E954A9" w:rsidRDefault="00E954A9" w:rsidP="005115F5">
            <w:pPr>
              <w:rPr>
                <w:u w:val="single"/>
              </w:rPr>
            </w:pPr>
            <w:r w:rsidRPr="00E954A9">
              <w:t>N/A</w:t>
            </w:r>
          </w:p>
        </w:tc>
      </w:tr>
      <w:tr w:rsidR="00E954A9" w:rsidRPr="00CF2FF8" w14:paraId="419D8FF2" w14:textId="77777777" w:rsidTr="000D00C8">
        <w:tc>
          <w:tcPr>
            <w:tcW w:w="3055" w:type="dxa"/>
          </w:tcPr>
          <w:p w14:paraId="39B91F24" w14:textId="77777777" w:rsidR="00E954A9" w:rsidRPr="00CF2FF8" w:rsidRDefault="00E954A9" w:rsidP="005115F5">
            <w:pPr>
              <w:rPr>
                <w:u w:val="single"/>
              </w:rPr>
            </w:pPr>
            <w:r w:rsidRPr="00CF2FF8">
              <w:t>Multidimensional</w:t>
            </w:r>
          </w:p>
        </w:tc>
        <w:tc>
          <w:tcPr>
            <w:tcW w:w="11160" w:type="dxa"/>
          </w:tcPr>
          <w:p w14:paraId="0DEC69A5" w14:textId="351C633F" w:rsidR="00E954A9" w:rsidRPr="00E954A9" w:rsidRDefault="00E954A9" w:rsidP="005115F5">
            <w:pPr>
              <w:rPr>
                <w:u w:val="single"/>
              </w:rPr>
            </w:pPr>
            <w:r w:rsidRPr="00E954A9">
              <w:t>No</w:t>
            </w:r>
          </w:p>
        </w:tc>
      </w:tr>
      <w:tr w:rsidR="00E954A9" w:rsidRPr="00CF2FF8" w14:paraId="7DFF58FF" w14:textId="77777777" w:rsidTr="000D00C8">
        <w:tc>
          <w:tcPr>
            <w:tcW w:w="3055" w:type="dxa"/>
          </w:tcPr>
          <w:p w14:paraId="54A808CF" w14:textId="77777777" w:rsidR="00E954A9" w:rsidRPr="00CF2FF8" w:rsidRDefault="00E954A9" w:rsidP="005115F5">
            <w:pPr>
              <w:rPr>
                <w:u w:val="single"/>
              </w:rPr>
            </w:pPr>
            <w:r w:rsidRPr="00CF2FF8">
              <w:t>Indicator Disaggregation</w:t>
            </w:r>
          </w:p>
        </w:tc>
        <w:tc>
          <w:tcPr>
            <w:tcW w:w="11160" w:type="dxa"/>
          </w:tcPr>
          <w:p w14:paraId="4D66DB7E" w14:textId="1D1830DF" w:rsidR="00E954A9" w:rsidRPr="00E954A9" w:rsidRDefault="00E954A9" w:rsidP="005115F5">
            <w:pPr>
              <w:rPr>
                <w:u w:val="single"/>
              </w:rPr>
            </w:pPr>
            <w:r w:rsidRPr="00E954A9">
              <w:t>None</w:t>
            </w:r>
          </w:p>
        </w:tc>
      </w:tr>
      <w:tr w:rsidR="00E954A9" w:rsidRPr="00CF2FF8" w14:paraId="131D3F58" w14:textId="77777777" w:rsidTr="000D00C8">
        <w:tc>
          <w:tcPr>
            <w:tcW w:w="3055" w:type="dxa"/>
          </w:tcPr>
          <w:p w14:paraId="480621E0" w14:textId="77777777" w:rsidR="00E954A9" w:rsidRPr="00CF2FF8" w:rsidRDefault="00E954A9" w:rsidP="005115F5">
            <w:pPr>
              <w:rPr>
                <w:u w:val="single"/>
              </w:rPr>
            </w:pPr>
            <w:r w:rsidRPr="00CF2FF8">
              <w:t>Threshold vs. Poverty Line</w:t>
            </w:r>
          </w:p>
        </w:tc>
        <w:tc>
          <w:tcPr>
            <w:tcW w:w="11160" w:type="dxa"/>
          </w:tcPr>
          <w:p w14:paraId="2E4E764D" w14:textId="44178B57" w:rsidR="00E954A9" w:rsidRPr="00E954A9" w:rsidRDefault="00E954A9" w:rsidP="005115F5">
            <w:pPr>
              <w:rPr>
                <w:u w:val="single"/>
              </w:rPr>
            </w:pPr>
            <w:r w:rsidRPr="00E954A9">
              <w:t>Threshold: Global; Poverty line: Absolute</w:t>
            </w:r>
          </w:p>
        </w:tc>
      </w:tr>
      <w:tr w:rsidR="00E954A9" w:rsidRPr="00CF2FF8" w14:paraId="22C3ADF9" w14:textId="77777777" w:rsidTr="000D00C8">
        <w:tc>
          <w:tcPr>
            <w:tcW w:w="3055" w:type="dxa"/>
          </w:tcPr>
          <w:p w14:paraId="6413BE80" w14:textId="77777777" w:rsidR="00E954A9" w:rsidRPr="00CF2FF8" w:rsidRDefault="00E954A9" w:rsidP="005115F5">
            <w:pPr>
              <w:rPr>
                <w:u w:val="single"/>
              </w:rPr>
            </w:pPr>
            <w:r w:rsidRPr="00CF2FF8">
              <w:t>Count vs. Depth</w:t>
            </w:r>
          </w:p>
        </w:tc>
        <w:tc>
          <w:tcPr>
            <w:tcW w:w="11160" w:type="dxa"/>
          </w:tcPr>
          <w:p w14:paraId="648022CB" w14:textId="56496883" w:rsidR="00E954A9" w:rsidRPr="00E954A9" w:rsidRDefault="00E954A9" w:rsidP="005115F5">
            <w:pPr>
              <w:rPr>
                <w:u w:val="single"/>
              </w:rPr>
            </w:pPr>
            <w:r w:rsidRPr="00E954A9">
              <w:t>Depth of Poverty</w:t>
            </w:r>
          </w:p>
        </w:tc>
      </w:tr>
      <w:tr w:rsidR="00E954A9" w:rsidRPr="00CF2FF8" w14:paraId="628AB076" w14:textId="77777777" w:rsidTr="000D00C8">
        <w:tc>
          <w:tcPr>
            <w:tcW w:w="3055" w:type="dxa"/>
          </w:tcPr>
          <w:p w14:paraId="47F5F655" w14:textId="77777777" w:rsidR="00E954A9" w:rsidRPr="00CF2FF8" w:rsidRDefault="00E954A9" w:rsidP="005115F5">
            <w:pPr>
              <w:rPr>
                <w:u w:val="single"/>
              </w:rPr>
            </w:pPr>
            <w:r w:rsidRPr="00CF2FF8">
              <w:t>Data Sources</w:t>
            </w:r>
          </w:p>
        </w:tc>
        <w:tc>
          <w:tcPr>
            <w:tcW w:w="11160" w:type="dxa"/>
          </w:tcPr>
          <w:p w14:paraId="41F802A8" w14:textId="7BEC0F44" w:rsidR="00E954A9" w:rsidRPr="00E954A9" w:rsidRDefault="004B0FA5" w:rsidP="005115F5">
            <w:pPr>
              <w:rPr>
                <w:u w:val="single"/>
              </w:rPr>
            </w:pPr>
            <w:r w:rsidRPr="004B0FA5">
              <w:t>CWIQ, HBS, HIES, ICP, IHS, LFS, LISD, LSMS, PS</w:t>
            </w:r>
          </w:p>
        </w:tc>
      </w:tr>
      <w:tr w:rsidR="00E954A9" w:rsidRPr="00CF2FF8" w14:paraId="43159BB3" w14:textId="77777777" w:rsidTr="000D00C8">
        <w:tc>
          <w:tcPr>
            <w:tcW w:w="3055" w:type="dxa"/>
          </w:tcPr>
          <w:p w14:paraId="7DA07901" w14:textId="77777777" w:rsidR="00E954A9" w:rsidRPr="00CF2FF8" w:rsidRDefault="00E954A9" w:rsidP="005115F5">
            <w:pPr>
              <w:rPr>
                <w:u w:val="single"/>
              </w:rPr>
            </w:pPr>
            <w:r w:rsidRPr="00CF2FF8">
              <w:t>Commentary on Data Sources</w:t>
            </w:r>
          </w:p>
        </w:tc>
        <w:tc>
          <w:tcPr>
            <w:tcW w:w="11160" w:type="dxa"/>
          </w:tcPr>
          <w:p w14:paraId="104F08E9" w14:textId="54768386" w:rsidR="00E954A9" w:rsidRPr="00E954A9" w:rsidRDefault="00E954A9" w:rsidP="005115F5">
            <w:pPr>
              <w:rPr>
                <w:u w:val="single"/>
              </w:rPr>
            </w:pPr>
            <w:r w:rsidRPr="00E954A9">
              <w:t>Data are based on primary household survey data obtained from government statistical agencies and World Bank country departments. Household survey data include the following: Core Welfare Indicator Questionnaire Survey 2010-2014. Expenditure survey/budget survey (ES/BS) 1999-2017. Income survey (IS) 2014-2017. Integrated household survey (IHS), 1992-2018. Labor force survey (LFS), 1999-2016. Living Standards Measurement Study Survey (LSMS), 1998-2017. Priority survey (PS), 1993 -2017. Data for high-income economies are from the Luxembourg Income Study database.</w:t>
            </w:r>
          </w:p>
        </w:tc>
      </w:tr>
      <w:tr w:rsidR="00E954A9" w:rsidRPr="00CF2FF8" w14:paraId="2BC84C9B" w14:textId="77777777" w:rsidTr="000D00C8">
        <w:tc>
          <w:tcPr>
            <w:tcW w:w="3055" w:type="dxa"/>
          </w:tcPr>
          <w:p w14:paraId="2F02FFB0" w14:textId="77777777" w:rsidR="00E954A9" w:rsidRPr="00CF2FF8" w:rsidRDefault="00E954A9" w:rsidP="005115F5">
            <w:pPr>
              <w:rPr>
                <w:u w:val="single"/>
              </w:rPr>
            </w:pPr>
            <w:r w:rsidRPr="00CF2FF8">
              <w:t>Organization Producing Indicator</w:t>
            </w:r>
          </w:p>
        </w:tc>
        <w:tc>
          <w:tcPr>
            <w:tcW w:w="11160" w:type="dxa"/>
          </w:tcPr>
          <w:p w14:paraId="2117DEBA" w14:textId="61A09840" w:rsidR="00E954A9" w:rsidRPr="00E954A9" w:rsidRDefault="00E954A9" w:rsidP="005115F5">
            <w:pPr>
              <w:rPr>
                <w:u w:val="single"/>
              </w:rPr>
            </w:pPr>
            <w:r w:rsidRPr="00E954A9">
              <w:t>World Bank</w:t>
            </w:r>
          </w:p>
        </w:tc>
      </w:tr>
      <w:tr w:rsidR="00E954A9" w:rsidRPr="00CF2FF8" w14:paraId="0F597DC3" w14:textId="77777777" w:rsidTr="000D00C8">
        <w:tc>
          <w:tcPr>
            <w:tcW w:w="3055" w:type="dxa"/>
          </w:tcPr>
          <w:p w14:paraId="3E2F9147" w14:textId="77777777" w:rsidR="00E954A9" w:rsidRPr="00CF2FF8" w:rsidRDefault="00E954A9" w:rsidP="005115F5">
            <w:pPr>
              <w:rPr>
                <w:u w:val="single"/>
              </w:rPr>
            </w:pPr>
            <w:r w:rsidRPr="00CF2FF8">
              <w:t>Organization(s) Using Indicator</w:t>
            </w:r>
          </w:p>
        </w:tc>
        <w:tc>
          <w:tcPr>
            <w:tcW w:w="11160" w:type="dxa"/>
          </w:tcPr>
          <w:p w14:paraId="41E528C2" w14:textId="2A128EC7" w:rsidR="00E954A9" w:rsidRPr="00E954A9" w:rsidRDefault="00E954A9" w:rsidP="005115F5">
            <w:pPr>
              <w:rPr>
                <w:u w:val="single"/>
              </w:rPr>
            </w:pPr>
            <w:r w:rsidRPr="00E954A9">
              <w:t xml:space="preserve">USAID, World Bank, OECD, Our World in Data, FAO, UNESCAP, </w:t>
            </w:r>
            <w:r w:rsidR="0081534E" w:rsidRPr="00E954A9">
              <w:t>UNICEF</w:t>
            </w:r>
            <w:r w:rsidRPr="00E954A9">
              <w:t>, WFP, WHO</w:t>
            </w:r>
          </w:p>
        </w:tc>
      </w:tr>
      <w:tr w:rsidR="00E954A9" w:rsidRPr="00CF2FF8" w14:paraId="501E42CE" w14:textId="77777777" w:rsidTr="000D00C8">
        <w:tc>
          <w:tcPr>
            <w:tcW w:w="3055" w:type="dxa"/>
          </w:tcPr>
          <w:p w14:paraId="773A48CD" w14:textId="77777777" w:rsidR="00E954A9" w:rsidRPr="00CF2FF8" w:rsidRDefault="00E954A9" w:rsidP="005115F5">
            <w:pPr>
              <w:rPr>
                <w:u w:val="single"/>
              </w:rPr>
            </w:pPr>
            <w:r w:rsidRPr="00CF2FF8">
              <w:t>Organizational Uses of Indicator</w:t>
            </w:r>
          </w:p>
        </w:tc>
        <w:tc>
          <w:tcPr>
            <w:tcW w:w="11160" w:type="dxa"/>
          </w:tcPr>
          <w:p w14:paraId="1207CBB3" w14:textId="5414CDAE" w:rsidR="00E954A9" w:rsidRPr="00E954A9" w:rsidRDefault="00E954A9" w:rsidP="005115F5">
            <w:pPr>
              <w:rPr>
                <w:u w:val="single"/>
              </w:rPr>
            </w:pPr>
            <w:r w:rsidRPr="00E954A9">
              <w:t>Me</w:t>
            </w:r>
            <w:r w:rsidR="006C3CBD">
              <w:t>a</w:t>
            </w:r>
            <w:r w:rsidRPr="00E954A9">
              <w:t>sures the depth of poverty as well as the incidence.</w:t>
            </w:r>
          </w:p>
        </w:tc>
      </w:tr>
      <w:tr w:rsidR="00E954A9" w:rsidRPr="00CF2FF8" w14:paraId="6BA917D1" w14:textId="77777777" w:rsidTr="000D00C8">
        <w:tc>
          <w:tcPr>
            <w:tcW w:w="3055" w:type="dxa"/>
          </w:tcPr>
          <w:p w14:paraId="33F5BC31" w14:textId="77777777" w:rsidR="00E954A9" w:rsidRPr="00CF2FF8" w:rsidRDefault="00E954A9" w:rsidP="005115F5">
            <w:pPr>
              <w:rPr>
                <w:u w:val="single"/>
              </w:rPr>
            </w:pPr>
            <w:r w:rsidRPr="00CF2FF8">
              <w:t>Government(s) Using Indicator</w:t>
            </w:r>
          </w:p>
        </w:tc>
        <w:tc>
          <w:tcPr>
            <w:tcW w:w="11160" w:type="dxa"/>
          </w:tcPr>
          <w:p w14:paraId="75417818" w14:textId="27C511E4" w:rsidR="00E954A9" w:rsidRPr="00E954A9" w:rsidRDefault="00E954A9" w:rsidP="005115F5">
            <w:pPr>
              <w:rPr>
                <w:u w:val="single"/>
              </w:rPr>
            </w:pPr>
            <w:r w:rsidRPr="00E954A9">
              <w:t>N/A</w:t>
            </w:r>
          </w:p>
        </w:tc>
      </w:tr>
      <w:tr w:rsidR="00E954A9" w:rsidRPr="00CF2FF8" w14:paraId="305D7C28" w14:textId="77777777" w:rsidTr="000D00C8">
        <w:tc>
          <w:tcPr>
            <w:tcW w:w="3055" w:type="dxa"/>
          </w:tcPr>
          <w:p w14:paraId="5103AABB" w14:textId="77777777" w:rsidR="00E954A9" w:rsidRPr="00CF2FF8" w:rsidRDefault="00E954A9" w:rsidP="005115F5">
            <w:pPr>
              <w:rPr>
                <w:u w:val="single"/>
              </w:rPr>
            </w:pPr>
            <w:r w:rsidRPr="00CF2FF8">
              <w:lastRenderedPageBreak/>
              <w:t>Governmental Uses of Indicator</w:t>
            </w:r>
          </w:p>
        </w:tc>
        <w:tc>
          <w:tcPr>
            <w:tcW w:w="11160" w:type="dxa"/>
          </w:tcPr>
          <w:p w14:paraId="14B9A0E0" w14:textId="4E4C2587" w:rsidR="00E954A9" w:rsidRPr="00E954A9" w:rsidRDefault="00E954A9" w:rsidP="005115F5">
            <w:pPr>
              <w:rPr>
                <w:u w:val="single"/>
              </w:rPr>
            </w:pPr>
            <w:r w:rsidRPr="00E954A9">
              <w:t>N/A</w:t>
            </w:r>
          </w:p>
        </w:tc>
      </w:tr>
      <w:tr w:rsidR="00E954A9" w:rsidRPr="00CF2FF8" w14:paraId="182DF2EC" w14:textId="77777777" w:rsidTr="000D00C8">
        <w:tc>
          <w:tcPr>
            <w:tcW w:w="3055" w:type="dxa"/>
          </w:tcPr>
          <w:p w14:paraId="0D70C8A6" w14:textId="77777777" w:rsidR="00E954A9" w:rsidRPr="00CF2FF8" w:rsidRDefault="00E954A9" w:rsidP="005115F5">
            <w:pPr>
              <w:rPr>
                <w:u w:val="single"/>
              </w:rPr>
            </w:pPr>
            <w:r w:rsidRPr="00CF2FF8">
              <w:t>Geographic Coverage (Number of Countries)</w:t>
            </w:r>
          </w:p>
        </w:tc>
        <w:tc>
          <w:tcPr>
            <w:tcW w:w="11160" w:type="dxa"/>
          </w:tcPr>
          <w:p w14:paraId="3ACE5209" w14:textId="5A4893BE" w:rsidR="00E954A9" w:rsidRPr="00E954A9" w:rsidRDefault="00E954A9" w:rsidP="005115F5">
            <w:pPr>
              <w:rPr>
                <w:u w:val="single"/>
              </w:rPr>
            </w:pPr>
            <w:r w:rsidRPr="00E954A9">
              <w:t>165</w:t>
            </w:r>
          </w:p>
        </w:tc>
      </w:tr>
      <w:tr w:rsidR="00E954A9" w:rsidRPr="00CF2FF8" w14:paraId="6A5A7192" w14:textId="77777777" w:rsidTr="000D00C8">
        <w:tc>
          <w:tcPr>
            <w:tcW w:w="3055" w:type="dxa"/>
          </w:tcPr>
          <w:p w14:paraId="35CCFE6F" w14:textId="77777777" w:rsidR="00E954A9" w:rsidRPr="00CF2FF8" w:rsidRDefault="00E954A9" w:rsidP="005115F5">
            <w:pPr>
              <w:rPr>
                <w:u w:val="single"/>
              </w:rPr>
            </w:pPr>
            <w:r w:rsidRPr="00CF2FF8">
              <w:t>Earliest Year of Indicator</w:t>
            </w:r>
          </w:p>
        </w:tc>
        <w:tc>
          <w:tcPr>
            <w:tcW w:w="11160" w:type="dxa"/>
          </w:tcPr>
          <w:p w14:paraId="1449B2BB" w14:textId="2D58C8D9" w:rsidR="00E954A9" w:rsidRPr="00E954A9" w:rsidRDefault="00E954A9" w:rsidP="005115F5">
            <w:pPr>
              <w:rPr>
                <w:u w:val="single"/>
              </w:rPr>
            </w:pPr>
            <w:r w:rsidRPr="00E954A9">
              <w:t>1981</w:t>
            </w:r>
          </w:p>
        </w:tc>
      </w:tr>
      <w:tr w:rsidR="00E954A9" w:rsidRPr="00CF2FF8" w14:paraId="527D6AF9" w14:textId="77777777" w:rsidTr="000D00C8">
        <w:tc>
          <w:tcPr>
            <w:tcW w:w="3055" w:type="dxa"/>
          </w:tcPr>
          <w:p w14:paraId="2AC3CC60" w14:textId="77777777" w:rsidR="00E954A9" w:rsidRPr="00CF2FF8" w:rsidRDefault="00E954A9" w:rsidP="005115F5">
            <w:pPr>
              <w:rPr>
                <w:u w:val="single"/>
              </w:rPr>
            </w:pPr>
            <w:r w:rsidRPr="00CF2FF8">
              <w:t>Frequency of Indicator Production</w:t>
            </w:r>
          </w:p>
        </w:tc>
        <w:tc>
          <w:tcPr>
            <w:tcW w:w="11160" w:type="dxa"/>
          </w:tcPr>
          <w:p w14:paraId="34844CA7" w14:textId="421E0B18" w:rsidR="00E954A9" w:rsidRPr="00E954A9" w:rsidRDefault="00E954A9" w:rsidP="005115F5">
            <w:pPr>
              <w:rPr>
                <w:u w:val="single"/>
              </w:rPr>
            </w:pPr>
            <w:r w:rsidRPr="00E954A9">
              <w:t>Annually</w:t>
            </w:r>
          </w:p>
        </w:tc>
      </w:tr>
      <w:tr w:rsidR="00E954A9" w:rsidRPr="00CF2FF8" w14:paraId="2F4AEAB1" w14:textId="77777777" w:rsidTr="000D00C8">
        <w:tc>
          <w:tcPr>
            <w:tcW w:w="3055" w:type="dxa"/>
          </w:tcPr>
          <w:p w14:paraId="307DB729" w14:textId="77777777" w:rsidR="00E954A9" w:rsidRPr="00CF2FF8" w:rsidRDefault="00E954A9" w:rsidP="005115F5">
            <w:pPr>
              <w:rPr>
                <w:u w:val="single"/>
              </w:rPr>
            </w:pPr>
            <w:r w:rsidRPr="00CF2FF8">
              <w:t>Link</w:t>
            </w:r>
          </w:p>
        </w:tc>
        <w:tc>
          <w:tcPr>
            <w:tcW w:w="11160" w:type="dxa"/>
          </w:tcPr>
          <w:p w14:paraId="61E87E87" w14:textId="159C5E87" w:rsidR="00E954A9" w:rsidRPr="00E954A9" w:rsidRDefault="00E954A9" w:rsidP="005115F5">
            <w:pPr>
              <w:rPr>
                <w:u w:val="single"/>
              </w:rPr>
            </w:pPr>
            <w:r w:rsidRPr="00E954A9">
              <w:t>https://databank.worldbank.org/source/world-development-indicators</w:t>
            </w:r>
          </w:p>
        </w:tc>
      </w:tr>
      <w:tr w:rsidR="00102A2F" w:rsidRPr="00CF2FF8" w14:paraId="75D02CCC" w14:textId="77777777" w:rsidTr="000D00C8">
        <w:tc>
          <w:tcPr>
            <w:tcW w:w="3055" w:type="dxa"/>
          </w:tcPr>
          <w:p w14:paraId="681A667C" w14:textId="77777777" w:rsidR="00102A2F" w:rsidRPr="00CF2FF8" w:rsidRDefault="00102A2F" w:rsidP="005115F5">
            <w:pPr>
              <w:rPr>
                <w:u w:val="single"/>
              </w:rPr>
            </w:pPr>
            <w:r w:rsidRPr="00CF2FF8">
              <w:t>Ease of Calculation</w:t>
            </w:r>
          </w:p>
        </w:tc>
        <w:tc>
          <w:tcPr>
            <w:tcW w:w="11160" w:type="dxa"/>
            <w:tcBorders>
              <w:top w:val="single" w:sz="4" w:space="0" w:color="auto"/>
              <w:right w:val="single" w:sz="4" w:space="0" w:color="auto"/>
            </w:tcBorders>
            <w:shd w:val="clear" w:color="auto" w:fill="97C9A6"/>
          </w:tcPr>
          <w:p w14:paraId="57DA893F" w14:textId="6FA9356F" w:rsidR="00102A2F" w:rsidRPr="00E954A9" w:rsidRDefault="00102A2F" w:rsidP="005115F5">
            <w:pPr>
              <w:rPr>
                <w:u w:val="single"/>
              </w:rPr>
            </w:pPr>
            <w:r w:rsidRPr="00674A14">
              <w:t>High</w:t>
            </w:r>
          </w:p>
        </w:tc>
      </w:tr>
      <w:tr w:rsidR="00102A2F" w:rsidRPr="00CF2FF8" w14:paraId="5D8428A5" w14:textId="77777777" w:rsidTr="000D00C8">
        <w:tc>
          <w:tcPr>
            <w:tcW w:w="3055" w:type="dxa"/>
          </w:tcPr>
          <w:p w14:paraId="4E537210" w14:textId="77777777" w:rsidR="00102A2F" w:rsidRPr="00CF2FF8" w:rsidRDefault="00102A2F" w:rsidP="005115F5">
            <w:pPr>
              <w:rPr>
                <w:u w:val="single"/>
              </w:rPr>
            </w:pPr>
            <w:r w:rsidRPr="00CF2FF8">
              <w:t>Ease of Interpretation</w:t>
            </w:r>
          </w:p>
        </w:tc>
        <w:tc>
          <w:tcPr>
            <w:tcW w:w="11160" w:type="dxa"/>
            <w:tcBorders>
              <w:right w:val="single" w:sz="4" w:space="0" w:color="auto"/>
            </w:tcBorders>
            <w:shd w:val="clear" w:color="auto" w:fill="F9DF45"/>
          </w:tcPr>
          <w:p w14:paraId="724BB5A3" w14:textId="2AE0EE8F" w:rsidR="00102A2F" w:rsidRPr="00E954A9" w:rsidRDefault="00102A2F" w:rsidP="005115F5">
            <w:pPr>
              <w:rPr>
                <w:u w:val="single"/>
              </w:rPr>
            </w:pPr>
            <w:r w:rsidRPr="00674A14">
              <w:t>Medium</w:t>
            </w:r>
          </w:p>
        </w:tc>
      </w:tr>
      <w:tr w:rsidR="00102A2F" w:rsidRPr="00CF2FF8" w14:paraId="12CF6FDD" w14:textId="77777777" w:rsidTr="000D00C8">
        <w:tc>
          <w:tcPr>
            <w:tcW w:w="3055" w:type="dxa"/>
          </w:tcPr>
          <w:p w14:paraId="32183AA7"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668EE40B" w14:textId="0F8823E9" w:rsidR="00102A2F" w:rsidRPr="00E954A9" w:rsidRDefault="00102A2F" w:rsidP="005115F5">
            <w:pPr>
              <w:rPr>
                <w:u w:val="single"/>
              </w:rPr>
            </w:pPr>
            <w:r w:rsidRPr="00674A14">
              <w:t>High</w:t>
            </w:r>
          </w:p>
        </w:tc>
      </w:tr>
      <w:tr w:rsidR="0026083D" w:rsidRPr="00CF2FF8" w14:paraId="20983A9E" w14:textId="77777777" w:rsidTr="00836992">
        <w:tc>
          <w:tcPr>
            <w:tcW w:w="3055" w:type="dxa"/>
          </w:tcPr>
          <w:p w14:paraId="3B031A0C" w14:textId="642307B3" w:rsidR="0026083D" w:rsidRPr="000D68A2" w:rsidRDefault="008B1360" w:rsidP="0026083D">
            <w:r>
              <w:t xml:space="preserve">More than one </w:t>
            </w:r>
            <w:r w:rsidR="00623116">
              <w:t>deprivation</w:t>
            </w:r>
          </w:p>
        </w:tc>
        <w:tc>
          <w:tcPr>
            <w:tcW w:w="11160" w:type="dxa"/>
            <w:shd w:val="clear" w:color="auto" w:fill="FF9999"/>
          </w:tcPr>
          <w:p w14:paraId="010B1102" w14:textId="5AAB4BDF" w:rsidR="0026083D" w:rsidRPr="00E954A9" w:rsidRDefault="008D6551" w:rsidP="0026083D">
            <w:pPr>
              <w:rPr>
                <w:u w:val="single"/>
              </w:rPr>
            </w:pPr>
            <w:r>
              <w:t>No</w:t>
            </w:r>
          </w:p>
        </w:tc>
      </w:tr>
      <w:tr w:rsidR="008D6551" w:rsidRPr="00CF2FF8" w14:paraId="3F5EEF22" w14:textId="77777777" w:rsidTr="00360481">
        <w:tc>
          <w:tcPr>
            <w:tcW w:w="3055" w:type="dxa"/>
          </w:tcPr>
          <w:p w14:paraId="2AB18DA1" w14:textId="788AA20B" w:rsidR="008D6551" w:rsidRPr="0079792A" w:rsidRDefault="008D6551" w:rsidP="008D6551">
            <w:r>
              <w:t>Reflects depth or intensity</w:t>
            </w:r>
          </w:p>
        </w:tc>
        <w:tc>
          <w:tcPr>
            <w:tcW w:w="11160" w:type="dxa"/>
            <w:tcBorders>
              <w:top w:val="single" w:sz="4" w:space="0" w:color="auto"/>
              <w:right w:val="single" w:sz="4" w:space="0" w:color="auto"/>
            </w:tcBorders>
            <w:shd w:val="clear" w:color="auto" w:fill="97C9A6"/>
          </w:tcPr>
          <w:p w14:paraId="789320D1" w14:textId="79777FBF" w:rsidR="008D6551" w:rsidRPr="00674A14" w:rsidRDefault="008D6551" w:rsidP="008D6551">
            <w:r>
              <w:t>Yes</w:t>
            </w:r>
          </w:p>
        </w:tc>
      </w:tr>
      <w:tr w:rsidR="008D6551" w:rsidRPr="00CF2FF8" w14:paraId="50F288B2" w14:textId="77777777" w:rsidTr="000D00C8">
        <w:tc>
          <w:tcPr>
            <w:tcW w:w="3055" w:type="dxa"/>
          </w:tcPr>
          <w:p w14:paraId="6B97EFF5" w14:textId="51857339" w:rsidR="008D6551" w:rsidRPr="00CF2FF8" w:rsidRDefault="008D6551" w:rsidP="008D6551">
            <w:r w:rsidRPr="00CF2FF8">
              <w:t>Current Organizational Uptake</w:t>
            </w:r>
          </w:p>
        </w:tc>
        <w:tc>
          <w:tcPr>
            <w:tcW w:w="11160" w:type="dxa"/>
            <w:shd w:val="clear" w:color="auto" w:fill="FF9999"/>
          </w:tcPr>
          <w:p w14:paraId="3EDD7587" w14:textId="66A7B76D" w:rsidR="008D6551" w:rsidRPr="00041F4F" w:rsidRDefault="008D6551" w:rsidP="008D6551">
            <w:r w:rsidRPr="00041F4F">
              <w:t>Low</w:t>
            </w:r>
          </w:p>
        </w:tc>
      </w:tr>
    </w:tbl>
    <w:p w14:paraId="0560A4F8" w14:textId="77777777" w:rsidR="006D3309" w:rsidRDefault="006D3309" w:rsidP="005115F5">
      <w:r>
        <w:br w:type="page"/>
      </w:r>
    </w:p>
    <w:p w14:paraId="2FE4883B" w14:textId="7A03C0BB" w:rsidR="00232541" w:rsidRDefault="00232541" w:rsidP="005115F5">
      <w:r w:rsidRPr="00232541">
        <w:lastRenderedPageBreak/>
        <w:t>Table B1</w:t>
      </w:r>
      <w:r w:rsidR="00384EC8">
        <w:t>5</w:t>
      </w:r>
      <w:r w:rsidRPr="00232541">
        <w:t>: Poverty gap (Mean monthly income below $5.50 international poverty line) (PG)</w:t>
      </w:r>
    </w:p>
    <w:tbl>
      <w:tblPr>
        <w:tblStyle w:val="TableGrid"/>
        <w:tblW w:w="14215" w:type="dxa"/>
        <w:tblLook w:val="04A0" w:firstRow="1" w:lastRow="0" w:firstColumn="1" w:lastColumn="0" w:noHBand="0" w:noVBand="1"/>
      </w:tblPr>
      <w:tblGrid>
        <w:gridCol w:w="3055"/>
        <w:gridCol w:w="11160"/>
      </w:tblGrid>
      <w:tr w:rsidR="00E91AFD" w:rsidRPr="00CF2FF8" w14:paraId="1402D8FF" w14:textId="77777777" w:rsidTr="000D00C8">
        <w:tc>
          <w:tcPr>
            <w:tcW w:w="14215" w:type="dxa"/>
            <w:gridSpan w:val="2"/>
            <w:shd w:val="clear" w:color="auto" w:fill="E5DFEC" w:themeFill="accent2" w:themeFillTint="33"/>
            <w:vAlign w:val="bottom"/>
          </w:tcPr>
          <w:p w14:paraId="33CE7F9F" w14:textId="6B6ECBEE" w:rsidR="00E91AFD" w:rsidRPr="00CE517B" w:rsidRDefault="00E91AFD" w:rsidP="005115F5">
            <w:r w:rsidRPr="00E91AFD">
              <w:t>Poverty gap (Mean monthly income below $5.50 international poverty line) (PG)</w:t>
            </w:r>
          </w:p>
        </w:tc>
      </w:tr>
      <w:tr w:rsidR="00E91AFD" w:rsidRPr="00CF2FF8" w14:paraId="03C05B8C" w14:textId="77777777" w:rsidTr="000D00C8">
        <w:tc>
          <w:tcPr>
            <w:tcW w:w="14215" w:type="dxa"/>
            <w:gridSpan w:val="2"/>
            <w:vAlign w:val="bottom"/>
          </w:tcPr>
          <w:p w14:paraId="4C4B6722" w14:textId="765077EB" w:rsidR="00E91AFD" w:rsidRPr="00CE517B" w:rsidRDefault="00E91AFD" w:rsidP="005115F5">
            <w:r w:rsidRPr="00E91AFD">
              <w:t>World Bank Poverty and Equity Poverty Gap ($5.5</w:t>
            </w:r>
            <w:r>
              <w:t>0</w:t>
            </w:r>
            <w:r w:rsidRPr="00E91AFD">
              <w:t>/day).</w:t>
            </w:r>
          </w:p>
        </w:tc>
      </w:tr>
      <w:tr w:rsidR="00E91AFD" w:rsidRPr="00CF2FF8" w14:paraId="0491711A" w14:textId="77777777" w:rsidTr="000D00C8">
        <w:tc>
          <w:tcPr>
            <w:tcW w:w="3055" w:type="dxa"/>
            <w:vAlign w:val="bottom"/>
          </w:tcPr>
          <w:p w14:paraId="0584B552" w14:textId="77777777" w:rsidR="00E91AFD" w:rsidRPr="00CF2FF8" w:rsidRDefault="00E91AFD" w:rsidP="005115F5">
            <w:pPr>
              <w:rPr>
                <w:u w:val="single"/>
              </w:rPr>
            </w:pPr>
            <w:r w:rsidRPr="00CF2FF8">
              <w:t>Indicator Type</w:t>
            </w:r>
          </w:p>
        </w:tc>
        <w:tc>
          <w:tcPr>
            <w:tcW w:w="11160" w:type="dxa"/>
          </w:tcPr>
          <w:p w14:paraId="4F2CCBC0" w14:textId="4CDBE206" w:rsidR="00E91AFD" w:rsidRPr="00E91AFD" w:rsidRDefault="00E91AFD" w:rsidP="005115F5">
            <w:pPr>
              <w:rPr>
                <w:u w:val="single"/>
              </w:rPr>
            </w:pPr>
            <w:r w:rsidRPr="00E91AFD">
              <w:t>Poverty</w:t>
            </w:r>
          </w:p>
        </w:tc>
      </w:tr>
      <w:tr w:rsidR="00E91AFD" w:rsidRPr="00CF2FF8" w14:paraId="38006EA2" w14:textId="77777777" w:rsidTr="000D00C8">
        <w:tc>
          <w:tcPr>
            <w:tcW w:w="3055" w:type="dxa"/>
          </w:tcPr>
          <w:p w14:paraId="5AAC9895" w14:textId="77777777" w:rsidR="00E91AFD" w:rsidRPr="00CF2FF8" w:rsidRDefault="00E91AFD" w:rsidP="005115F5">
            <w:pPr>
              <w:rPr>
                <w:u w:val="single"/>
              </w:rPr>
            </w:pPr>
            <w:r w:rsidRPr="00CF2FF8">
              <w:t>Methodology</w:t>
            </w:r>
          </w:p>
        </w:tc>
        <w:tc>
          <w:tcPr>
            <w:tcW w:w="11160" w:type="dxa"/>
          </w:tcPr>
          <w:p w14:paraId="2A66776E" w14:textId="2A7AE410" w:rsidR="00E91AFD" w:rsidRPr="00E91AFD" w:rsidRDefault="00E91AFD" w:rsidP="005115F5">
            <w:pPr>
              <w:rPr>
                <w:u w:val="single"/>
              </w:rPr>
            </w:pPr>
            <w:r w:rsidRPr="00E91AFD">
              <w:t>Poverty gap at $5.50 a day (2011 PPP) is the mean shortfall in income or consumption from the poverty line $5.50 a day (counting the nonpoor as having zero shortfall), expressed as a percentage of the poverty line. This measure reflects the depth of poverty as well as its incidence. Poverty measures based on international poverty lines attempt to hold the real value of the poverty line constant across countries, as is done when making comparisons over time. The $5.50 poverty line is derived from typical national poverty lines in countries classified as Upper Middle Income. The new poverty line maintains the same standard for extreme poverty - the poverty line typical of the poorest countries in the world - but updates it using the latest information on the cost of living in developing countries. The statistics reported here are based on consumption data or, when unavailable, on income surveys.</w:t>
            </w:r>
          </w:p>
        </w:tc>
      </w:tr>
      <w:tr w:rsidR="00E91AFD" w:rsidRPr="00CF2FF8" w14:paraId="74585B24" w14:textId="77777777" w:rsidTr="000D00C8">
        <w:tc>
          <w:tcPr>
            <w:tcW w:w="3055" w:type="dxa"/>
          </w:tcPr>
          <w:p w14:paraId="03A1151F" w14:textId="77777777" w:rsidR="00E91AFD" w:rsidRPr="00CF2FF8" w:rsidRDefault="00E91AFD" w:rsidP="005115F5">
            <w:pPr>
              <w:rPr>
                <w:u w:val="single"/>
              </w:rPr>
            </w:pPr>
            <w:r w:rsidRPr="00CF2FF8">
              <w:t>Formula</w:t>
            </w:r>
          </w:p>
        </w:tc>
        <w:tc>
          <w:tcPr>
            <w:tcW w:w="11160" w:type="dxa"/>
          </w:tcPr>
          <w:p w14:paraId="55B3F8B0" w14:textId="478BF229" w:rsidR="00E91AFD" w:rsidRPr="00E91AFD" w:rsidRDefault="00E91AFD" w:rsidP="005115F5">
            <w:pPr>
              <w:rPr>
                <w:u w:val="single"/>
              </w:rPr>
            </w:pPr>
            <w:r w:rsidRPr="00E91AFD">
              <w:t>The poverty gap index (PGI) which adds up the extent to which individuals fall below the poverty line (PL</w:t>
            </w:r>
            <w:proofErr w:type="gramStart"/>
            <w:r w:rsidRPr="00E91AFD">
              <w:t>), and</w:t>
            </w:r>
            <w:proofErr w:type="gramEnd"/>
            <w:r w:rsidRPr="00E91AFD">
              <w:t xml:space="preserve"> expresses it as a percentage of the poverty line. First, the poverty gap (</w:t>
            </w:r>
            <w:proofErr w:type="spellStart"/>
            <w:r w:rsidRPr="00E91AFD">
              <w:t>PGi</w:t>
            </w:r>
            <w:proofErr w:type="spellEnd"/>
            <w:r w:rsidRPr="00E91AFD">
              <w:t xml:space="preserve">) for poor individual </w:t>
            </w:r>
            <w:proofErr w:type="spellStart"/>
            <w:r w:rsidRPr="00E91AFD">
              <w:t>i</w:t>
            </w:r>
            <w:proofErr w:type="spellEnd"/>
            <w:r w:rsidRPr="00E91AFD">
              <w:t xml:space="preserve"> is defined as the following: </w:t>
            </w:r>
            <w:proofErr w:type="spellStart"/>
            <w:r w:rsidRPr="00E91AFD">
              <w:t>PGi</w:t>
            </w:r>
            <w:proofErr w:type="spellEnd"/>
            <w:r w:rsidRPr="00E91AFD">
              <w:t xml:space="preserve"> = (PL-</w:t>
            </w:r>
            <w:proofErr w:type="gramStart"/>
            <w:r w:rsidRPr="00E91AFD">
              <w:t>Yi)*</w:t>
            </w:r>
            <w:proofErr w:type="gramEnd"/>
            <w:r w:rsidRPr="00E91AFD">
              <w:t xml:space="preserve"> I(Yi&lt;PL). Here, I(.) is </w:t>
            </w:r>
            <w:proofErr w:type="spellStart"/>
            <w:proofErr w:type="gramStart"/>
            <w:r w:rsidRPr="00E91AFD">
              <w:t>a</w:t>
            </w:r>
            <w:proofErr w:type="spellEnd"/>
            <w:proofErr w:type="gramEnd"/>
            <w:r w:rsidRPr="00E91AFD">
              <w:t xml:space="preserve"> indicator function that takes the value of 1 if the bracketed expression is true, and 0 otherwise. </w:t>
            </w:r>
            <w:proofErr w:type="gramStart"/>
            <w:r w:rsidRPr="00E91AFD">
              <w:t>So</w:t>
            </w:r>
            <w:proofErr w:type="gramEnd"/>
            <w:r w:rsidRPr="00E91AFD">
              <w:t xml:space="preserve"> if household per capita consumption/income a day (Yi) for household </w:t>
            </w:r>
            <w:proofErr w:type="spellStart"/>
            <w:r w:rsidRPr="00E91AFD">
              <w:t>i</w:t>
            </w:r>
            <w:proofErr w:type="spellEnd"/>
            <w:r w:rsidRPr="00E91AFD">
              <w:t xml:space="preserve"> is below the poverty line (PL), then I(.) equals 1 and each individual in household </w:t>
            </w:r>
            <w:proofErr w:type="spellStart"/>
            <w:r w:rsidRPr="00E91AFD">
              <w:t>i</w:t>
            </w:r>
            <w:proofErr w:type="spellEnd"/>
            <w:r w:rsidRPr="00E91AFD">
              <w:t xml:space="preserve"> would be counted as poor. This means that individuals who are above the poverty line will have a poverty gap (PG) equal to zero. Following, the poverty gap index (PGI) is calculated as following: PGI = 1/N * ∑</w:t>
            </w:r>
            <w:proofErr w:type="spellStart"/>
            <w:r w:rsidRPr="00E91AFD">
              <w:t>PGi</w:t>
            </w:r>
            <w:proofErr w:type="spellEnd"/>
            <w:r w:rsidRPr="00E91AFD">
              <w:t>/PL</w:t>
            </w:r>
          </w:p>
        </w:tc>
      </w:tr>
      <w:tr w:rsidR="00E91AFD" w:rsidRPr="00CF2FF8" w14:paraId="731555C7" w14:textId="77777777" w:rsidTr="000D00C8">
        <w:tc>
          <w:tcPr>
            <w:tcW w:w="3055" w:type="dxa"/>
          </w:tcPr>
          <w:p w14:paraId="7CAD60CC" w14:textId="77777777" w:rsidR="00E91AFD" w:rsidRPr="00CF2FF8" w:rsidRDefault="00E91AFD" w:rsidP="005115F5">
            <w:pPr>
              <w:rPr>
                <w:u w:val="single"/>
              </w:rPr>
            </w:pPr>
            <w:r w:rsidRPr="00CF2FF8">
              <w:t>Method of Aggregation</w:t>
            </w:r>
          </w:p>
        </w:tc>
        <w:tc>
          <w:tcPr>
            <w:tcW w:w="11160" w:type="dxa"/>
          </w:tcPr>
          <w:p w14:paraId="22676188" w14:textId="5ED5D926" w:rsidR="00E91AFD" w:rsidRPr="00E91AFD" w:rsidRDefault="00E91AFD" w:rsidP="005115F5">
            <w:pPr>
              <w:rPr>
                <w:u w:val="single"/>
              </w:rPr>
            </w:pPr>
            <w:r w:rsidRPr="00E91AFD">
              <w:t>Simple average</w:t>
            </w:r>
          </w:p>
        </w:tc>
      </w:tr>
      <w:tr w:rsidR="00E91AFD" w:rsidRPr="00CF2FF8" w14:paraId="7E5C6F4C" w14:textId="77777777" w:rsidTr="000D00C8">
        <w:tc>
          <w:tcPr>
            <w:tcW w:w="3055" w:type="dxa"/>
          </w:tcPr>
          <w:p w14:paraId="1488960D" w14:textId="77777777" w:rsidR="00E91AFD" w:rsidRPr="00CF2FF8" w:rsidRDefault="00E91AFD" w:rsidP="005115F5">
            <w:pPr>
              <w:rPr>
                <w:u w:val="single"/>
              </w:rPr>
            </w:pPr>
            <w:r w:rsidRPr="00CF2FF8">
              <w:t>Indicator Range</w:t>
            </w:r>
          </w:p>
        </w:tc>
        <w:tc>
          <w:tcPr>
            <w:tcW w:w="11160" w:type="dxa"/>
          </w:tcPr>
          <w:p w14:paraId="56F133C8" w14:textId="4CF860DE" w:rsidR="00E91AFD" w:rsidRPr="00E91AFD" w:rsidRDefault="00E91AFD" w:rsidP="005115F5">
            <w:pPr>
              <w:rPr>
                <w:u w:val="single"/>
              </w:rPr>
            </w:pPr>
            <w:r w:rsidRPr="00E91AFD">
              <w:t>% (0-100)</w:t>
            </w:r>
          </w:p>
        </w:tc>
      </w:tr>
      <w:tr w:rsidR="00E91AFD" w:rsidRPr="00CF2FF8" w14:paraId="6B553DF4" w14:textId="77777777" w:rsidTr="000D00C8">
        <w:tc>
          <w:tcPr>
            <w:tcW w:w="3055" w:type="dxa"/>
          </w:tcPr>
          <w:p w14:paraId="3B26A92D" w14:textId="77777777" w:rsidR="00E91AFD" w:rsidRPr="00CF2FF8" w:rsidRDefault="00E91AFD" w:rsidP="005115F5">
            <w:pPr>
              <w:rPr>
                <w:u w:val="single"/>
              </w:rPr>
            </w:pPr>
            <w:r w:rsidRPr="00CF2FF8">
              <w:t>Higher Poverty at Higher/Lower Value</w:t>
            </w:r>
          </w:p>
        </w:tc>
        <w:tc>
          <w:tcPr>
            <w:tcW w:w="11160" w:type="dxa"/>
          </w:tcPr>
          <w:p w14:paraId="5534F2D8" w14:textId="6FA90B39" w:rsidR="00E91AFD" w:rsidRPr="00E91AFD" w:rsidRDefault="00E91AFD" w:rsidP="005115F5">
            <w:pPr>
              <w:rPr>
                <w:u w:val="single"/>
              </w:rPr>
            </w:pPr>
            <w:r w:rsidRPr="00E91AFD">
              <w:t>Higher</w:t>
            </w:r>
          </w:p>
        </w:tc>
      </w:tr>
      <w:tr w:rsidR="00E91AFD" w:rsidRPr="00CF2FF8" w14:paraId="2DC419D6" w14:textId="77777777" w:rsidTr="000D00C8">
        <w:tc>
          <w:tcPr>
            <w:tcW w:w="3055" w:type="dxa"/>
          </w:tcPr>
          <w:p w14:paraId="4036B2A6" w14:textId="77777777" w:rsidR="00E91AFD" w:rsidRPr="00CF2FF8" w:rsidRDefault="00E91AFD" w:rsidP="005115F5">
            <w:pPr>
              <w:rPr>
                <w:u w:val="single"/>
              </w:rPr>
            </w:pPr>
            <w:r w:rsidRPr="00CF2FF8">
              <w:t>Measured Poverty Component(s)</w:t>
            </w:r>
          </w:p>
        </w:tc>
        <w:tc>
          <w:tcPr>
            <w:tcW w:w="11160" w:type="dxa"/>
          </w:tcPr>
          <w:p w14:paraId="0D7071A2" w14:textId="43207D19" w:rsidR="00E91AFD" w:rsidRPr="00E91AFD" w:rsidRDefault="00E91AFD" w:rsidP="005115F5">
            <w:pPr>
              <w:rPr>
                <w:u w:val="single"/>
              </w:rPr>
            </w:pPr>
            <w:r w:rsidRPr="00E91AFD">
              <w:t>Consumption &amp; Income</w:t>
            </w:r>
          </w:p>
        </w:tc>
      </w:tr>
      <w:tr w:rsidR="00E91AFD" w:rsidRPr="00CF2FF8" w14:paraId="09986254" w14:textId="77777777" w:rsidTr="000D00C8">
        <w:tc>
          <w:tcPr>
            <w:tcW w:w="3055" w:type="dxa"/>
          </w:tcPr>
          <w:p w14:paraId="571FF33E" w14:textId="77777777" w:rsidR="00E91AFD" w:rsidRPr="00CF2FF8" w:rsidRDefault="00E91AFD" w:rsidP="005115F5">
            <w:pPr>
              <w:rPr>
                <w:u w:val="single"/>
              </w:rPr>
            </w:pPr>
            <w:r w:rsidRPr="00CF2FF8">
              <w:t>Proxy Components</w:t>
            </w:r>
          </w:p>
        </w:tc>
        <w:tc>
          <w:tcPr>
            <w:tcW w:w="11160" w:type="dxa"/>
          </w:tcPr>
          <w:p w14:paraId="7FC37CD1" w14:textId="506BF76E" w:rsidR="00E91AFD" w:rsidRPr="00E91AFD" w:rsidRDefault="00E91AFD" w:rsidP="005115F5">
            <w:pPr>
              <w:rPr>
                <w:u w:val="single"/>
              </w:rPr>
            </w:pPr>
            <w:r w:rsidRPr="00E91AFD">
              <w:t>N/A</w:t>
            </w:r>
          </w:p>
        </w:tc>
      </w:tr>
      <w:tr w:rsidR="00E91AFD" w:rsidRPr="00CF2FF8" w14:paraId="57DBCF7D" w14:textId="77777777" w:rsidTr="000D00C8">
        <w:tc>
          <w:tcPr>
            <w:tcW w:w="3055" w:type="dxa"/>
          </w:tcPr>
          <w:p w14:paraId="3600E27E" w14:textId="77777777" w:rsidR="00E91AFD" w:rsidRPr="00CF2FF8" w:rsidRDefault="00E91AFD" w:rsidP="005115F5">
            <w:pPr>
              <w:rPr>
                <w:u w:val="single"/>
              </w:rPr>
            </w:pPr>
            <w:r w:rsidRPr="00CF2FF8">
              <w:t>Multidimensional</w:t>
            </w:r>
          </w:p>
        </w:tc>
        <w:tc>
          <w:tcPr>
            <w:tcW w:w="11160" w:type="dxa"/>
          </w:tcPr>
          <w:p w14:paraId="5AFDDB88" w14:textId="59001E83" w:rsidR="00E91AFD" w:rsidRPr="00E91AFD" w:rsidRDefault="00E91AFD" w:rsidP="005115F5">
            <w:pPr>
              <w:rPr>
                <w:u w:val="single"/>
              </w:rPr>
            </w:pPr>
            <w:r w:rsidRPr="00E91AFD">
              <w:t>No</w:t>
            </w:r>
          </w:p>
        </w:tc>
      </w:tr>
      <w:tr w:rsidR="00E91AFD" w:rsidRPr="00CF2FF8" w14:paraId="50445506" w14:textId="77777777" w:rsidTr="000D00C8">
        <w:tc>
          <w:tcPr>
            <w:tcW w:w="3055" w:type="dxa"/>
          </w:tcPr>
          <w:p w14:paraId="26B3DB82" w14:textId="77777777" w:rsidR="00E91AFD" w:rsidRPr="00CF2FF8" w:rsidRDefault="00E91AFD" w:rsidP="005115F5">
            <w:pPr>
              <w:rPr>
                <w:u w:val="single"/>
              </w:rPr>
            </w:pPr>
            <w:r w:rsidRPr="00CF2FF8">
              <w:t>Indicator Disaggregation</w:t>
            </w:r>
          </w:p>
        </w:tc>
        <w:tc>
          <w:tcPr>
            <w:tcW w:w="11160" w:type="dxa"/>
          </w:tcPr>
          <w:p w14:paraId="5CF8CFAF" w14:textId="749F627A" w:rsidR="00E91AFD" w:rsidRPr="00E91AFD" w:rsidRDefault="00E91AFD" w:rsidP="005115F5">
            <w:pPr>
              <w:rPr>
                <w:u w:val="single"/>
              </w:rPr>
            </w:pPr>
            <w:r w:rsidRPr="00E91AFD">
              <w:t>None</w:t>
            </w:r>
          </w:p>
        </w:tc>
      </w:tr>
      <w:tr w:rsidR="00E91AFD" w:rsidRPr="00CF2FF8" w14:paraId="43048336" w14:textId="77777777" w:rsidTr="000D00C8">
        <w:tc>
          <w:tcPr>
            <w:tcW w:w="3055" w:type="dxa"/>
          </w:tcPr>
          <w:p w14:paraId="687EA8F5" w14:textId="77777777" w:rsidR="00E91AFD" w:rsidRPr="00CF2FF8" w:rsidRDefault="00E91AFD" w:rsidP="005115F5">
            <w:pPr>
              <w:rPr>
                <w:u w:val="single"/>
              </w:rPr>
            </w:pPr>
            <w:r w:rsidRPr="00CF2FF8">
              <w:t>Threshold vs. Poverty Line</w:t>
            </w:r>
          </w:p>
        </w:tc>
        <w:tc>
          <w:tcPr>
            <w:tcW w:w="11160" w:type="dxa"/>
          </w:tcPr>
          <w:p w14:paraId="5E24C0C7" w14:textId="2191C8D3" w:rsidR="00E91AFD" w:rsidRPr="00E91AFD" w:rsidRDefault="00E91AFD" w:rsidP="005115F5">
            <w:pPr>
              <w:rPr>
                <w:u w:val="single"/>
              </w:rPr>
            </w:pPr>
            <w:r w:rsidRPr="00E91AFD">
              <w:t>Threshold: Global; Poverty line: Absolute</w:t>
            </w:r>
          </w:p>
        </w:tc>
      </w:tr>
      <w:tr w:rsidR="00E91AFD" w:rsidRPr="00CF2FF8" w14:paraId="499466B7" w14:textId="77777777" w:rsidTr="000D00C8">
        <w:tc>
          <w:tcPr>
            <w:tcW w:w="3055" w:type="dxa"/>
          </w:tcPr>
          <w:p w14:paraId="1F2A7E32" w14:textId="77777777" w:rsidR="00E91AFD" w:rsidRPr="00CF2FF8" w:rsidRDefault="00E91AFD" w:rsidP="005115F5">
            <w:pPr>
              <w:rPr>
                <w:u w:val="single"/>
              </w:rPr>
            </w:pPr>
            <w:r w:rsidRPr="00CF2FF8">
              <w:t>Count vs. Depth</w:t>
            </w:r>
          </w:p>
        </w:tc>
        <w:tc>
          <w:tcPr>
            <w:tcW w:w="11160" w:type="dxa"/>
          </w:tcPr>
          <w:p w14:paraId="3C37F3E5" w14:textId="70D20CB5" w:rsidR="00E91AFD" w:rsidRPr="00E91AFD" w:rsidRDefault="00E91AFD" w:rsidP="005115F5">
            <w:pPr>
              <w:rPr>
                <w:u w:val="single"/>
              </w:rPr>
            </w:pPr>
            <w:r w:rsidRPr="00E91AFD">
              <w:t>Depth of Poverty</w:t>
            </w:r>
          </w:p>
        </w:tc>
      </w:tr>
      <w:tr w:rsidR="00E91AFD" w:rsidRPr="00CF2FF8" w14:paraId="29BE6724" w14:textId="77777777" w:rsidTr="000D00C8">
        <w:tc>
          <w:tcPr>
            <w:tcW w:w="3055" w:type="dxa"/>
          </w:tcPr>
          <w:p w14:paraId="5D35621B" w14:textId="77777777" w:rsidR="00E91AFD" w:rsidRPr="00CF2FF8" w:rsidRDefault="00E91AFD" w:rsidP="005115F5">
            <w:pPr>
              <w:rPr>
                <w:u w:val="single"/>
              </w:rPr>
            </w:pPr>
            <w:r w:rsidRPr="00CF2FF8">
              <w:t>Data Sources</w:t>
            </w:r>
          </w:p>
        </w:tc>
        <w:tc>
          <w:tcPr>
            <w:tcW w:w="11160" w:type="dxa"/>
          </w:tcPr>
          <w:p w14:paraId="640187AA" w14:textId="7D05BFD7" w:rsidR="00E91AFD" w:rsidRPr="00E91AFD" w:rsidRDefault="00026E3C" w:rsidP="005115F5">
            <w:pPr>
              <w:rPr>
                <w:u w:val="single"/>
              </w:rPr>
            </w:pPr>
            <w:r w:rsidRPr="00026E3C">
              <w:t>CWIQ, HBS, HIES, ICP, IHS, LFS, LISD, LSMS, PS</w:t>
            </w:r>
          </w:p>
        </w:tc>
      </w:tr>
      <w:tr w:rsidR="00E91AFD" w:rsidRPr="00CF2FF8" w14:paraId="7CE353B3" w14:textId="77777777" w:rsidTr="000D00C8">
        <w:tc>
          <w:tcPr>
            <w:tcW w:w="3055" w:type="dxa"/>
          </w:tcPr>
          <w:p w14:paraId="08879684" w14:textId="77777777" w:rsidR="00E91AFD" w:rsidRPr="00CF2FF8" w:rsidRDefault="00E91AFD" w:rsidP="005115F5">
            <w:pPr>
              <w:rPr>
                <w:u w:val="single"/>
              </w:rPr>
            </w:pPr>
            <w:r w:rsidRPr="00CF2FF8">
              <w:t>Commentary on Data Sources</w:t>
            </w:r>
          </w:p>
        </w:tc>
        <w:tc>
          <w:tcPr>
            <w:tcW w:w="11160" w:type="dxa"/>
          </w:tcPr>
          <w:p w14:paraId="54A5EF8A" w14:textId="0831E2D2" w:rsidR="00E91AFD" w:rsidRPr="00E91AFD" w:rsidRDefault="00E91AFD" w:rsidP="005115F5">
            <w:pPr>
              <w:rPr>
                <w:u w:val="single"/>
              </w:rPr>
            </w:pPr>
            <w:r w:rsidRPr="00E91AFD">
              <w:t>Data are based on primary household survey data obtained from government statistical agencies and World Bank country departments. Household survey data include the following: Core Welfare Indicator Questionnaire Survey 2010-2014. Expenditure survey/budget survey (ES/BS) 1999-2017. Income survey (IS) 2014-2017. Integrated household survey (IHS), 1992-2018. Labor force survey (LFS), 1999-2016. Living Standards Measurement Study Survey (LSMS), 1998-2017. Priority survey (PS), 1993 -2017. Data for high-income economies are from the Luxembourg Income Study database.</w:t>
            </w:r>
          </w:p>
        </w:tc>
      </w:tr>
      <w:tr w:rsidR="00E91AFD" w:rsidRPr="00CF2FF8" w14:paraId="4D0406AA" w14:textId="77777777" w:rsidTr="000D00C8">
        <w:tc>
          <w:tcPr>
            <w:tcW w:w="3055" w:type="dxa"/>
          </w:tcPr>
          <w:p w14:paraId="380F00AD" w14:textId="77777777" w:rsidR="00E91AFD" w:rsidRPr="00CF2FF8" w:rsidRDefault="00E91AFD" w:rsidP="005115F5">
            <w:pPr>
              <w:rPr>
                <w:u w:val="single"/>
              </w:rPr>
            </w:pPr>
            <w:r w:rsidRPr="00CF2FF8">
              <w:t>Organization Producing Indicator</w:t>
            </w:r>
          </w:p>
        </w:tc>
        <w:tc>
          <w:tcPr>
            <w:tcW w:w="11160" w:type="dxa"/>
          </w:tcPr>
          <w:p w14:paraId="3299B00F" w14:textId="7CD75845" w:rsidR="00E91AFD" w:rsidRPr="00E91AFD" w:rsidRDefault="00E91AFD" w:rsidP="005115F5">
            <w:pPr>
              <w:rPr>
                <w:u w:val="single"/>
              </w:rPr>
            </w:pPr>
            <w:r w:rsidRPr="00E91AFD">
              <w:t>World Bank</w:t>
            </w:r>
          </w:p>
        </w:tc>
      </w:tr>
      <w:tr w:rsidR="00E91AFD" w:rsidRPr="00CF2FF8" w14:paraId="2B1242F3" w14:textId="77777777" w:rsidTr="000D00C8">
        <w:tc>
          <w:tcPr>
            <w:tcW w:w="3055" w:type="dxa"/>
          </w:tcPr>
          <w:p w14:paraId="2E809215" w14:textId="77777777" w:rsidR="00E91AFD" w:rsidRPr="00CF2FF8" w:rsidRDefault="00E91AFD" w:rsidP="005115F5">
            <w:pPr>
              <w:rPr>
                <w:u w:val="single"/>
              </w:rPr>
            </w:pPr>
            <w:r w:rsidRPr="00CF2FF8">
              <w:t>Organization(s) Using Indicator</w:t>
            </w:r>
          </w:p>
        </w:tc>
        <w:tc>
          <w:tcPr>
            <w:tcW w:w="11160" w:type="dxa"/>
          </w:tcPr>
          <w:p w14:paraId="1570FFCE" w14:textId="6C6241EE" w:rsidR="00E91AFD" w:rsidRPr="00E91AFD" w:rsidRDefault="00E91AFD" w:rsidP="005115F5">
            <w:pPr>
              <w:rPr>
                <w:u w:val="single"/>
              </w:rPr>
            </w:pPr>
            <w:r w:rsidRPr="00E91AFD">
              <w:t>WHO, World Bank, UNDATA, Global Development Policy Center, HDX, FAO</w:t>
            </w:r>
          </w:p>
        </w:tc>
      </w:tr>
      <w:tr w:rsidR="00E91AFD" w:rsidRPr="00CF2FF8" w14:paraId="705FCB23" w14:textId="77777777" w:rsidTr="000D00C8">
        <w:tc>
          <w:tcPr>
            <w:tcW w:w="3055" w:type="dxa"/>
          </w:tcPr>
          <w:p w14:paraId="769F3832" w14:textId="77777777" w:rsidR="00E91AFD" w:rsidRPr="00CF2FF8" w:rsidRDefault="00E91AFD" w:rsidP="005115F5">
            <w:pPr>
              <w:rPr>
                <w:u w:val="single"/>
              </w:rPr>
            </w:pPr>
            <w:r w:rsidRPr="00CF2FF8">
              <w:t>Organizational Uses of Indicator</w:t>
            </w:r>
          </w:p>
        </w:tc>
        <w:tc>
          <w:tcPr>
            <w:tcW w:w="11160" w:type="dxa"/>
          </w:tcPr>
          <w:p w14:paraId="553BC0C9" w14:textId="609D8953" w:rsidR="00E91AFD" w:rsidRPr="00E91AFD" w:rsidRDefault="0081534E" w:rsidP="005115F5">
            <w:pPr>
              <w:rPr>
                <w:u w:val="single"/>
              </w:rPr>
            </w:pPr>
            <w:r w:rsidRPr="00E91AFD">
              <w:t>Measures</w:t>
            </w:r>
            <w:r w:rsidR="00E91AFD" w:rsidRPr="00E91AFD">
              <w:t xml:space="preserve"> the depth of poverty as well as the incidence.</w:t>
            </w:r>
          </w:p>
        </w:tc>
      </w:tr>
      <w:tr w:rsidR="00E91AFD" w:rsidRPr="00CF2FF8" w14:paraId="228DE91E" w14:textId="77777777" w:rsidTr="000D00C8">
        <w:tc>
          <w:tcPr>
            <w:tcW w:w="3055" w:type="dxa"/>
          </w:tcPr>
          <w:p w14:paraId="2601020A" w14:textId="77777777" w:rsidR="00E91AFD" w:rsidRPr="00CF2FF8" w:rsidRDefault="00E91AFD" w:rsidP="005115F5">
            <w:pPr>
              <w:rPr>
                <w:u w:val="single"/>
              </w:rPr>
            </w:pPr>
            <w:r w:rsidRPr="00CF2FF8">
              <w:t>Government(s) Using Indicator</w:t>
            </w:r>
          </w:p>
        </w:tc>
        <w:tc>
          <w:tcPr>
            <w:tcW w:w="11160" w:type="dxa"/>
          </w:tcPr>
          <w:p w14:paraId="0FB80B15" w14:textId="5412FA75" w:rsidR="00E91AFD" w:rsidRPr="00E91AFD" w:rsidRDefault="00E91AFD" w:rsidP="005115F5">
            <w:pPr>
              <w:rPr>
                <w:u w:val="single"/>
              </w:rPr>
            </w:pPr>
            <w:r w:rsidRPr="00E91AFD">
              <w:t>N/A</w:t>
            </w:r>
          </w:p>
        </w:tc>
      </w:tr>
      <w:tr w:rsidR="00E91AFD" w:rsidRPr="00CF2FF8" w14:paraId="22B3AA28" w14:textId="77777777" w:rsidTr="000D00C8">
        <w:tc>
          <w:tcPr>
            <w:tcW w:w="3055" w:type="dxa"/>
          </w:tcPr>
          <w:p w14:paraId="3934D820" w14:textId="77777777" w:rsidR="00E91AFD" w:rsidRPr="00CF2FF8" w:rsidRDefault="00E91AFD" w:rsidP="005115F5">
            <w:pPr>
              <w:rPr>
                <w:u w:val="single"/>
              </w:rPr>
            </w:pPr>
            <w:r w:rsidRPr="00CF2FF8">
              <w:lastRenderedPageBreak/>
              <w:t>Governmental Uses of Indicator</w:t>
            </w:r>
          </w:p>
        </w:tc>
        <w:tc>
          <w:tcPr>
            <w:tcW w:w="11160" w:type="dxa"/>
          </w:tcPr>
          <w:p w14:paraId="3B540E41" w14:textId="771F359D" w:rsidR="00E91AFD" w:rsidRPr="00E91AFD" w:rsidRDefault="00E91AFD" w:rsidP="005115F5">
            <w:pPr>
              <w:rPr>
                <w:u w:val="single"/>
              </w:rPr>
            </w:pPr>
            <w:r w:rsidRPr="00E91AFD">
              <w:t>N/A</w:t>
            </w:r>
          </w:p>
        </w:tc>
      </w:tr>
      <w:tr w:rsidR="00E91AFD" w:rsidRPr="00CF2FF8" w14:paraId="38B075F2" w14:textId="77777777" w:rsidTr="000D00C8">
        <w:tc>
          <w:tcPr>
            <w:tcW w:w="3055" w:type="dxa"/>
          </w:tcPr>
          <w:p w14:paraId="61939280" w14:textId="77777777" w:rsidR="00E91AFD" w:rsidRPr="00CF2FF8" w:rsidRDefault="00E91AFD" w:rsidP="005115F5">
            <w:pPr>
              <w:rPr>
                <w:u w:val="single"/>
              </w:rPr>
            </w:pPr>
            <w:r w:rsidRPr="00CF2FF8">
              <w:t>Geographic Coverage (Number of Countries)</w:t>
            </w:r>
          </w:p>
        </w:tc>
        <w:tc>
          <w:tcPr>
            <w:tcW w:w="11160" w:type="dxa"/>
          </w:tcPr>
          <w:p w14:paraId="75682DC3" w14:textId="0358C372" w:rsidR="00E91AFD" w:rsidRPr="00E91AFD" w:rsidRDefault="00E91AFD" w:rsidP="005115F5">
            <w:pPr>
              <w:rPr>
                <w:u w:val="single"/>
              </w:rPr>
            </w:pPr>
            <w:r w:rsidRPr="00E91AFD">
              <w:t>165</w:t>
            </w:r>
          </w:p>
        </w:tc>
      </w:tr>
      <w:tr w:rsidR="00E91AFD" w:rsidRPr="00CF2FF8" w14:paraId="720031C6" w14:textId="77777777" w:rsidTr="000D00C8">
        <w:tc>
          <w:tcPr>
            <w:tcW w:w="3055" w:type="dxa"/>
          </w:tcPr>
          <w:p w14:paraId="64A9922A" w14:textId="77777777" w:rsidR="00E91AFD" w:rsidRPr="00CF2FF8" w:rsidRDefault="00E91AFD" w:rsidP="005115F5">
            <w:pPr>
              <w:rPr>
                <w:u w:val="single"/>
              </w:rPr>
            </w:pPr>
            <w:r w:rsidRPr="00CF2FF8">
              <w:t>Earliest Year of Indicator</w:t>
            </w:r>
          </w:p>
        </w:tc>
        <w:tc>
          <w:tcPr>
            <w:tcW w:w="11160" w:type="dxa"/>
          </w:tcPr>
          <w:p w14:paraId="58593983" w14:textId="7F4EA62E" w:rsidR="00E91AFD" w:rsidRPr="00E91AFD" w:rsidRDefault="00E91AFD" w:rsidP="005115F5">
            <w:pPr>
              <w:rPr>
                <w:u w:val="single"/>
              </w:rPr>
            </w:pPr>
            <w:r w:rsidRPr="00E91AFD">
              <w:t>1981</w:t>
            </w:r>
          </w:p>
        </w:tc>
      </w:tr>
      <w:tr w:rsidR="00E91AFD" w:rsidRPr="00CF2FF8" w14:paraId="040BC167" w14:textId="77777777" w:rsidTr="000D00C8">
        <w:tc>
          <w:tcPr>
            <w:tcW w:w="3055" w:type="dxa"/>
          </w:tcPr>
          <w:p w14:paraId="0C827B4F" w14:textId="77777777" w:rsidR="00E91AFD" w:rsidRPr="00CF2FF8" w:rsidRDefault="00E91AFD" w:rsidP="005115F5">
            <w:pPr>
              <w:rPr>
                <w:u w:val="single"/>
              </w:rPr>
            </w:pPr>
            <w:r w:rsidRPr="00CF2FF8">
              <w:t>Frequency of Indicator Production</w:t>
            </w:r>
          </w:p>
        </w:tc>
        <w:tc>
          <w:tcPr>
            <w:tcW w:w="11160" w:type="dxa"/>
          </w:tcPr>
          <w:p w14:paraId="04C13B47" w14:textId="074A34A4" w:rsidR="00E91AFD" w:rsidRPr="00E91AFD" w:rsidRDefault="00E91AFD" w:rsidP="005115F5">
            <w:pPr>
              <w:rPr>
                <w:u w:val="single"/>
              </w:rPr>
            </w:pPr>
            <w:r w:rsidRPr="00E91AFD">
              <w:t>Annually</w:t>
            </w:r>
          </w:p>
        </w:tc>
      </w:tr>
      <w:tr w:rsidR="00E91AFD" w:rsidRPr="00CF2FF8" w14:paraId="6DCCA5C4" w14:textId="77777777" w:rsidTr="000D00C8">
        <w:tc>
          <w:tcPr>
            <w:tcW w:w="3055" w:type="dxa"/>
          </w:tcPr>
          <w:p w14:paraId="52073F25" w14:textId="77777777" w:rsidR="00E91AFD" w:rsidRPr="00CF2FF8" w:rsidRDefault="00E91AFD" w:rsidP="005115F5">
            <w:pPr>
              <w:rPr>
                <w:u w:val="single"/>
              </w:rPr>
            </w:pPr>
            <w:r w:rsidRPr="00CF2FF8">
              <w:t>Link</w:t>
            </w:r>
          </w:p>
        </w:tc>
        <w:tc>
          <w:tcPr>
            <w:tcW w:w="11160" w:type="dxa"/>
          </w:tcPr>
          <w:p w14:paraId="7B0E4727" w14:textId="44D229DB" w:rsidR="00E91AFD" w:rsidRPr="00E91AFD" w:rsidRDefault="00E91AFD" w:rsidP="005115F5">
            <w:pPr>
              <w:rPr>
                <w:u w:val="single"/>
              </w:rPr>
            </w:pPr>
            <w:r w:rsidRPr="00E91AFD">
              <w:t>https://databank.worldbank.org/source/world-development-indicators</w:t>
            </w:r>
          </w:p>
        </w:tc>
      </w:tr>
      <w:tr w:rsidR="00102A2F" w:rsidRPr="00CF2FF8" w14:paraId="4DEEF4B4" w14:textId="77777777" w:rsidTr="000D00C8">
        <w:tc>
          <w:tcPr>
            <w:tcW w:w="3055" w:type="dxa"/>
          </w:tcPr>
          <w:p w14:paraId="5F00411E" w14:textId="77777777" w:rsidR="00102A2F" w:rsidRPr="00CF2FF8" w:rsidRDefault="00102A2F" w:rsidP="005115F5">
            <w:pPr>
              <w:rPr>
                <w:u w:val="single"/>
              </w:rPr>
            </w:pPr>
            <w:r w:rsidRPr="00CF2FF8">
              <w:t>Ease of Calculation</w:t>
            </w:r>
          </w:p>
        </w:tc>
        <w:tc>
          <w:tcPr>
            <w:tcW w:w="11160" w:type="dxa"/>
            <w:tcBorders>
              <w:top w:val="single" w:sz="4" w:space="0" w:color="auto"/>
              <w:right w:val="single" w:sz="4" w:space="0" w:color="auto"/>
            </w:tcBorders>
            <w:shd w:val="clear" w:color="auto" w:fill="97C9A6"/>
          </w:tcPr>
          <w:p w14:paraId="27CF11EA" w14:textId="1C7640BB" w:rsidR="00102A2F" w:rsidRPr="00E91AFD" w:rsidRDefault="00102A2F" w:rsidP="005115F5">
            <w:pPr>
              <w:rPr>
                <w:u w:val="single"/>
              </w:rPr>
            </w:pPr>
            <w:r w:rsidRPr="00674A14">
              <w:t>High</w:t>
            </w:r>
          </w:p>
        </w:tc>
      </w:tr>
      <w:tr w:rsidR="00102A2F" w:rsidRPr="00CF2FF8" w14:paraId="6F864BBD" w14:textId="77777777" w:rsidTr="000D00C8">
        <w:tc>
          <w:tcPr>
            <w:tcW w:w="3055" w:type="dxa"/>
          </w:tcPr>
          <w:p w14:paraId="632E8E28" w14:textId="77777777" w:rsidR="00102A2F" w:rsidRPr="00CF2FF8" w:rsidRDefault="00102A2F" w:rsidP="005115F5">
            <w:pPr>
              <w:rPr>
                <w:u w:val="single"/>
              </w:rPr>
            </w:pPr>
            <w:r w:rsidRPr="00CF2FF8">
              <w:t>Ease of Interpretation</w:t>
            </w:r>
          </w:p>
        </w:tc>
        <w:tc>
          <w:tcPr>
            <w:tcW w:w="11160" w:type="dxa"/>
            <w:tcBorders>
              <w:right w:val="single" w:sz="4" w:space="0" w:color="auto"/>
            </w:tcBorders>
            <w:shd w:val="clear" w:color="auto" w:fill="F9DF45"/>
          </w:tcPr>
          <w:p w14:paraId="0C107C89" w14:textId="477E8107" w:rsidR="00102A2F" w:rsidRPr="00E91AFD" w:rsidRDefault="00102A2F" w:rsidP="005115F5">
            <w:pPr>
              <w:rPr>
                <w:u w:val="single"/>
              </w:rPr>
            </w:pPr>
            <w:r w:rsidRPr="00674A14">
              <w:t>Medium</w:t>
            </w:r>
          </w:p>
        </w:tc>
      </w:tr>
      <w:tr w:rsidR="00102A2F" w:rsidRPr="00CF2FF8" w14:paraId="5E4B63BD" w14:textId="77777777" w:rsidTr="000D00C8">
        <w:tc>
          <w:tcPr>
            <w:tcW w:w="3055" w:type="dxa"/>
          </w:tcPr>
          <w:p w14:paraId="0E1485CD"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445DD1EE" w14:textId="6B161CEC" w:rsidR="00102A2F" w:rsidRPr="00E91AFD" w:rsidRDefault="00102A2F" w:rsidP="005115F5">
            <w:pPr>
              <w:rPr>
                <w:u w:val="single"/>
              </w:rPr>
            </w:pPr>
            <w:r w:rsidRPr="00674A14">
              <w:t>High</w:t>
            </w:r>
          </w:p>
        </w:tc>
      </w:tr>
      <w:tr w:rsidR="00386844" w:rsidRPr="00CF2FF8" w14:paraId="47ACE567" w14:textId="77777777" w:rsidTr="00836992">
        <w:tc>
          <w:tcPr>
            <w:tcW w:w="3055" w:type="dxa"/>
          </w:tcPr>
          <w:p w14:paraId="0D3E200E" w14:textId="2EEB5AB6" w:rsidR="00386844" w:rsidRPr="00A71E08" w:rsidRDefault="008B1360" w:rsidP="00386844">
            <w:r>
              <w:t xml:space="preserve">More than one </w:t>
            </w:r>
            <w:r w:rsidR="00623116">
              <w:t>deprivation</w:t>
            </w:r>
          </w:p>
        </w:tc>
        <w:tc>
          <w:tcPr>
            <w:tcW w:w="11160" w:type="dxa"/>
            <w:shd w:val="clear" w:color="auto" w:fill="FF9999"/>
          </w:tcPr>
          <w:p w14:paraId="23607D1F" w14:textId="7DB74084" w:rsidR="00386844" w:rsidRPr="00E91AFD" w:rsidRDefault="00A719BB" w:rsidP="00386844">
            <w:pPr>
              <w:rPr>
                <w:u w:val="single"/>
              </w:rPr>
            </w:pPr>
            <w:r>
              <w:t>No</w:t>
            </w:r>
          </w:p>
        </w:tc>
      </w:tr>
      <w:tr w:rsidR="00A719BB" w:rsidRPr="00CF2FF8" w14:paraId="089ACAE5" w14:textId="77777777" w:rsidTr="00360481">
        <w:tc>
          <w:tcPr>
            <w:tcW w:w="3055" w:type="dxa"/>
          </w:tcPr>
          <w:p w14:paraId="3D465BA7" w14:textId="7A32FD36" w:rsidR="00A719BB" w:rsidRDefault="00A719BB" w:rsidP="00A719BB">
            <w:r>
              <w:t>Reflects depth or intensity</w:t>
            </w:r>
          </w:p>
        </w:tc>
        <w:tc>
          <w:tcPr>
            <w:tcW w:w="11160" w:type="dxa"/>
            <w:tcBorders>
              <w:top w:val="single" w:sz="4" w:space="0" w:color="auto"/>
              <w:right w:val="single" w:sz="4" w:space="0" w:color="auto"/>
            </w:tcBorders>
            <w:shd w:val="clear" w:color="auto" w:fill="97C9A6"/>
          </w:tcPr>
          <w:p w14:paraId="4F36E923" w14:textId="11290B2A" w:rsidR="00A719BB" w:rsidRPr="00674A14" w:rsidRDefault="00A719BB" w:rsidP="00A719BB">
            <w:r>
              <w:t>Yes</w:t>
            </w:r>
          </w:p>
        </w:tc>
      </w:tr>
      <w:tr w:rsidR="00A719BB" w:rsidRPr="00CF2FF8" w14:paraId="6261FE5D" w14:textId="77777777" w:rsidTr="000D00C8">
        <w:tc>
          <w:tcPr>
            <w:tcW w:w="3055" w:type="dxa"/>
          </w:tcPr>
          <w:p w14:paraId="1B7FB1A2" w14:textId="48544E38" w:rsidR="00A719BB" w:rsidRPr="00CF2FF8" w:rsidRDefault="00A719BB" w:rsidP="00A719BB">
            <w:r w:rsidRPr="00CF2FF8">
              <w:t>Current Organizational Uptake</w:t>
            </w:r>
          </w:p>
        </w:tc>
        <w:tc>
          <w:tcPr>
            <w:tcW w:w="11160" w:type="dxa"/>
            <w:shd w:val="clear" w:color="auto" w:fill="FF9999"/>
          </w:tcPr>
          <w:p w14:paraId="0CCE5365" w14:textId="2D1EE9B1" w:rsidR="00A719BB" w:rsidRPr="00041F4F" w:rsidRDefault="00A719BB" w:rsidP="00A719BB">
            <w:r w:rsidRPr="00041F4F">
              <w:t>Low</w:t>
            </w:r>
          </w:p>
        </w:tc>
      </w:tr>
    </w:tbl>
    <w:p w14:paraId="3568BCDC" w14:textId="77777777" w:rsidR="006D3309" w:rsidRDefault="006D3309" w:rsidP="005115F5">
      <w:r>
        <w:br w:type="page"/>
      </w:r>
    </w:p>
    <w:p w14:paraId="6D4B0890" w14:textId="162D6B04" w:rsidR="00232541" w:rsidRDefault="00232541" w:rsidP="005115F5">
      <w:r w:rsidRPr="00232541">
        <w:lastRenderedPageBreak/>
        <w:t>Table B1</w:t>
      </w:r>
      <w:r w:rsidR="00384EC8">
        <w:t>6</w:t>
      </w:r>
      <w:r w:rsidRPr="00232541">
        <w:t>: Poverty gap (Mean monthly income below the national poverty line) (PG)</w:t>
      </w:r>
    </w:p>
    <w:tbl>
      <w:tblPr>
        <w:tblStyle w:val="TableGrid"/>
        <w:tblW w:w="14215" w:type="dxa"/>
        <w:tblLook w:val="04A0" w:firstRow="1" w:lastRow="0" w:firstColumn="1" w:lastColumn="0" w:noHBand="0" w:noVBand="1"/>
      </w:tblPr>
      <w:tblGrid>
        <w:gridCol w:w="3055"/>
        <w:gridCol w:w="11160"/>
      </w:tblGrid>
      <w:tr w:rsidR="00AB00BD" w:rsidRPr="00CF2FF8" w14:paraId="0FAF4AC7" w14:textId="77777777" w:rsidTr="000D00C8">
        <w:tc>
          <w:tcPr>
            <w:tcW w:w="14215" w:type="dxa"/>
            <w:gridSpan w:val="2"/>
            <w:shd w:val="clear" w:color="auto" w:fill="E5DFEC" w:themeFill="accent2" w:themeFillTint="33"/>
            <w:vAlign w:val="bottom"/>
          </w:tcPr>
          <w:p w14:paraId="1E14668F" w14:textId="63554028" w:rsidR="00AB00BD" w:rsidRPr="00CE517B" w:rsidRDefault="00AB00BD" w:rsidP="005115F5">
            <w:r w:rsidRPr="00AB00BD">
              <w:t>Poverty gap (Mean monthly income below the national poverty line) (PG)</w:t>
            </w:r>
          </w:p>
        </w:tc>
      </w:tr>
      <w:tr w:rsidR="00AB00BD" w:rsidRPr="00CF2FF8" w14:paraId="3A1C3C8C" w14:textId="77777777" w:rsidTr="000D00C8">
        <w:tc>
          <w:tcPr>
            <w:tcW w:w="14215" w:type="dxa"/>
            <w:gridSpan w:val="2"/>
            <w:vAlign w:val="bottom"/>
          </w:tcPr>
          <w:p w14:paraId="52D46B11" w14:textId="23BA9041" w:rsidR="00AB00BD" w:rsidRPr="00CE517B" w:rsidRDefault="00AB00BD" w:rsidP="005115F5">
            <w:r w:rsidRPr="00AB00BD">
              <w:t>World Bank Poverty and Equity Poverty Gap (national poverty line).</w:t>
            </w:r>
          </w:p>
        </w:tc>
      </w:tr>
      <w:tr w:rsidR="00AB00BD" w:rsidRPr="00CF2FF8" w14:paraId="2C424DC4" w14:textId="77777777" w:rsidTr="000D00C8">
        <w:tc>
          <w:tcPr>
            <w:tcW w:w="3055" w:type="dxa"/>
            <w:vAlign w:val="bottom"/>
          </w:tcPr>
          <w:p w14:paraId="684BAABD" w14:textId="77777777" w:rsidR="00AB00BD" w:rsidRPr="00CF2FF8" w:rsidRDefault="00AB00BD" w:rsidP="005115F5">
            <w:pPr>
              <w:rPr>
                <w:u w:val="single"/>
              </w:rPr>
            </w:pPr>
            <w:r w:rsidRPr="00CF2FF8">
              <w:t>Indicator Type</w:t>
            </w:r>
          </w:p>
        </w:tc>
        <w:tc>
          <w:tcPr>
            <w:tcW w:w="11160" w:type="dxa"/>
          </w:tcPr>
          <w:p w14:paraId="39E1F35F" w14:textId="5EC54B63" w:rsidR="00AB00BD" w:rsidRPr="00AB00BD" w:rsidRDefault="00AB00BD" w:rsidP="005115F5">
            <w:pPr>
              <w:rPr>
                <w:u w:val="single"/>
              </w:rPr>
            </w:pPr>
            <w:r w:rsidRPr="00AB00BD">
              <w:t>Poverty</w:t>
            </w:r>
          </w:p>
        </w:tc>
      </w:tr>
      <w:tr w:rsidR="00AB00BD" w:rsidRPr="00CF2FF8" w14:paraId="07943430" w14:textId="77777777" w:rsidTr="000D00C8">
        <w:tc>
          <w:tcPr>
            <w:tcW w:w="3055" w:type="dxa"/>
          </w:tcPr>
          <w:p w14:paraId="06AE3245" w14:textId="77777777" w:rsidR="00AB00BD" w:rsidRPr="00CF2FF8" w:rsidRDefault="00AB00BD" w:rsidP="005115F5">
            <w:pPr>
              <w:rPr>
                <w:u w:val="single"/>
              </w:rPr>
            </w:pPr>
            <w:r w:rsidRPr="00CF2FF8">
              <w:t>Methodology</w:t>
            </w:r>
          </w:p>
        </w:tc>
        <w:tc>
          <w:tcPr>
            <w:tcW w:w="11160" w:type="dxa"/>
          </w:tcPr>
          <w:p w14:paraId="63CB4147" w14:textId="51E9F0FA" w:rsidR="00AB00BD" w:rsidRPr="00AB00BD" w:rsidRDefault="00AB00BD" w:rsidP="005115F5">
            <w:pPr>
              <w:rPr>
                <w:u w:val="single"/>
              </w:rPr>
            </w:pPr>
            <w:r w:rsidRPr="00AB00BD">
              <w:t>Poverty gap at national poverty lines is the mean shortfall from the poverty lines (counting the nonpoor as having zero shortfall) as a percentage of the poverty lines. This measure reflects the depth of poverty as well as its incidence. National poverty lines are the benchmark for estimating poverty indicators that are consistent with the country’s specific economic and social circumstances. A national poverty line reflects local perceptions of the level and composition of welfare needed to be non-poor. A country may have a unique national poverty line or separate poverty lines for rural and urban areas, or for different geographic areas to capture differences in the cost of living or diets and consumption baskets. Welfare estimates such as consumption or income are derived from household survey data collected from nationally representative samples of households that make it possible to compute a comprehensive estimate of total household income or consumption, from which it is possible to construct a correctly weighted distribution of per capita welfare aggregates. Usually, national poverty lines in developing economies are anchored to the cost of a food bundle - based on the prevailing national diet of the poor - that provides adequate nutrition for good health and normal activity. National poverty lines are adjusted for inflation between survey years to allow comparisons of poverty over time. While poverty rates at national poverty lines should not be used for comparing poverty rates across countries, they are appropriate for guiding and monitoring the results of country-specific national poverty reduction strategies.</w:t>
            </w:r>
          </w:p>
        </w:tc>
      </w:tr>
      <w:tr w:rsidR="00AB00BD" w:rsidRPr="00CF2FF8" w14:paraId="210D25E9" w14:textId="77777777" w:rsidTr="000D00C8">
        <w:tc>
          <w:tcPr>
            <w:tcW w:w="3055" w:type="dxa"/>
          </w:tcPr>
          <w:p w14:paraId="5BA2BE6C" w14:textId="77777777" w:rsidR="00AB00BD" w:rsidRPr="00CF2FF8" w:rsidRDefault="00AB00BD" w:rsidP="005115F5">
            <w:pPr>
              <w:rPr>
                <w:u w:val="single"/>
              </w:rPr>
            </w:pPr>
            <w:r w:rsidRPr="00CF2FF8">
              <w:t>Formula</w:t>
            </w:r>
          </w:p>
        </w:tc>
        <w:tc>
          <w:tcPr>
            <w:tcW w:w="11160" w:type="dxa"/>
          </w:tcPr>
          <w:p w14:paraId="0D701CCA" w14:textId="16CE82C3" w:rsidR="00AB00BD" w:rsidRPr="00AB00BD" w:rsidRDefault="00AB00BD" w:rsidP="005115F5">
            <w:pPr>
              <w:rPr>
                <w:u w:val="single"/>
              </w:rPr>
            </w:pPr>
            <w:r w:rsidRPr="00AB00BD">
              <w:t>The poverty gap index (PGI) which adds up the extent to which individuals fall below the poverty line (PL</w:t>
            </w:r>
            <w:proofErr w:type="gramStart"/>
            <w:r w:rsidRPr="00AB00BD">
              <w:t>), and</w:t>
            </w:r>
            <w:proofErr w:type="gramEnd"/>
            <w:r w:rsidRPr="00AB00BD">
              <w:t xml:space="preserve"> expresses it as a percentage of the poverty line. First, the poverty gap (</w:t>
            </w:r>
            <w:proofErr w:type="spellStart"/>
            <w:r w:rsidRPr="00AB00BD">
              <w:t>PGi</w:t>
            </w:r>
            <w:proofErr w:type="spellEnd"/>
            <w:r w:rsidRPr="00AB00BD">
              <w:t xml:space="preserve">) for poor individual </w:t>
            </w:r>
            <w:proofErr w:type="spellStart"/>
            <w:r w:rsidRPr="00AB00BD">
              <w:t>i</w:t>
            </w:r>
            <w:proofErr w:type="spellEnd"/>
            <w:r w:rsidRPr="00AB00BD">
              <w:t xml:space="preserve"> is defined as the following: </w:t>
            </w:r>
            <w:proofErr w:type="spellStart"/>
            <w:r w:rsidRPr="00AB00BD">
              <w:t>PGi</w:t>
            </w:r>
            <w:proofErr w:type="spellEnd"/>
            <w:r w:rsidRPr="00AB00BD">
              <w:t xml:space="preserve"> = (PL-</w:t>
            </w:r>
            <w:proofErr w:type="gramStart"/>
            <w:r w:rsidRPr="00AB00BD">
              <w:t>Yi)*</w:t>
            </w:r>
            <w:proofErr w:type="gramEnd"/>
            <w:r w:rsidRPr="00AB00BD">
              <w:t xml:space="preserve"> I(Yi&lt;PL). Here, I(.) is </w:t>
            </w:r>
            <w:proofErr w:type="spellStart"/>
            <w:proofErr w:type="gramStart"/>
            <w:r w:rsidRPr="00AB00BD">
              <w:t>a</w:t>
            </w:r>
            <w:proofErr w:type="spellEnd"/>
            <w:proofErr w:type="gramEnd"/>
            <w:r w:rsidRPr="00AB00BD">
              <w:t xml:space="preserve"> indicator function that takes the value of 1 if the bracketed expression is true, and 0 otherwise. </w:t>
            </w:r>
            <w:proofErr w:type="gramStart"/>
            <w:r w:rsidRPr="00AB00BD">
              <w:t>So</w:t>
            </w:r>
            <w:proofErr w:type="gramEnd"/>
            <w:r w:rsidRPr="00AB00BD">
              <w:t xml:space="preserve"> if household per capita consumption/income a day (Yi) for household </w:t>
            </w:r>
            <w:proofErr w:type="spellStart"/>
            <w:r w:rsidRPr="00AB00BD">
              <w:t>i</w:t>
            </w:r>
            <w:proofErr w:type="spellEnd"/>
            <w:r w:rsidRPr="00AB00BD">
              <w:t xml:space="preserve"> is below the poverty line (PL), then I(.) equals 1 and each individual in household </w:t>
            </w:r>
            <w:proofErr w:type="spellStart"/>
            <w:r w:rsidRPr="00AB00BD">
              <w:t>i</w:t>
            </w:r>
            <w:proofErr w:type="spellEnd"/>
            <w:r w:rsidRPr="00AB00BD">
              <w:t xml:space="preserve"> would be counted as poor. This means that individuals who are above the poverty line will have a poverty gap (PG) equal to zero. Following, the poverty gap index (PGI) is calculated as following: PGI = 1/N * ∑</w:t>
            </w:r>
            <w:proofErr w:type="spellStart"/>
            <w:r w:rsidRPr="00AB00BD">
              <w:t>PGi</w:t>
            </w:r>
            <w:proofErr w:type="spellEnd"/>
            <w:r w:rsidRPr="00AB00BD">
              <w:t>/PL</w:t>
            </w:r>
          </w:p>
        </w:tc>
      </w:tr>
      <w:tr w:rsidR="00AB00BD" w:rsidRPr="00CF2FF8" w14:paraId="1FBB36BD" w14:textId="77777777" w:rsidTr="000D00C8">
        <w:tc>
          <w:tcPr>
            <w:tcW w:w="3055" w:type="dxa"/>
          </w:tcPr>
          <w:p w14:paraId="10741BC9" w14:textId="77777777" w:rsidR="00AB00BD" w:rsidRPr="00CF2FF8" w:rsidRDefault="00AB00BD" w:rsidP="005115F5">
            <w:pPr>
              <w:rPr>
                <w:u w:val="single"/>
              </w:rPr>
            </w:pPr>
            <w:r w:rsidRPr="00CF2FF8">
              <w:t>Method of Aggregation</w:t>
            </w:r>
          </w:p>
        </w:tc>
        <w:tc>
          <w:tcPr>
            <w:tcW w:w="11160" w:type="dxa"/>
          </w:tcPr>
          <w:p w14:paraId="515AB414" w14:textId="0B7B2173" w:rsidR="00AB00BD" w:rsidRPr="00AB00BD" w:rsidRDefault="00AB00BD" w:rsidP="005115F5">
            <w:pPr>
              <w:rPr>
                <w:u w:val="single"/>
              </w:rPr>
            </w:pPr>
            <w:r w:rsidRPr="00AB00BD">
              <w:t>Simple average</w:t>
            </w:r>
          </w:p>
        </w:tc>
      </w:tr>
      <w:tr w:rsidR="00AB00BD" w:rsidRPr="00CF2FF8" w14:paraId="457CE3E4" w14:textId="77777777" w:rsidTr="000D00C8">
        <w:tc>
          <w:tcPr>
            <w:tcW w:w="3055" w:type="dxa"/>
          </w:tcPr>
          <w:p w14:paraId="6C2FB179" w14:textId="77777777" w:rsidR="00AB00BD" w:rsidRPr="00CF2FF8" w:rsidRDefault="00AB00BD" w:rsidP="005115F5">
            <w:pPr>
              <w:rPr>
                <w:u w:val="single"/>
              </w:rPr>
            </w:pPr>
            <w:r w:rsidRPr="00CF2FF8">
              <w:t>Indicator Range</w:t>
            </w:r>
          </w:p>
        </w:tc>
        <w:tc>
          <w:tcPr>
            <w:tcW w:w="11160" w:type="dxa"/>
          </w:tcPr>
          <w:p w14:paraId="7CB84D5D" w14:textId="0DBEEB82" w:rsidR="00AB00BD" w:rsidRPr="00AB00BD" w:rsidRDefault="00AB00BD" w:rsidP="005115F5">
            <w:pPr>
              <w:rPr>
                <w:u w:val="single"/>
              </w:rPr>
            </w:pPr>
            <w:r w:rsidRPr="00AB00BD">
              <w:t>% (0-100)</w:t>
            </w:r>
          </w:p>
        </w:tc>
      </w:tr>
      <w:tr w:rsidR="00AB00BD" w:rsidRPr="00CF2FF8" w14:paraId="3A2B8CA5" w14:textId="77777777" w:rsidTr="000D00C8">
        <w:tc>
          <w:tcPr>
            <w:tcW w:w="3055" w:type="dxa"/>
          </w:tcPr>
          <w:p w14:paraId="633F8C73" w14:textId="77777777" w:rsidR="00AB00BD" w:rsidRPr="00CF2FF8" w:rsidRDefault="00AB00BD" w:rsidP="005115F5">
            <w:pPr>
              <w:rPr>
                <w:u w:val="single"/>
              </w:rPr>
            </w:pPr>
            <w:r w:rsidRPr="00CF2FF8">
              <w:t>Higher Poverty at Higher/Lower Value</w:t>
            </w:r>
          </w:p>
        </w:tc>
        <w:tc>
          <w:tcPr>
            <w:tcW w:w="11160" w:type="dxa"/>
          </w:tcPr>
          <w:p w14:paraId="17FC03D4" w14:textId="705D8C93" w:rsidR="00AB00BD" w:rsidRPr="00AB00BD" w:rsidRDefault="00AB00BD" w:rsidP="005115F5">
            <w:pPr>
              <w:rPr>
                <w:u w:val="single"/>
              </w:rPr>
            </w:pPr>
            <w:r w:rsidRPr="00AB00BD">
              <w:t>Higher</w:t>
            </w:r>
          </w:p>
        </w:tc>
      </w:tr>
      <w:tr w:rsidR="00AB00BD" w:rsidRPr="00CF2FF8" w14:paraId="30A7915B" w14:textId="77777777" w:rsidTr="000D00C8">
        <w:tc>
          <w:tcPr>
            <w:tcW w:w="3055" w:type="dxa"/>
          </w:tcPr>
          <w:p w14:paraId="33BF6B5C" w14:textId="77777777" w:rsidR="00AB00BD" w:rsidRPr="00CF2FF8" w:rsidRDefault="00AB00BD" w:rsidP="005115F5">
            <w:pPr>
              <w:rPr>
                <w:u w:val="single"/>
              </w:rPr>
            </w:pPr>
            <w:r w:rsidRPr="00CF2FF8">
              <w:t>Measured Poverty Component(s)</w:t>
            </w:r>
          </w:p>
        </w:tc>
        <w:tc>
          <w:tcPr>
            <w:tcW w:w="11160" w:type="dxa"/>
          </w:tcPr>
          <w:p w14:paraId="518684F5" w14:textId="4FE6E600" w:rsidR="00AB00BD" w:rsidRPr="00AB00BD" w:rsidRDefault="00AB00BD" w:rsidP="005115F5">
            <w:pPr>
              <w:rPr>
                <w:u w:val="single"/>
              </w:rPr>
            </w:pPr>
            <w:r w:rsidRPr="00AB00BD">
              <w:t>Consumption &amp; Income</w:t>
            </w:r>
          </w:p>
        </w:tc>
      </w:tr>
      <w:tr w:rsidR="00AB00BD" w:rsidRPr="00CF2FF8" w14:paraId="6E0BE5AE" w14:textId="77777777" w:rsidTr="000D00C8">
        <w:tc>
          <w:tcPr>
            <w:tcW w:w="3055" w:type="dxa"/>
          </w:tcPr>
          <w:p w14:paraId="27802E8C" w14:textId="77777777" w:rsidR="00AB00BD" w:rsidRPr="00CF2FF8" w:rsidRDefault="00AB00BD" w:rsidP="005115F5">
            <w:pPr>
              <w:rPr>
                <w:u w:val="single"/>
              </w:rPr>
            </w:pPr>
            <w:r w:rsidRPr="00CF2FF8">
              <w:t>Proxy Components</w:t>
            </w:r>
          </w:p>
        </w:tc>
        <w:tc>
          <w:tcPr>
            <w:tcW w:w="11160" w:type="dxa"/>
          </w:tcPr>
          <w:p w14:paraId="7B866634" w14:textId="68127EEA" w:rsidR="00AB00BD" w:rsidRPr="00AB00BD" w:rsidRDefault="00AB00BD" w:rsidP="005115F5">
            <w:pPr>
              <w:rPr>
                <w:u w:val="single"/>
              </w:rPr>
            </w:pPr>
            <w:r w:rsidRPr="00AB00BD">
              <w:t>N/A</w:t>
            </w:r>
          </w:p>
        </w:tc>
      </w:tr>
      <w:tr w:rsidR="00AB00BD" w:rsidRPr="00CF2FF8" w14:paraId="652924E5" w14:textId="77777777" w:rsidTr="000D00C8">
        <w:tc>
          <w:tcPr>
            <w:tcW w:w="3055" w:type="dxa"/>
          </w:tcPr>
          <w:p w14:paraId="597729BD" w14:textId="77777777" w:rsidR="00AB00BD" w:rsidRPr="00CF2FF8" w:rsidRDefault="00AB00BD" w:rsidP="005115F5">
            <w:pPr>
              <w:rPr>
                <w:u w:val="single"/>
              </w:rPr>
            </w:pPr>
            <w:r w:rsidRPr="00CF2FF8">
              <w:t>Multidimensional</w:t>
            </w:r>
          </w:p>
        </w:tc>
        <w:tc>
          <w:tcPr>
            <w:tcW w:w="11160" w:type="dxa"/>
          </w:tcPr>
          <w:p w14:paraId="4B89164B" w14:textId="289BCCF2" w:rsidR="00AB00BD" w:rsidRPr="00AB00BD" w:rsidRDefault="00AB00BD" w:rsidP="005115F5">
            <w:pPr>
              <w:rPr>
                <w:u w:val="single"/>
              </w:rPr>
            </w:pPr>
            <w:r w:rsidRPr="00AB00BD">
              <w:t>No</w:t>
            </w:r>
          </w:p>
        </w:tc>
      </w:tr>
      <w:tr w:rsidR="00AB00BD" w:rsidRPr="00CF2FF8" w14:paraId="097BEFD1" w14:textId="77777777" w:rsidTr="000D00C8">
        <w:tc>
          <w:tcPr>
            <w:tcW w:w="3055" w:type="dxa"/>
          </w:tcPr>
          <w:p w14:paraId="76794360" w14:textId="77777777" w:rsidR="00AB00BD" w:rsidRPr="00CF2FF8" w:rsidRDefault="00AB00BD" w:rsidP="005115F5">
            <w:pPr>
              <w:rPr>
                <w:u w:val="single"/>
              </w:rPr>
            </w:pPr>
            <w:r w:rsidRPr="00CF2FF8">
              <w:t>Indicator Disaggregation</w:t>
            </w:r>
          </w:p>
        </w:tc>
        <w:tc>
          <w:tcPr>
            <w:tcW w:w="11160" w:type="dxa"/>
          </w:tcPr>
          <w:p w14:paraId="251AA014" w14:textId="7C123601" w:rsidR="00AB00BD" w:rsidRPr="00AB00BD" w:rsidRDefault="00AB00BD" w:rsidP="005115F5">
            <w:pPr>
              <w:rPr>
                <w:u w:val="single"/>
              </w:rPr>
            </w:pPr>
            <w:r w:rsidRPr="00AB00BD">
              <w:t>None</w:t>
            </w:r>
          </w:p>
        </w:tc>
      </w:tr>
      <w:tr w:rsidR="00AB00BD" w:rsidRPr="00CF2FF8" w14:paraId="5C80580F" w14:textId="77777777" w:rsidTr="000D00C8">
        <w:tc>
          <w:tcPr>
            <w:tcW w:w="3055" w:type="dxa"/>
          </w:tcPr>
          <w:p w14:paraId="72ABE284" w14:textId="77777777" w:rsidR="00AB00BD" w:rsidRPr="00CF2FF8" w:rsidRDefault="00AB00BD" w:rsidP="005115F5">
            <w:pPr>
              <w:rPr>
                <w:u w:val="single"/>
              </w:rPr>
            </w:pPr>
            <w:r w:rsidRPr="00CF2FF8">
              <w:t>Threshold vs. Poverty Line</w:t>
            </w:r>
          </w:p>
        </w:tc>
        <w:tc>
          <w:tcPr>
            <w:tcW w:w="11160" w:type="dxa"/>
          </w:tcPr>
          <w:p w14:paraId="471DC7A1" w14:textId="61AEB940" w:rsidR="00AB00BD" w:rsidRPr="00AB00BD" w:rsidRDefault="00AB00BD" w:rsidP="005115F5">
            <w:pPr>
              <w:rPr>
                <w:u w:val="single"/>
              </w:rPr>
            </w:pPr>
            <w:r w:rsidRPr="00AB00BD">
              <w:t>Threshold: National; Poverty line: Relative</w:t>
            </w:r>
          </w:p>
        </w:tc>
      </w:tr>
      <w:tr w:rsidR="00AB00BD" w:rsidRPr="00CF2FF8" w14:paraId="279A88EF" w14:textId="77777777" w:rsidTr="000D00C8">
        <w:tc>
          <w:tcPr>
            <w:tcW w:w="3055" w:type="dxa"/>
          </w:tcPr>
          <w:p w14:paraId="42BF18DB" w14:textId="77777777" w:rsidR="00AB00BD" w:rsidRPr="00CF2FF8" w:rsidRDefault="00AB00BD" w:rsidP="005115F5">
            <w:pPr>
              <w:rPr>
                <w:u w:val="single"/>
              </w:rPr>
            </w:pPr>
            <w:r w:rsidRPr="00CF2FF8">
              <w:t>Count vs. Depth</w:t>
            </w:r>
          </w:p>
        </w:tc>
        <w:tc>
          <w:tcPr>
            <w:tcW w:w="11160" w:type="dxa"/>
          </w:tcPr>
          <w:p w14:paraId="3829687E" w14:textId="0705B3E1" w:rsidR="00AB00BD" w:rsidRPr="00AB00BD" w:rsidRDefault="00AB00BD" w:rsidP="005115F5">
            <w:pPr>
              <w:rPr>
                <w:u w:val="single"/>
              </w:rPr>
            </w:pPr>
            <w:r w:rsidRPr="00AB00BD">
              <w:t>Depth of Poverty</w:t>
            </w:r>
          </w:p>
        </w:tc>
      </w:tr>
      <w:tr w:rsidR="00AB00BD" w:rsidRPr="00CF2FF8" w14:paraId="1395B411" w14:textId="77777777" w:rsidTr="000D00C8">
        <w:tc>
          <w:tcPr>
            <w:tcW w:w="3055" w:type="dxa"/>
          </w:tcPr>
          <w:p w14:paraId="6E840686" w14:textId="77777777" w:rsidR="00AB00BD" w:rsidRPr="00CF2FF8" w:rsidRDefault="00AB00BD" w:rsidP="005115F5">
            <w:pPr>
              <w:rPr>
                <w:u w:val="single"/>
              </w:rPr>
            </w:pPr>
            <w:r w:rsidRPr="00CF2FF8">
              <w:t>Data Sources</w:t>
            </w:r>
          </w:p>
        </w:tc>
        <w:tc>
          <w:tcPr>
            <w:tcW w:w="11160" w:type="dxa"/>
          </w:tcPr>
          <w:p w14:paraId="59FB2A61" w14:textId="676F355E" w:rsidR="00AB00BD" w:rsidRPr="00AB00BD" w:rsidRDefault="00026E3C" w:rsidP="005115F5">
            <w:pPr>
              <w:rPr>
                <w:u w:val="single"/>
              </w:rPr>
            </w:pPr>
            <w:r w:rsidRPr="00026E3C">
              <w:t>CWIQ, HBS, HIES, ICP, IHS, LFS, LISD, LSMS, PS</w:t>
            </w:r>
          </w:p>
        </w:tc>
      </w:tr>
      <w:tr w:rsidR="00AB00BD" w:rsidRPr="00CF2FF8" w14:paraId="342BBD9F" w14:textId="77777777" w:rsidTr="000D00C8">
        <w:tc>
          <w:tcPr>
            <w:tcW w:w="3055" w:type="dxa"/>
          </w:tcPr>
          <w:p w14:paraId="7129A812" w14:textId="77777777" w:rsidR="00AB00BD" w:rsidRPr="00CF2FF8" w:rsidRDefault="00AB00BD" w:rsidP="005115F5">
            <w:pPr>
              <w:rPr>
                <w:u w:val="single"/>
              </w:rPr>
            </w:pPr>
            <w:r w:rsidRPr="00CF2FF8">
              <w:t>Commentary on Data Sources</w:t>
            </w:r>
          </w:p>
        </w:tc>
        <w:tc>
          <w:tcPr>
            <w:tcW w:w="11160" w:type="dxa"/>
          </w:tcPr>
          <w:p w14:paraId="6621A7B5" w14:textId="25A80BD1" w:rsidR="00AB00BD" w:rsidRPr="00AB00BD" w:rsidRDefault="00AB00BD" w:rsidP="005115F5">
            <w:pPr>
              <w:rPr>
                <w:u w:val="single"/>
              </w:rPr>
            </w:pPr>
            <w:r w:rsidRPr="00AB00BD">
              <w:t xml:space="preserve">Poverty estimates at national poverty lines are computed from household survey data collected from nationally representative samples of households. These data must contain sufficiently detailed information to compute a comprehensive estimate of total household income or consumption (including consumption or income from own production), from which it is possible to construct a correctly weighted distribution of per capita consumption or </w:t>
            </w:r>
            <w:r w:rsidRPr="00AB00BD">
              <w:lastRenderedPageBreak/>
              <w:t>income. Household survey data include the following: Core Welfare Indicator Questionnaire Survey 2010-2014. Expenditure survey/budget survey (ES/BS) 1999-2017. Income survey (IS) 2014-2017. Integrated household survey (IHS), 1992-2018. Labor force survey (LFS), 1999-2016. Living Standards Measurement Study Survey (LSMS), 1998-2017. Priority survey (PS), 1993 -2017</w:t>
            </w:r>
          </w:p>
        </w:tc>
      </w:tr>
      <w:tr w:rsidR="00AB00BD" w:rsidRPr="00CF2FF8" w14:paraId="0A76D64C" w14:textId="77777777" w:rsidTr="000D00C8">
        <w:tc>
          <w:tcPr>
            <w:tcW w:w="3055" w:type="dxa"/>
          </w:tcPr>
          <w:p w14:paraId="0D1641B3" w14:textId="77777777" w:rsidR="00AB00BD" w:rsidRPr="00CF2FF8" w:rsidRDefault="00AB00BD" w:rsidP="005115F5">
            <w:pPr>
              <w:rPr>
                <w:u w:val="single"/>
              </w:rPr>
            </w:pPr>
            <w:r w:rsidRPr="00CF2FF8">
              <w:t>Organization Producing Indicator</w:t>
            </w:r>
          </w:p>
        </w:tc>
        <w:tc>
          <w:tcPr>
            <w:tcW w:w="11160" w:type="dxa"/>
          </w:tcPr>
          <w:p w14:paraId="29E327B3" w14:textId="3ADA175C" w:rsidR="00AB00BD" w:rsidRPr="00AB00BD" w:rsidRDefault="00AB00BD" w:rsidP="005115F5">
            <w:pPr>
              <w:rPr>
                <w:u w:val="single"/>
              </w:rPr>
            </w:pPr>
            <w:r w:rsidRPr="00AB00BD">
              <w:t>World Bank</w:t>
            </w:r>
          </w:p>
        </w:tc>
      </w:tr>
      <w:tr w:rsidR="00AB00BD" w:rsidRPr="00CF2FF8" w14:paraId="71DC4EAD" w14:textId="77777777" w:rsidTr="000D00C8">
        <w:tc>
          <w:tcPr>
            <w:tcW w:w="3055" w:type="dxa"/>
          </w:tcPr>
          <w:p w14:paraId="0C07D40A" w14:textId="77777777" w:rsidR="00AB00BD" w:rsidRPr="00CF2FF8" w:rsidRDefault="00AB00BD" w:rsidP="005115F5">
            <w:pPr>
              <w:rPr>
                <w:u w:val="single"/>
              </w:rPr>
            </w:pPr>
            <w:r w:rsidRPr="00CF2FF8">
              <w:t>Organization(s) Using Indicator</w:t>
            </w:r>
          </w:p>
        </w:tc>
        <w:tc>
          <w:tcPr>
            <w:tcW w:w="11160" w:type="dxa"/>
          </w:tcPr>
          <w:p w14:paraId="235E407A" w14:textId="5BBEFFDF" w:rsidR="00AB00BD" w:rsidRPr="00AB00BD" w:rsidRDefault="00AB00BD" w:rsidP="005115F5">
            <w:pPr>
              <w:rPr>
                <w:u w:val="single"/>
              </w:rPr>
            </w:pPr>
            <w:r w:rsidRPr="00AB00BD">
              <w:t>World Bank, UNDATA, HDX, CEIC</w:t>
            </w:r>
          </w:p>
        </w:tc>
      </w:tr>
      <w:tr w:rsidR="00AB00BD" w:rsidRPr="00CF2FF8" w14:paraId="367A796D" w14:textId="77777777" w:rsidTr="000D00C8">
        <w:tc>
          <w:tcPr>
            <w:tcW w:w="3055" w:type="dxa"/>
          </w:tcPr>
          <w:p w14:paraId="2BC33231" w14:textId="77777777" w:rsidR="00AB00BD" w:rsidRPr="00CF2FF8" w:rsidRDefault="00AB00BD" w:rsidP="005115F5">
            <w:pPr>
              <w:rPr>
                <w:u w:val="single"/>
              </w:rPr>
            </w:pPr>
            <w:r w:rsidRPr="00CF2FF8">
              <w:t>Organizational Uses of Indicator</w:t>
            </w:r>
          </w:p>
        </w:tc>
        <w:tc>
          <w:tcPr>
            <w:tcW w:w="11160" w:type="dxa"/>
          </w:tcPr>
          <w:p w14:paraId="7A6958A4" w14:textId="496AEF45" w:rsidR="00AB00BD" w:rsidRPr="00AB00BD" w:rsidRDefault="00AB00BD" w:rsidP="005115F5">
            <w:pPr>
              <w:rPr>
                <w:u w:val="single"/>
              </w:rPr>
            </w:pPr>
            <w:r w:rsidRPr="00AB00BD">
              <w:t>ODI: Uses this measure to reflect the depth and incidence of poverty.</w:t>
            </w:r>
          </w:p>
        </w:tc>
      </w:tr>
      <w:tr w:rsidR="00AB00BD" w:rsidRPr="00CF2FF8" w14:paraId="6E22489C" w14:textId="77777777" w:rsidTr="000D00C8">
        <w:tc>
          <w:tcPr>
            <w:tcW w:w="3055" w:type="dxa"/>
          </w:tcPr>
          <w:p w14:paraId="1391092A" w14:textId="77777777" w:rsidR="00AB00BD" w:rsidRPr="00CF2FF8" w:rsidRDefault="00AB00BD" w:rsidP="005115F5">
            <w:pPr>
              <w:rPr>
                <w:u w:val="single"/>
              </w:rPr>
            </w:pPr>
            <w:r w:rsidRPr="00CF2FF8">
              <w:t>Government(s) Using Indicator</w:t>
            </w:r>
          </w:p>
        </w:tc>
        <w:tc>
          <w:tcPr>
            <w:tcW w:w="11160" w:type="dxa"/>
          </w:tcPr>
          <w:p w14:paraId="3E195D6F" w14:textId="2669FB11" w:rsidR="00AB00BD" w:rsidRPr="00AB00BD" w:rsidRDefault="00AB00BD" w:rsidP="005115F5">
            <w:pPr>
              <w:rPr>
                <w:u w:val="single"/>
              </w:rPr>
            </w:pPr>
            <w:r w:rsidRPr="00AB00BD">
              <w:t>N/A</w:t>
            </w:r>
          </w:p>
        </w:tc>
      </w:tr>
      <w:tr w:rsidR="00AB00BD" w:rsidRPr="00CF2FF8" w14:paraId="5435CEBF" w14:textId="77777777" w:rsidTr="000D00C8">
        <w:tc>
          <w:tcPr>
            <w:tcW w:w="3055" w:type="dxa"/>
          </w:tcPr>
          <w:p w14:paraId="344867FB" w14:textId="77777777" w:rsidR="00AB00BD" w:rsidRPr="00CF2FF8" w:rsidRDefault="00AB00BD" w:rsidP="005115F5">
            <w:pPr>
              <w:rPr>
                <w:u w:val="single"/>
              </w:rPr>
            </w:pPr>
            <w:r w:rsidRPr="00CF2FF8">
              <w:t>Governmental Uses of Indicator</w:t>
            </w:r>
          </w:p>
        </w:tc>
        <w:tc>
          <w:tcPr>
            <w:tcW w:w="11160" w:type="dxa"/>
          </w:tcPr>
          <w:p w14:paraId="58C9E3D2" w14:textId="4AD17C37" w:rsidR="00AB00BD" w:rsidRPr="00AB00BD" w:rsidRDefault="00AB00BD" w:rsidP="005115F5">
            <w:pPr>
              <w:rPr>
                <w:u w:val="single"/>
              </w:rPr>
            </w:pPr>
            <w:r w:rsidRPr="00AB00BD">
              <w:t>N/A</w:t>
            </w:r>
          </w:p>
        </w:tc>
      </w:tr>
      <w:tr w:rsidR="00AB00BD" w:rsidRPr="00CF2FF8" w14:paraId="49EA7074" w14:textId="77777777" w:rsidTr="000D00C8">
        <w:tc>
          <w:tcPr>
            <w:tcW w:w="3055" w:type="dxa"/>
          </w:tcPr>
          <w:p w14:paraId="2F495EF6" w14:textId="77777777" w:rsidR="00AB00BD" w:rsidRPr="00CF2FF8" w:rsidRDefault="00AB00BD" w:rsidP="005115F5">
            <w:pPr>
              <w:rPr>
                <w:u w:val="single"/>
              </w:rPr>
            </w:pPr>
            <w:r w:rsidRPr="00CF2FF8">
              <w:t>Geographic Coverage (Number of Countries)</w:t>
            </w:r>
          </w:p>
        </w:tc>
        <w:tc>
          <w:tcPr>
            <w:tcW w:w="11160" w:type="dxa"/>
          </w:tcPr>
          <w:p w14:paraId="2CCCDA96" w14:textId="619716EE" w:rsidR="00AB00BD" w:rsidRPr="00AB00BD" w:rsidRDefault="00AB00BD" w:rsidP="005115F5">
            <w:pPr>
              <w:rPr>
                <w:u w:val="single"/>
              </w:rPr>
            </w:pPr>
            <w:r w:rsidRPr="00AB00BD">
              <w:t>156</w:t>
            </w:r>
          </w:p>
        </w:tc>
      </w:tr>
      <w:tr w:rsidR="00AB00BD" w:rsidRPr="00CF2FF8" w14:paraId="71B7C80D" w14:textId="77777777" w:rsidTr="000D00C8">
        <w:tc>
          <w:tcPr>
            <w:tcW w:w="3055" w:type="dxa"/>
          </w:tcPr>
          <w:p w14:paraId="41E8E250" w14:textId="77777777" w:rsidR="00AB00BD" w:rsidRPr="00CF2FF8" w:rsidRDefault="00AB00BD" w:rsidP="005115F5">
            <w:pPr>
              <w:rPr>
                <w:u w:val="single"/>
              </w:rPr>
            </w:pPr>
            <w:r w:rsidRPr="00CF2FF8">
              <w:t>Earliest Year of Indicator</w:t>
            </w:r>
          </w:p>
        </w:tc>
        <w:tc>
          <w:tcPr>
            <w:tcW w:w="11160" w:type="dxa"/>
          </w:tcPr>
          <w:p w14:paraId="1E3EFE8A" w14:textId="7C579734" w:rsidR="00AB00BD" w:rsidRPr="00AB00BD" w:rsidRDefault="00AB00BD" w:rsidP="005115F5">
            <w:pPr>
              <w:rPr>
                <w:u w:val="single"/>
              </w:rPr>
            </w:pPr>
            <w:r w:rsidRPr="00AB00BD">
              <w:t>1985</w:t>
            </w:r>
          </w:p>
        </w:tc>
      </w:tr>
      <w:tr w:rsidR="00AB00BD" w:rsidRPr="00CF2FF8" w14:paraId="135FE952" w14:textId="77777777" w:rsidTr="000D00C8">
        <w:tc>
          <w:tcPr>
            <w:tcW w:w="3055" w:type="dxa"/>
          </w:tcPr>
          <w:p w14:paraId="32828559" w14:textId="77777777" w:rsidR="00AB00BD" w:rsidRPr="00CF2FF8" w:rsidRDefault="00AB00BD" w:rsidP="005115F5">
            <w:pPr>
              <w:rPr>
                <w:u w:val="single"/>
              </w:rPr>
            </w:pPr>
            <w:r w:rsidRPr="00CF2FF8">
              <w:t>Frequency of Indicator Production</w:t>
            </w:r>
          </w:p>
        </w:tc>
        <w:tc>
          <w:tcPr>
            <w:tcW w:w="11160" w:type="dxa"/>
          </w:tcPr>
          <w:p w14:paraId="54426D17" w14:textId="47509190" w:rsidR="00AB00BD" w:rsidRPr="00AB00BD" w:rsidRDefault="00AB00BD" w:rsidP="005115F5">
            <w:pPr>
              <w:rPr>
                <w:u w:val="single"/>
              </w:rPr>
            </w:pPr>
            <w:r w:rsidRPr="00AB00BD">
              <w:t>Annually</w:t>
            </w:r>
          </w:p>
        </w:tc>
      </w:tr>
      <w:tr w:rsidR="00AB00BD" w:rsidRPr="00CF2FF8" w14:paraId="17B700BB" w14:textId="77777777" w:rsidTr="000D00C8">
        <w:tc>
          <w:tcPr>
            <w:tcW w:w="3055" w:type="dxa"/>
          </w:tcPr>
          <w:p w14:paraId="618699B9" w14:textId="77777777" w:rsidR="00AB00BD" w:rsidRPr="00CF2FF8" w:rsidRDefault="00AB00BD" w:rsidP="005115F5">
            <w:pPr>
              <w:rPr>
                <w:u w:val="single"/>
              </w:rPr>
            </w:pPr>
            <w:r w:rsidRPr="00CF2FF8">
              <w:t>Link</w:t>
            </w:r>
          </w:p>
        </w:tc>
        <w:tc>
          <w:tcPr>
            <w:tcW w:w="11160" w:type="dxa"/>
          </w:tcPr>
          <w:p w14:paraId="03C42B1F" w14:textId="78ED1BE6" w:rsidR="00AB00BD" w:rsidRPr="00AB00BD" w:rsidRDefault="00AB00BD" w:rsidP="005115F5">
            <w:pPr>
              <w:rPr>
                <w:u w:val="single"/>
              </w:rPr>
            </w:pPr>
            <w:r w:rsidRPr="00AB00BD">
              <w:t>https://databank.worldbank.org/source/world-development-indicators</w:t>
            </w:r>
          </w:p>
        </w:tc>
      </w:tr>
      <w:tr w:rsidR="00102A2F" w:rsidRPr="00CF2FF8" w14:paraId="56D8529F" w14:textId="77777777" w:rsidTr="000D00C8">
        <w:tc>
          <w:tcPr>
            <w:tcW w:w="3055" w:type="dxa"/>
          </w:tcPr>
          <w:p w14:paraId="62A3CFD0" w14:textId="77777777" w:rsidR="00102A2F" w:rsidRPr="00CF2FF8" w:rsidRDefault="00102A2F" w:rsidP="005115F5">
            <w:pPr>
              <w:rPr>
                <w:u w:val="single"/>
              </w:rPr>
            </w:pPr>
            <w:r w:rsidRPr="00CF2FF8">
              <w:t>Ease of Calculation</w:t>
            </w:r>
          </w:p>
        </w:tc>
        <w:tc>
          <w:tcPr>
            <w:tcW w:w="11160" w:type="dxa"/>
            <w:tcBorders>
              <w:top w:val="single" w:sz="4" w:space="0" w:color="auto"/>
              <w:right w:val="single" w:sz="4" w:space="0" w:color="auto"/>
            </w:tcBorders>
            <w:shd w:val="clear" w:color="auto" w:fill="97C9A6"/>
          </w:tcPr>
          <w:p w14:paraId="41683C26" w14:textId="50071F14" w:rsidR="00102A2F" w:rsidRPr="00AB00BD" w:rsidRDefault="00102A2F" w:rsidP="005115F5">
            <w:pPr>
              <w:rPr>
                <w:u w:val="single"/>
              </w:rPr>
            </w:pPr>
            <w:r w:rsidRPr="00674A14">
              <w:t>High</w:t>
            </w:r>
          </w:p>
        </w:tc>
      </w:tr>
      <w:tr w:rsidR="000B4A04" w:rsidRPr="00CF2FF8" w14:paraId="28E5DC3D" w14:textId="77777777" w:rsidTr="000D00C8">
        <w:tc>
          <w:tcPr>
            <w:tcW w:w="3055" w:type="dxa"/>
          </w:tcPr>
          <w:p w14:paraId="43E68F47" w14:textId="77777777" w:rsidR="000B4A04" w:rsidRPr="00CF2FF8" w:rsidRDefault="000B4A04" w:rsidP="005115F5">
            <w:pPr>
              <w:rPr>
                <w:u w:val="single"/>
              </w:rPr>
            </w:pPr>
            <w:r w:rsidRPr="00CF2FF8">
              <w:t>Ease of Interpretation</w:t>
            </w:r>
          </w:p>
        </w:tc>
        <w:tc>
          <w:tcPr>
            <w:tcW w:w="11160" w:type="dxa"/>
            <w:tcBorders>
              <w:right w:val="single" w:sz="4" w:space="0" w:color="auto"/>
            </w:tcBorders>
            <w:shd w:val="clear" w:color="auto" w:fill="F9DF45"/>
          </w:tcPr>
          <w:p w14:paraId="7F1377BF" w14:textId="09CF3C27" w:rsidR="000B4A04" w:rsidRPr="00AB00BD" w:rsidRDefault="000B4A04" w:rsidP="005115F5">
            <w:pPr>
              <w:rPr>
                <w:u w:val="single"/>
              </w:rPr>
            </w:pPr>
            <w:r w:rsidRPr="00674A14">
              <w:t>Medium</w:t>
            </w:r>
          </w:p>
        </w:tc>
      </w:tr>
      <w:tr w:rsidR="000B4A04" w:rsidRPr="00CF2FF8" w14:paraId="2ABAC6E7" w14:textId="77777777" w:rsidTr="000D00C8">
        <w:tc>
          <w:tcPr>
            <w:tcW w:w="3055" w:type="dxa"/>
          </w:tcPr>
          <w:p w14:paraId="153EE1C3" w14:textId="77777777" w:rsidR="000B4A04" w:rsidRPr="00CF2FF8" w:rsidRDefault="000B4A04" w:rsidP="005115F5">
            <w:pPr>
              <w:rPr>
                <w:u w:val="single"/>
              </w:rPr>
            </w:pPr>
            <w:r w:rsidRPr="00CF2FF8">
              <w:t>Ease of Comparability</w:t>
            </w:r>
          </w:p>
        </w:tc>
        <w:tc>
          <w:tcPr>
            <w:tcW w:w="11160" w:type="dxa"/>
            <w:tcBorders>
              <w:right w:val="single" w:sz="4" w:space="0" w:color="auto"/>
            </w:tcBorders>
            <w:shd w:val="clear" w:color="auto" w:fill="F9DF45"/>
          </w:tcPr>
          <w:p w14:paraId="2867A1E6" w14:textId="22E6D53F" w:rsidR="000B4A04" w:rsidRPr="00AB00BD" w:rsidRDefault="000B4A04" w:rsidP="005115F5">
            <w:pPr>
              <w:rPr>
                <w:u w:val="single"/>
              </w:rPr>
            </w:pPr>
            <w:r w:rsidRPr="00674A14">
              <w:t>Medium</w:t>
            </w:r>
          </w:p>
        </w:tc>
      </w:tr>
      <w:tr w:rsidR="0091520C" w:rsidRPr="00CF2FF8" w14:paraId="2C81D74C" w14:textId="77777777" w:rsidTr="00836992">
        <w:tc>
          <w:tcPr>
            <w:tcW w:w="3055" w:type="dxa"/>
          </w:tcPr>
          <w:p w14:paraId="5A6D574B" w14:textId="1603B530" w:rsidR="0091520C" w:rsidRPr="000B4A04" w:rsidRDefault="008B1360" w:rsidP="0091520C">
            <w:r>
              <w:t xml:space="preserve">More than one </w:t>
            </w:r>
            <w:r w:rsidR="00623116">
              <w:t>deprivation</w:t>
            </w:r>
          </w:p>
        </w:tc>
        <w:tc>
          <w:tcPr>
            <w:tcW w:w="11160" w:type="dxa"/>
            <w:shd w:val="clear" w:color="auto" w:fill="FF9999"/>
          </w:tcPr>
          <w:p w14:paraId="2FBACE1C" w14:textId="3D47308A" w:rsidR="0091520C" w:rsidRPr="00AB00BD" w:rsidRDefault="00A719BB" w:rsidP="0091520C">
            <w:pPr>
              <w:rPr>
                <w:u w:val="single"/>
              </w:rPr>
            </w:pPr>
            <w:r>
              <w:t>No</w:t>
            </w:r>
          </w:p>
        </w:tc>
      </w:tr>
      <w:tr w:rsidR="00A719BB" w:rsidRPr="00CF2FF8" w14:paraId="144EE2EF" w14:textId="77777777" w:rsidTr="00360481">
        <w:tc>
          <w:tcPr>
            <w:tcW w:w="3055" w:type="dxa"/>
          </w:tcPr>
          <w:p w14:paraId="3AE7B849" w14:textId="6F1DF592" w:rsidR="00A719BB" w:rsidRDefault="00A719BB" w:rsidP="00A719BB">
            <w:r>
              <w:t>Reflects depth or intensity</w:t>
            </w:r>
          </w:p>
        </w:tc>
        <w:tc>
          <w:tcPr>
            <w:tcW w:w="11160" w:type="dxa"/>
            <w:tcBorders>
              <w:top w:val="single" w:sz="4" w:space="0" w:color="auto"/>
              <w:right w:val="single" w:sz="4" w:space="0" w:color="auto"/>
            </w:tcBorders>
            <w:shd w:val="clear" w:color="auto" w:fill="97C9A6"/>
          </w:tcPr>
          <w:p w14:paraId="66959A57" w14:textId="6B62E144" w:rsidR="00A719BB" w:rsidRPr="00674A14" w:rsidRDefault="00A719BB" w:rsidP="00A719BB">
            <w:r>
              <w:t>Yes</w:t>
            </w:r>
          </w:p>
        </w:tc>
      </w:tr>
      <w:tr w:rsidR="00A719BB" w:rsidRPr="00CF2FF8" w14:paraId="4B06484E" w14:textId="77777777" w:rsidTr="000D00C8">
        <w:tc>
          <w:tcPr>
            <w:tcW w:w="3055" w:type="dxa"/>
          </w:tcPr>
          <w:p w14:paraId="3312521D" w14:textId="6E7A0C54" w:rsidR="00A719BB" w:rsidRPr="00CF2FF8" w:rsidRDefault="00A719BB" w:rsidP="00A719BB">
            <w:r w:rsidRPr="00CF2FF8">
              <w:t>Current Organizational Uptake</w:t>
            </w:r>
          </w:p>
        </w:tc>
        <w:tc>
          <w:tcPr>
            <w:tcW w:w="11160" w:type="dxa"/>
            <w:shd w:val="clear" w:color="auto" w:fill="FF9999"/>
          </w:tcPr>
          <w:p w14:paraId="60E4F7E0" w14:textId="415E62FD" w:rsidR="00A719BB" w:rsidRPr="00041F4F" w:rsidRDefault="00A719BB" w:rsidP="00A719BB">
            <w:r w:rsidRPr="00041F4F">
              <w:t>Low</w:t>
            </w:r>
          </w:p>
        </w:tc>
      </w:tr>
    </w:tbl>
    <w:p w14:paraId="761B6EB4" w14:textId="77777777" w:rsidR="006D3309" w:rsidRDefault="006D3309" w:rsidP="005115F5">
      <w:r>
        <w:br w:type="page"/>
      </w:r>
    </w:p>
    <w:p w14:paraId="729460F0" w14:textId="52C6DEF7" w:rsidR="00232541" w:rsidRDefault="00232541" w:rsidP="005115F5">
      <w:r w:rsidRPr="00232541">
        <w:lastRenderedPageBreak/>
        <w:t>Table B1</w:t>
      </w:r>
      <w:r w:rsidR="00384EC8">
        <w:t>7</w:t>
      </w:r>
      <w:r w:rsidRPr="00232541">
        <w:t>: Poverty gap, Watt's Poverty Index (ln-transformed ratio of income to poverty line) (WPI)</w:t>
      </w:r>
    </w:p>
    <w:tbl>
      <w:tblPr>
        <w:tblStyle w:val="TableGrid"/>
        <w:tblW w:w="14215" w:type="dxa"/>
        <w:tblLook w:val="04A0" w:firstRow="1" w:lastRow="0" w:firstColumn="1" w:lastColumn="0" w:noHBand="0" w:noVBand="1"/>
      </w:tblPr>
      <w:tblGrid>
        <w:gridCol w:w="3055"/>
        <w:gridCol w:w="11160"/>
      </w:tblGrid>
      <w:tr w:rsidR="00532D22" w:rsidRPr="00CF2FF8" w14:paraId="7FAC9C18" w14:textId="77777777" w:rsidTr="000D00C8">
        <w:tc>
          <w:tcPr>
            <w:tcW w:w="14215" w:type="dxa"/>
            <w:gridSpan w:val="2"/>
            <w:shd w:val="clear" w:color="auto" w:fill="E5DFEC" w:themeFill="accent2" w:themeFillTint="33"/>
            <w:vAlign w:val="bottom"/>
          </w:tcPr>
          <w:p w14:paraId="407911CC" w14:textId="2BA390A9" w:rsidR="00532D22" w:rsidRPr="00CE517B" w:rsidRDefault="00532D22" w:rsidP="005115F5">
            <w:r w:rsidRPr="00532D22">
              <w:t>Poverty gap, Watt's Poverty Index (ln-transformed ratio of income to poverty line) (WPI)</w:t>
            </w:r>
          </w:p>
        </w:tc>
      </w:tr>
      <w:tr w:rsidR="00532D22" w:rsidRPr="00CF2FF8" w14:paraId="751E6A12" w14:textId="77777777" w:rsidTr="000D00C8">
        <w:tc>
          <w:tcPr>
            <w:tcW w:w="14215" w:type="dxa"/>
            <w:gridSpan w:val="2"/>
            <w:vAlign w:val="bottom"/>
          </w:tcPr>
          <w:p w14:paraId="1BED2E85" w14:textId="3B68DDBA" w:rsidR="00532D22" w:rsidRPr="00CE517B" w:rsidRDefault="00532D22" w:rsidP="005115F5">
            <w:r w:rsidRPr="00532D22">
              <w:t xml:space="preserve">World Bank - </w:t>
            </w:r>
            <w:proofErr w:type="spellStart"/>
            <w:r w:rsidRPr="00532D22">
              <w:t>PovcalNet</w:t>
            </w:r>
            <w:proofErr w:type="spellEnd"/>
            <w:r w:rsidRPr="00532D22">
              <w:t xml:space="preserve"> Squared Poverty gap</w:t>
            </w:r>
          </w:p>
        </w:tc>
      </w:tr>
      <w:tr w:rsidR="00532D22" w:rsidRPr="00CF2FF8" w14:paraId="596EBBC8" w14:textId="77777777" w:rsidTr="000D00C8">
        <w:tc>
          <w:tcPr>
            <w:tcW w:w="3055" w:type="dxa"/>
            <w:vAlign w:val="bottom"/>
          </w:tcPr>
          <w:p w14:paraId="2AD838DD" w14:textId="77777777" w:rsidR="00532D22" w:rsidRPr="00CF2FF8" w:rsidRDefault="00532D22" w:rsidP="005115F5">
            <w:pPr>
              <w:rPr>
                <w:u w:val="single"/>
              </w:rPr>
            </w:pPr>
            <w:r w:rsidRPr="00CF2FF8">
              <w:t>Indicator Type</w:t>
            </w:r>
          </w:p>
        </w:tc>
        <w:tc>
          <w:tcPr>
            <w:tcW w:w="11160" w:type="dxa"/>
          </w:tcPr>
          <w:p w14:paraId="440A47BB" w14:textId="24EAE49A" w:rsidR="00532D22" w:rsidRPr="00532D22" w:rsidRDefault="00532D22" w:rsidP="005115F5">
            <w:pPr>
              <w:rPr>
                <w:u w:val="single"/>
              </w:rPr>
            </w:pPr>
            <w:r w:rsidRPr="00532D22">
              <w:t>Poverty</w:t>
            </w:r>
          </w:p>
        </w:tc>
      </w:tr>
      <w:tr w:rsidR="00532D22" w:rsidRPr="00CF2FF8" w14:paraId="009E5F80" w14:textId="77777777" w:rsidTr="000D00C8">
        <w:tc>
          <w:tcPr>
            <w:tcW w:w="3055" w:type="dxa"/>
          </w:tcPr>
          <w:p w14:paraId="0826C240" w14:textId="77777777" w:rsidR="00532D22" w:rsidRPr="00CF2FF8" w:rsidRDefault="00532D22" w:rsidP="005115F5">
            <w:pPr>
              <w:rPr>
                <w:u w:val="single"/>
              </w:rPr>
            </w:pPr>
            <w:r w:rsidRPr="00CF2FF8">
              <w:t>Methodology</w:t>
            </w:r>
          </w:p>
        </w:tc>
        <w:tc>
          <w:tcPr>
            <w:tcW w:w="11160" w:type="dxa"/>
          </w:tcPr>
          <w:p w14:paraId="51F6B584" w14:textId="62509C65" w:rsidR="00532D22" w:rsidRPr="00532D22" w:rsidRDefault="00532D22" w:rsidP="005115F5">
            <w:pPr>
              <w:rPr>
                <w:u w:val="single"/>
              </w:rPr>
            </w:pPr>
            <w:r w:rsidRPr="00532D22">
              <w:t>The Watts Index is a distribution-sensitive poverty measure proposed by Watts in 1968. It is calculated as the following: N individuals in the population are indexed in ascending order of income/consumption, and the sum is taken over the q individuals whose income/consumption falls below the poverty line (</w:t>
            </w:r>
            <w:proofErr w:type="gramStart"/>
            <w:r w:rsidRPr="00532D22">
              <w:t>i.e.</w:t>
            </w:r>
            <w:proofErr w:type="gramEnd"/>
            <w:r w:rsidRPr="00532D22">
              <w:t xml:space="preserve"> $1.90 international poverty line). The Watts Index is computed by dividing the poverty line (PL) by income/consumption of each individual </w:t>
            </w:r>
            <w:proofErr w:type="spellStart"/>
            <w:r w:rsidRPr="00532D22">
              <w:t>i</w:t>
            </w:r>
            <w:proofErr w:type="spellEnd"/>
            <w:r w:rsidRPr="00532D22">
              <w:t xml:space="preserve"> (Yi), taking logs, and finding the average over the poor. In other words, the Watts Index is the mean across the population (N) of the proportionate poverty gaps, as measured by the log of the ratio of the poverty line (PL) to income (Yi), where the mean is formed over the whole population (N) – again, counting the non-poor as having a poverty gap equal to zero.</w:t>
            </w:r>
          </w:p>
        </w:tc>
      </w:tr>
      <w:tr w:rsidR="00532D22" w:rsidRPr="00CF2FF8" w14:paraId="76A7041B" w14:textId="77777777" w:rsidTr="000D00C8">
        <w:tc>
          <w:tcPr>
            <w:tcW w:w="3055" w:type="dxa"/>
          </w:tcPr>
          <w:p w14:paraId="56C25D1B" w14:textId="77777777" w:rsidR="00532D22" w:rsidRPr="00CF2FF8" w:rsidRDefault="00532D22" w:rsidP="005115F5">
            <w:pPr>
              <w:rPr>
                <w:u w:val="single"/>
              </w:rPr>
            </w:pPr>
            <w:r w:rsidRPr="00CF2FF8">
              <w:t>Formula</w:t>
            </w:r>
          </w:p>
        </w:tc>
        <w:tc>
          <w:tcPr>
            <w:tcW w:w="11160" w:type="dxa"/>
          </w:tcPr>
          <w:p w14:paraId="797ACA12" w14:textId="498CAE3A" w:rsidR="00532D22" w:rsidRPr="00532D22" w:rsidRDefault="00532D22" w:rsidP="005115F5">
            <w:pPr>
              <w:rPr>
                <w:u w:val="single"/>
              </w:rPr>
            </w:pPr>
            <w:r w:rsidRPr="00532D22">
              <w:t>W = 1/N * ∑[</w:t>
            </w:r>
            <w:proofErr w:type="gramStart"/>
            <w:r w:rsidRPr="00532D22">
              <w:t>log(</w:t>
            </w:r>
            <w:proofErr w:type="gramEnd"/>
            <w:r w:rsidRPr="00532D22">
              <w:t>PL)-log(Yi)]*I(Yi&lt;PL)</w:t>
            </w:r>
          </w:p>
        </w:tc>
      </w:tr>
      <w:tr w:rsidR="00532D22" w:rsidRPr="00CF2FF8" w14:paraId="425AD00F" w14:textId="77777777" w:rsidTr="000D00C8">
        <w:tc>
          <w:tcPr>
            <w:tcW w:w="3055" w:type="dxa"/>
          </w:tcPr>
          <w:p w14:paraId="00556B7C" w14:textId="77777777" w:rsidR="00532D22" w:rsidRPr="00CF2FF8" w:rsidRDefault="00532D22" w:rsidP="005115F5">
            <w:pPr>
              <w:rPr>
                <w:u w:val="single"/>
              </w:rPr>
            </w:pPr>
            <w:r w:rsidRPr="00CF2FF8">
              <w:t>Method of Aggregation</w:t>
            </w:r>
          </w:p>
        </w:tc>
        <w:tc>
          <w:tcPr>
            <w:tcW w:w="11160" w:type="dxa"/>
          </w:tcPr>
          <w:p w14:paraId="68092845" w14:textId="3504B140" w:rsidR="00532D22" w:rsidRPr="00532D22" w:rsidRDefault="00532D22" w:rsidP="005115F5">
            <w:pPr>
              <w:rPr>
                <w:u w:val="single"/>
              </w:rPr>
            </w:pPr>
            <w:r w:rsidRPr="00532D22">
              <w:t>Weighted average</w:t>
            </w:r>
          </w:p>
        </w:tc>
      </w:tr>
      <w:tr w:rsidR="00532D22" w:rsidRPr="00CF2FF8" w14:paraId="798C51CA" w14:textId="77777777" w:rsidTr="000D00C8">
        <w:tc>
          <w:tcPr>
            <w:tcW w:w="3055" w:type="dxa"/>
          </w:tcPr>
          <w:p w14:paraId="30ECB461" w14:textId="77777777" w:rsidR="00532D22" w:rsidRPr="00CF2FF8" w:rsidRDefault="00532D22" w:rsidP="005115F5">
            <w:pPr>
              <w:rPr>
                <w:u w:val="single"/>
              </w:rPr>
            </w:pPr>
            <w:r w:rsidRPr="00CF2FF8">
              <w:t>Indicator Range</w:t>
            </w:r>
          </w:p>
        </w:tc>
        <w:tc>
          <w:tcPr>
            <w:tcW w:w="11160" w:type="dxa"/>
          </w:tcPr>
          <w:p w14:paraId="03D0BA6B" w14:textId="1010B759" w:rsidR="00532D22" w:rsidRPr="00532D22" w:rsidRDefault="00532D22" w:rsidP="005115F5">
            <w:pPr>
              <w:rPr>
                <w:u w:val="single"/>
              </w:rPr>
            </w:pPr>
            <w:r w:rsidRPr="00532D22">
              <w:t>[</w:t>
            </w:r>
            <w:proofErr w:type="gramStart"/>
            <w:r w:rsidRPr="00532D22">
              <w:t>0;log</w:t>
            </w:r>
            <w:proofErr w:type="gramEnd"/>
            <w:r w:rsidRPr="00532D22">
              <w:t>(PL)]</w:t>
            </w:r>
          </w:p>
        </w:tc>
      </w:tr>
      <w:tr w:rsidR="00532D22" w:rsidRPr="00CF2FF8" w14:paraId="2A31B4AB" w14:textId="77777777" w:rsidTr="000D00C8">
        <w:tc>
          <w:tcPr>
            <w:tcW w:w="3055" w:type="dxa"/>
          </w:tcPr>
          <w:p w14:paraId="172AB80F" w14:textId="77777777" w:rsidR="00532D22" w:rsidRPr="00CF2FF8" w:rsidRDefault="00532D22" w:rsidP="005115F5">
            <w:pPr>
              <w:rPr>
                <w:u w:val="single"/>
              </w:rPr>
            </w:pPr>
            <w:r w:rsidRPr="00CF2FF8">
              <w:t>Higher Poverty at Higher/Lower Value</w:t>
            </w:r>
          </w:p>
        </w:tc>
        <w:tc>
          <w:tcPr>
            <w:tcW w:w="11160" w:type="dxa"/>
          </w:tcPr>
          <w:p w14:paraId="5CE3CCB9" w14:textId="6C5695AA" w:rsidR="00532D22" w:rsidRPr="00532D22" w:rsidRDefault="00532D22" w:rsidP="005115F5">
            <w:pPr>
              <w:rPr>
                <w:u w:val="single"/>
              </w:rPr>
            </w:pPr>
            <w:r w:rsidRPr="00532D22">
              <w:t>Higher</w:t>
            </w:r>
          </w:p>
        </w:tc>
      </w:tr>
      <w:tr w:rsidR="00532D22" w:rsidRPr="00CF2FF8" w14:paraId="4826860B" w14:textId="77777777" w:rsidTr="000D00C8">
        <w:tc>
          <w:tcPr>
            <w:tcW w:w="3055" w:type="dxa"/>
          </w:tcPr>
          <w:p w14:paraId="4FECC755" w14:textId="77777777" w:rsidR="00532D22" w:rsidRPr="00CF2FF8" w:rsidRDefault="00532D22" w:rsidP="005115F5">
            <w:pPr>
              <w:rPr>
                <w:u w:val="single"/>
              </w:rPr>
            </w:pPr>
            <w:r w:rsidRPr="00CF2FF8">
              <w:t>Measured Poverty Component(s)</w:t>
            </w:r>
          </w:p>
        </w:tc>
        <w:tc>
          <w:tcPr>
            <w:tcW w:w="11160" w:type="dxa"/>
          </w:tcPr>
          <w:p w14:paraId="49A7DF18" w14:textId="50B88DC6" w:rsidR="00532D22" w:rsidRPr="00532D22" w:rsidRDefault="00532D22" w:rsidP="005115F5">
            <w:pPr>
              <w:rPr>
                <w:u w:val="single"/>
              </w:rPr>
            </w:pPr>
            <w:r w:rsidRPr="00532D22">
              <w:t>Consumption &amp; Income</w:t>
            </w:r>
          </w:p>
        </w:tc>
      </w:tr>
      <w:tr w:rsidR="00532D22" w:rsidRPr="00CF2FF8" w14:paraId="39372C01" w14:textId="77777777" w:rsidTr="000D00C8">
        <w:tc>
          <w:tcPr>
            <w:tcW w:w="3055" w:type="dxa"/>
          </w:tcPr>
          <w:p w14:paraId="08F1242C" w14:textId="77777777" w:rsidR="00532D22" w:rsidRPr="00CF2FF8" w:rsidRDefault="00532D22" w:rsidP="005115F5">
            <w:pPr>
              <w:rPr>
                <w:u w:val="single"/>
              </w:rPr>
            </w:pPr>
            <w:r w:rsidRPr="00CF2FF8">
              <w:t>Proxy Components</w:t>
            </w:r>
          </w:p>
        </w:tc>
        <w:tc>
          <w:tcPr>
            <w:tcW w:w="11160" w:type="dxa"/>
          </w:tcPr>
          <w:p w14:paraId="26056D19" w14:textId="5323B7E0" w:rsidR="00532D22" w:rsidRPr="00532D22" w:rsidRDefault="00532D22" w:rsidP="005115F5">
            <w:pPr>
              <w:rPr>
                <w:u w:val="single"/>
              </w:rPr>
            </w:pPr>
            <w:r w:rsidRPr="00532D22">
              <w:t>N/A</w:t>
            </w:r>
          </w:p>
        </w:tc>
      </w:tr>
      <w:tr w:rsidR="00532D22" w:rsidRPr="00CF2FF8" w14:paraId="4438D531" w14:textId="77777777" w:rsidTr="000D00C8">
        <w:tc>
          <w:tcPr>
            <w:tcW w:w="3055" w:type="dxa"/>
          </w:tcPr>
          <w:p w14:paraId="149FE6A0" w14:textId="77777777" w:rsidR="00532D22" w:rsidRPr="00CF2FF8" w:rsidRDefault="00532D22" w:rsidP="005115F5">
            <w:pPr>
              <w:rPr>
                <w:u w:val="single"/>
              </w:rPr>
            </w:pPr>
            <w:r w:rsidRPr="00CF2FF8">
              <w:t>Multidimensional</w:t>
            </w:r>
          </w:p>
        </w:tc>
        <w:tc>
          <w:tcPr>
            <w:tcW w:w="11160" w:type="dxa"/>
          </w:tcPr>
          <w:p w14:paraId="555F4DCF" w14:textId="1C51E924" w:rsidR="00532D22" w:rsidRPr="00532D22" w:rsidRDefault="00532D22" w:rsidP="005115F5">
            <w:pPr>
              <w:rPr>
                <w:u w:val="single"/>
              </w:rPr>
            </w:pPr>
            <w:r w:rsidRPr="00532D22">
              <w:t>No</w:t>
            </w:r>
          </w:p>
        </w:tc>
      </w:tr>
      <w:tr w:rsidR="00532D22" w:rsidRPr="00CF2FF8" w14:paraId="1EFB5C18" w14:textId="77777777" w:rsidTr="000D00C8">
        <w:tc>
          <w:tcPr>
            <w:tcW w:w="3055" w:type="dxa"/>
          </w:tcPr>
          <w:p w14:paraId="53578E38" w14:textId="77777777" w:rsidR="00532D22" w:rsidRPr="00CF2FF8" w:rsidRDefault="00532D22" w:rsidP="005115F5">
            <w:pPr>
              <w:rPr>
                <w:u w:val="single"/>
              </w:rPr>
            </w:pPr>
            <w:r w:rsidRPr="00CF2FF8">
              <w:t>Indicator Disaggregation</w:t>
            </w:r>
          </w:p>
        </w:tc>
        <w:tc>
          <w:tcPr>
            <w:tcW w:w="11160" w:type="dxa"/>
          </w:tcPr>
          <w:p w14:paraId="60F7D6E1" w14:textId="0D69B89D" w:rsidR="00532D22" w:rsidRPr="00532D22" w:rsidRDefault="00532D22" w:rsidP="005115F5">
            <w:pPr>
              <w:rPr>
                <w:u w:val="single"/>
              </w:rPr>
            </w:pPr>
            <w:r w:rsidRPr="00532D22">
              <w:t>None</w:t>
            </w:r>
          </w:p>
        </w:tc>
      </w:tr>
      <w:tr w:rsidR="00532D22" w:rsidRPr="00CF2FF8" w14:paraId="7505BB5A" w14:textId="77777777" w:rsidTr="000D00C8">
        <w:tc>
          <w:tcPr>
            <w:tcW w:w="3055" w:type="dxa"/>
          </w:tcPr>
          <w:p w14:paraId="2C08BCD7" w14:textId="77777777" w:rsidR="00532D22" w:rsidRPr="00CF2FF8" w:rsidRDefault="00532D22" w:rsidP="005115F5">
            <w:pPr>
              <w:rPr>
                <w:u w:val="single"/>
              </w:rPr>
            </w:pPr>
            <w:r w:rsidRPr="00CF2FF8">
              <w:t>Threshold vs. Poverty Line</w:t>
            </w:r>
          </w:p>
        </w:tc>
        <w:tc>
          <w:tcPr>
            <w:tcW w:w="11160" w:type="dxa"/>
          </w:tcPr>
          <w:p w14:paraId="66415FD1" w14:textId="2BDC0ACB" w:rsidR="00532D22" w:rsidRPr="00532D22" w:rsidRDefault="00532D22" w:rsidP="005115F5">
            <w:pPr>
              <w:rPr>
                <w:u w:val="single"/>
              </w:rPr>
            </w:pPr>
            <w:r w:rsidRPr="00532D22">
              <w:t>Threshold: Global; Poverty line: Absolute</w:t>
            </w:r>
          </w:p>
        </w:tc>
      </w:tr>
      <w:tr w:rsidR="00532D22" w:rsidRPr="00CF2FF8" w14:paraId="7579274E" w14:textId="77777777" w:rsidTr="000D00C8">
        <w:tc>
          <w:tcPr>
            <w:tcW w:w="3055" w:type="dxa"/>
          </w:tcPr>
          <w:p w14:paraId="77F15125" w14:textId="77777777" w:rsidR="00532D22" w:rsidRPr="00CF2FF8" w:rsidRDefault="00532D22" w:rsidP="005115F5">
            <w:pPr>
              <w:rPr>
                <w:u w:val="single"/>
              </w:rPr>
            </w:pPr>
            <w:r w:rsidRPr="00CF2FF8">
              <w:t>Count vs. Depth</w:t>
            </w:r>
          </w:p>
        </w:tc>
        <w:tc>
          <w:tcPr>
            <w:tcW w:w="11160" w:type="dxa"/>
          </w:tcPr>
          <w:p w14:paraId="7FC2F68B" w14:textId="3396EA95" w:rsidR="00532D22" w:rsidRPr="00532D22" w:rsidRDefault="00532D22" w:rsidP="005115F5">
            <w:pPr>
              <w:rPr>
                <w:u w:val="single"/>
              </w:rPr>
            </w:pPr>
            <w:r w:rsidRPr="00532D22">
              <w:t>Depth of Poverty</w:t>
            </w:r>
          </w:p>
        </w:tc>
      </w:tr>
      <w:tr w:rsidR="00532D22" w:rsidRPr="00CF2FF8" w14:paraId="77A9BC09" w14:textId="77777777" w:rsidTr="000D00C8">
        <w:tc>
          <w:tcPr>
            <w:tcW w:w="3055" w:type="dxa"/>
          </w:tcPr>
          <w:p w14:paraId="43E5E26F" w14:textId="77777777" w:rsidR="00532D22" w:rsidRPr="00CF2FF8" w:rsidRDefault="00532D22" w:rsidP="005115F5">
            <w:pPr>
              <w:rPr>
                <w:u w:val="single"/>
              </w:rPr>
            </w:pPr>
            <w:r w:rsidRPr="00CF2FF8">
              <w:t>Data Sources</w:t>
            </w:r>
          </w:p>
        </w:tc>
        <w:tc>
          <w:tcPr>
            <w:tcW w:w="11160" w:type="dxa"/>
          </w:tcPr>
          <w:p w14:paraId="652C82FB" w14:textId="326480CC" w:rsidR="00532D22" w:rsidRPr="00532D22" w:rsidRDefault="00026E3C" w:rsidP="005115F5">
            <w:pPr>
              <w:rPr>
                <w:u w:val="single"/>
              </w:rPr>
            </w:pPr>
            <w:r w:rsidRPr="00026E3C">
              <w:t>CWIQ, HBS, HIES, ICP, IHS, LFS, LISD, LSMS, PS</w:t>
            </w:r>
          </w:p>
        </w:tc>
      </w:tr>
      <w:tr w:rsidR="00532D22" w:rsidRPr="00CF2FF8" w14:paraId="53914E65" w14:textId="77777777" w:rsidTr="000D00C8">
        <w:tc>
          <w:tcPr>
            <w:tcW w:w="3055" w:type="dxa"/>
          </w:tcPr>
          <w:p w14:paraId="459F91D7" w14:textId="77777777" w:rsidR="00532D22" w:rsidRPr="00CF2FF8" w:rsidRDefault="00532D22" w:rsidP="005115F5">
            <w:pPr>
              <w:rPr>
                <w:u w:val="single"/>
              </w:rPr>
            </w:pPr>
            <w:r w:rsidRPr="00CF2FF8">
              <w:t>Commentary on Data Sources</w:t>
            </w:r>
          </w:p>
        </w:tc>
        <w:tc>
          <w:tcPr>
            <w:tcW w:w="11160" w:type="dxa"/>
          </w:tcPr>
          <w:p w14:paraId="15AAC697" w14:textId="3234AB46" w:rsidR="00532D22" w:rsidRPr="00532D22" w:rsidRDefault="00532D22" w:rsidP="005115F5">
            <w:pPr>
              <w:rPr>
                <w:u w:val="single"/>
              </w:rPr>
            </w:pPr>
            <w:r w:rsidRPr="00532D22">
              <w:t>Data are based on primary household survey data obtained from government statistical agencies and World Bank country departments. Household survey data include the following: Core Welfare Indicator Questionnaire Survey 2010-2014. Expenditure survey/budget survey (ES/BS) 1999-2017. Income survey (IS) 2014-2017. Integrated household survey (IHS), 1992-2018. Labor force survey (LFS), 1999-2016. Living Standards Measurement Study Survey (LSMS), 1998-2017. Priority survey (PS), 1993 -2017. Data for high-income economies are from the Luxembourg Income Study database.</w:t>
            </w:r>
          </w:p>
        </w:tc>
      </w:tr>
      <w:tr w:rsidR="00532D22" w:rsidRPr="00CF2FF8" w14:paraId="2EE35FE8" w14:textId="77777777" w:rsidTr="000D00C8">
        <w:tc>
          <w:tcPr>
            <w:tcW w:w="3055" w:type="dxa"/>
          </w:tcPr>
          <w:p w14:paraId="087953BC" w14:textId="77777777" w:rsidR="00532D22" w:rsidRPr="00CF2FF8" w:rsidRDefault="00532D22" w:rsidP="005115F5">
            <w:pPr>
              <w:rPr>
                <w:u w:val="single"/>
              </w:rPr>
            </w:pPr>
            <w:r w:rsidRPr="00CF2FF8">
              <w:t>Organization Producing Indicator</w:t>
            </w:r>
          </w:p>
        </w:tc>
        <w:tc>
          <w:tcPr>
            <w:tcW w:w="11160" w:type="dxa"/>
          </w:tcPr>
          <w:p w14:paraId="318DFB03" w14:textId="299B79A4" w:rsidR="00532D22" w:rsidRPr="00532D22" w:rsidRDefault="00532D22" w:rsidP="005115F5">
            <w:pPr>
              <w:rPr>
                <w:u w:val="single"/>
              </w:rPr>
            </w:pPr>
            <w:r w:rsidRPr="00532D22">
              <w:t>World Bank</w:t>
            </w:r>
          </w:p>
        </w:tc>
      </w:tr>
      <w:tr w:rsidR="00532D22" w:rsidRPr="00CF2FF8" w14:paraId="751D6B69" w14:textId="77777777" w:rsidTr="000D00C8">
        <w:tc>
          <w:tcPr>
            <w:tcW w:w="3055" w:type="dxa"/>
          </w:tcPr>
          <w:p w14:paraId="63E31B80" w14:textId="77777777" w:rsidR="00532D22" w:rsidRPr="00CF2FF8" w:rsidRDefault="00532D22" w:rsidP="005115F5">
            <w:pPr>
              <w:rPr>
                <w:u w:val="single"/>
              </w:rPr>
            </w:pPr>
            <w:r w:rsidRPr="00CF2FF8">
              <w:t>Organization(s) Using Indicator</w:t>
            </w:r>
          </w:p>
        </w:tc>
        <w:tc>
          <w:tcPr>
            <w:tcW w:w="11160" w:type="dxa"/>
          </w:tcPr>
          <w:p w14:paraId="1AA2DDA3" w14:textId="54ADEE7F" w:rsidR="00532D22" w:rsidRPr="00532D22" w:rsidRDefault="00532D22" w:rsidP="005115F5">
            <w:pPr>
              <w:rPr>
                <w:u w:val="single"/>
              </w:rPr>
            </w:pPr>
            <w:r w:rsidRPr="00532D22">
              <w:t xml:space="preserve">World Bank, ODI, </w:t>
            </w:r>
            <w:r w:rsidR="0081534E" w:rsidRPr="00532D22">
              <w:t>UNICEF</w:t>
            </w:r>
            <w:r w:rsidRPr="00532D22">
              <w:t>, FAO</w:t>
            </w:r>
          </w:p>
        </w:tc>
      </w:tr>
      <w:tr w:rsidR="00532D22" w:rsidRPr="00CF2FF8" w14:paraId="4F13A897" w14:textId="77777777" w:rsidTr="000D00C8">
        <w:tc>
          <w:tcPr>
            <w:tcW w:w="3055" w:type="dxa"/>
          </w:tcPr>
          <w:p w14:paraId="04AE9A01" w14:textId="77777777" w:rsidR="00532D22" w:rsidRPr="00CF2FF8" w:rsidRDefault="00532D22" w:rsidP="005115F5">
            <w:pPr>
              <w:rPr>
                <w:u w:val="single"/>
              </w:rPr>
            </w:pPr>
            <w:r w:rsidRPr="00CF2FF8">
              <w:t>Organizational Uses of Indicator</w:t>
            </w:r>
          </w:p>
        </w:tc>
        <w:tc>
          <w:tcPr>
            <w:tcW w:w="11160" w:type="dxa"/>
          </w:tcPr>
          <w:p w14:paraId="3956B968" w14:textId="4010F721" w:rsidR="00532D22" w:rsidRPr="00532D22" w:rsidRDefault="00532D22" w:rsidP="005115F5">
            <w:pPr>
              <w:rPr>
                <w:u w:val="single"/>
              </w:rPr>
            </w:pPr>
            <w:r w:rsidRPr="00532D22">
              <w:t>World Bank: Used as a tool for moderating the limitations of other more basic measures since it is a more sensitive indicator. Also, it is used because it is additively decomposable, is transfer sensitive, and satisfies the transfer principle.</w:t>
            </w:r>
          </w:p>
        </w:tc>
      </w:tr>
      <w:tr w:rsidR="00532D22" w:rsidRPr="00CF2FF8" w14:paraId="0C054575" w14:textId="77777777" w:rsidTr="000D00C8">
        <w:tc>
          <w:tcPr>
            <w:tcW w:w="3055" w:type="dxa"/>
          </w:tcPr>
          <w:p w14:paraId="40379294" w14:textId="77777777" w:rsidR="00532D22" w:rsidRPr="00CF2FF8" w:rsidRDefault="00532D22" w:rsidP="005115F5">
            <w:pPr>
              <w:rPr>
                <w:u w:val="single"/>
              </w:rPr>
            </w:pPr>
            <w:r w:rsidRPr="00CF2FF8">
              <w:t>Government(s) Using Indicator</w:t>
            </w:r>
          </w:p>
        </w:tc>
        <w:tc>
          <w:tcPr>
            <w:tcW w:w="11160" w:type="dxa"/>
          </w:tcPr>
          <w:p w14:paraId="2EFF1CEC" w14:textId="65E58C12" w:rsidR="00532D22" w:rsidRPr="00532D22" w:rsidRDefault="00532D22" w:rsidP="005115F5">
            <w:pPr>
              <w:rPr>
                <w:u w:val="single"/>
              </w:rPr>
            </w:pPr>
            <w:r w:rsidRPr="00532D22">
              <w:t>N/A</w:t>
            </w:r>
          </w:p>
        </w:tc>
      </w:tr>
      <w:tr w:rsidR="00532D22" w:rsidRPr="00CF2FF8" w14:paraId="106613F6" w14:textId="77777777" w:rsidTr="000D00C8">
        <w:tc>
          <w:tcPr>
            <w:tcW w:w="3055" w:type="dxa"/>
          </w:tcPr>
          <w:p w14:paraId="41464410" w14:textId="77777777" w:rsidR="00532D22" w:rsidRPr="00CF2FF8" w:rsidRDefault="00532D22" w:rsidP="005115F5">
            <w:pPr>
              <w:rPr>
                <w:u w:val="single"/>
              </w:rPr>
            </w:pPr>
            <w:r w:rsidRPr="00CF2FF8">
              <w:t>Governmental Uses of Indicator</w:t>
            </w:r>
          </w:p>
        </w:tc>
        <w:tc>
          <w:tcPr>
            <w:tcW w:w="11160" w:type="dxa"/>
          </w:tcPr>
          <w:p w14:paraId="3FADFA3F" w14:textId="323B7BA3" w:rsidR="00532D22" w:rsidRPr="00532D22" w:rsidRDefault="00532D22" w:rsidP="005115F5">
            <w:pPr>
              <w:rPr>
                <w:u w:val="single"/>
              </w:rPr>
            </w:pPr>
            <w:r w:rsidRPr="00532D22">
              <w:t>N/A</w:t>
            </w:r>
          </w:p>
        </w:tc>
      </w:tr>
      <w:tr w:rsidR="00532D22" w:rsidRPr="00CF2FF8" w14:paraId="520A7382" w14:textId="77777777" w:rsidTr="000D00C8">
        <w:tc>
          <w:tcPr>
            <w:tcW w:w="3055" w:type="dxa"/>
          </w:tcPr>
          <w:p w14:paraId="37188C60" w14:textId="77777777" w:rsidR="00532D22" w:rsidRPr="00CF2FF8" w:rsidRDefault="00532D22" w:rsidP="005115F5">
            <w:pPr>
              <w:rPr>
                <w:u w:val="single"/>
              </w:rPr>
            </w:pPr>
            <w:r w:rsidRPr="00CF2FF8">
              <w:t>Geographic Coverage (Number of Countries)</w:t>
            </w:r>
          </w:p>
        </w:tc>
        <w:tc>
          <w:tcPr>
            <w:tcW w:w="11160" w:type="dxa"/>
          </w:tcPr>
          <w:p w14:paraId="43CE07B5" w14:textId="2F02E1AD" w:rsidR="00532D22" w:rsidRPr="00532D22" w:rsidRDefault="00532D22" w:rsidP="005115F5">
            <w:pPr>
              <w:rPr>
                <w:u w:val="single"/>
              </w:rPr>
            </w:pPr>
            <w:r w:rsidRPr="00532D22">
              <w:t>165</w:t>
            </w:r>
          </w:p>
        </w:tc>
      </w:tr>
      <w:tr w:rsidR="00532D22" w:rsidRPr="00CF2FF8" w14:paraId="2149246A" w14:textId="77777777" w:rsidTr="000D00C8">
        <w:tc>
          <w:tcPr>
            <w:tcW w:w="3055" w:type="dxa"/>
          </w:tcPr>
          <w:p w14:paraId="75FE2A60" w14:textId="77777777" w:rsidR="00532D22" w:rsidRPr="00CF2FF8" w:rsidRDefault="00532D22" w:rsidP="005115F5">
            <w:pPr>
              <w:rPr>
                <w:u w:val="single"/>
              </w:rPr>
            </w:pPr>
            <w:r w:rsidRPr="00CF2FF8">
              <w:t>Earliest Year of Indicator</w:t>
            </w:r>
          </w:p>
        </w:tc>
        <w:tc>
          <w:tcPr>
            <w:tcW w:w="11160" w:type="dxa"/>
          </w:tcPr>
          <w:p w14:paraId="32AC9126" w14:textId="1C986BF0" w:rsidR="00532D22" w:rsidRPr="00532D22" w:rsidRDefault="00532D22" w:rsidP="005115F5">
            <w:pPr>
              <w:rPr>
                <w:u w:val="single"/>
              </w:rPr>
            </w:pPr>
            <w:r w:rsidRPr="00532D22">
              <w:t>1981</w:t>
            </w:r>
          </w:p>
        </w:tc>
      </w:tr>
      <w:tr w:rsidR="00532D22" w:rsidRPr="00CF2FF8" w14:paraId="225EA814" w14:textId="77777777" w:rsidTr="000D00C8">
        <w:tc>
          <w:tcPr>
            <w:tcW w:w="3055" w:type="dxa"/>
          </w:tcPr>
          <w:p w14:paraId="0E06C689" w14:textId="77777777" w:rsidR="00532D22" w:rsidRPr="00CF2FF8" w:rsidRDefault="00532D22" w:rsidP="005115F5">
            <w:pPr>
              <w:rPr>
                <w:u w:val="single"/>
              </w:rPr>
            </w:pPr>
            <w:r w:rsidRPr="00CF2FF8">
              <w:t>Frequency of Indicator Production</w:t>
            </w:r>
          </w:p>
        </w:tc>
        <w:tc>
          <w:tcPr>
            <w:tcW w:w="11160" w:type="dxa"/>
          </w:tcPr>
          <w:p w14:paraId="34FB28F2" w14:textId="1E71919C" w:rsidR="00532D22" w:rsidRPr="00532D22" w:rsidRDefault="00532D22" w:rsidP="005115F5">
            <w:pPr>
              <w:rPr>
                <w:u w:val="single"/>
              </w:rPr>
            </w:pPr>
            <w:r w:rsidRPr="00532D22">
              <w:t>Annually</w:t>
            </w:r>
          </w:p>
        </w:tc>
      </w:tr>
      <w:tr w:rsidR="00532D22" w:rsidRPr="00CF2FF8" w14:paraId="03D5F6A9" w14:textId="77777777" w:rsidTr="000D00C8">
        <w:tc>
          <w:tcPr>
            <w:tcW w:w="3055" w:type="dxa"/>
          </w:tcPr>
          <w:p w14:paraId="2462CAC7" w14:textId="77777777" w:rsidR="00532D22" w:rsidRPr="00CF2FF8" w:rsidRDefault="00532D22" w:rsidP="005115F5">
            <w:pPr>
              <w:rPr>
                <w:u w:val="single"/>
              </w:rPr>
            </w:pPr>
            <w:r w:rsidRPr="00CF2FF8">
              <w:t>Link</w:t>
            </w:r>
          </w:p>
        </w:tc>
        <w:tc>
          <w:tcPr>
            <w:tcW w:w="11160" w:type="dxa"/>
          </w:tcPr>
          <w:p w14:paraId="7D0A0104" w14:textId="05EBC2BA" w:rsidR="00532D22" w:rsidRPr="00532D22" w:rsidRDefault="00532D22" w:rsidP="005115F5">
            <w:pPr>
              <w:rPr>
                <w:u w:val="single"/>
              </w:rPr>
            </w:pPr>
            <w:r w:rsidRPr="00532D22">
              <w:t>http://iresearch.worldbank.org/PovcalNet/povDuplicateWB.aspx</w:t>
            </w:r>
          </w:p>
        </w:tc>
      </w:tr>
      <w:tr w:rsidR="00B80A4B" w:rsidRPr="00CF2FF8" w14:paraId="2CCCB6C6" w14:textId="77777777" w:rsidTr="000D00C8">
        <w:tc>
          <w:tcPr>
            <w:tcW w:w="3055" w:type="dxa"/>
          </w:tcPr>
          <w:p w14:paraId="42645CC7" w14:textId="77777777" w:rsidR="00B80A4B" w:rsidRPr="00CF2FF8" w:rsidRDefault="00B80A4B" w:rsidP="005115F5">
            <w:pPr>
              <w:rPr>
                <w:u w:val="single"/>
              </w:rPr>
            </w:pPr>
            <w:r w:rsidRPr="00CF2FF8">
              <w:lastRenderedPageBreak/>
              <w:t>Ease of Calculation</w:t>
            </w:r>
          </w:p>
        </w:tc>
        <w:tc>
          <w:tcPr>
            <w:tcW w:w="11160" w:type="dxa"/>
            <w:shd w:val="clear" w:color="auto" w:fill="FF9999"/>
          </w:tcPr>
          <w:p w14:paraId="1F481EA7" w14:textId="72B0843C" w:rsidR="00B80A4B" w:rsidRPr="00532D22" w:rsidRDefault="00B80A4B" w:rsidP="005115F5">
            <w:pPr>
              <w:rPr>
                <w:u w:val="single"/>
              </w:rPr>
            </w:pPr>
            <w:r w:rsidRPr="00041F4F">
              <w:t>Low</w:t>
            </w:r>
          </w:p>
        </w:tc>
      </w:tr>
      <w:tr w:rsidR="00B80A4B" w:rsidRPr="00CF2FF8" w14:paraId="31CEE18F" w14:textId="77777777" w:rsidTr="000D00C8">
        <w:tc>
          <w:tcPr>
            <w:tcW w:w="3055" w:type="dxa"/>
          </w:tcPr>
          <w:p w14:paraId="448C960F" w14:textId="77777777" w:rsidR="00B80A4B" w:rsidRPr="00CF2FF8" w:rsidRDefault="00B80A4B" w:rsidP="005115F5">
            <w:pPr>
              <w:rPr>
                <w:u w:val="single"/>
              </w:rPr>
            </w:pPr>
            <w:r w:rsidRPr="00CF2FF8">
              <w:t>Ease of Interpretation</w:t>
            </w:r>
          </w:p>
        </w:tc>
        <w:tc>
          <w:tcPr>
            <w:tcW w:w="11160" w:type="dxa"/>
            <w:shd w:val="clear" w:color="auto" w:fill="FF9999"/>
          </w:tcPr>
          <w:p w14:paraId="606585E7" w14:textId="0C180660" w:rsidR="00B80A4B" w:rsidRPr="00532D22" w:rsidRDefault="00B80A4B" w:rsidP="005115F5">
            <w:pPr>
              <w:rPr>
                <w:u w:val="single"/>
              </w:rPr>
            </w:pPr>
            <w:r w:rsidRPr="00041F4F">
              <w:t>Low</w:t>
            </w:r>
          </w:p>
        </w:tc>
      </w:tr>
      <w:tr w:rsidR="00102A2F" w:rsidRPr="00CF2FF8" w14:paraId="2FA06A82" w14:textId="77777777" w:rsidTr="000D00C8">
        <w:tc>
          <w:tcPr>
            <w:tcW w:w="3055" w:type="dxa"/>
          </w:tcPr>
          <w:p w14:paraId="68B00157"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43305101" w14:textId="3C29CA7B" w:rsidR="00102A2F" w:rsidRPr="00532D22" w:rsidRDefault="00102A2F" w:rsidP="005115F5">
            <w:pPr>
              <w:rPr>
                <w:u w:val="single"/>
              </w:rPr>
            </w:pPr>
            <w:r w:rsidRPr="00674A14">
              <w:t>High</w:t>
            </w:r>
          </w:p>
        </w:tc>
      </w:tr>
      <w:tr w:rsidR="002F020D" w:rsidRPr="00CF2FF8" w14:paraId="7ADBBBB2" w14:textId="77777777" w:rsidTr="00836992">
        <w:tc>
          <w:tcPr>
            <w:tcW w:w="3055" w:type="dxa"/>
          </w:tcPr>
          <w:p w14:paraId="1235F442" w14:textId="274AA757" w:rsidR="002F020D" w:rsidRPr="00CF2FF8" w:rsidRDefault="008B1360" w:rsidP="002F020D">
            <w:r>
              <w:t xml:space="preserve">More than one </w:t>
            </w:r>
            <w:r w:rsidR="00623116">
              <w:t>deprivation</w:t>
            </w:r>
          </w:p>
        </w:tc>
        <w:tc>
          <w:tcPr>
            <w:tcW w:w="11160" w:type="dxa"/>
            <w:shd w:val="clear" w:color="auto" w:fill="FF9999"/>
          </w:tcPr>
          <w:p w14:paraId="3AE83F93" w14:textId="103454CB" w:rsidR="002F020D" w:rsidRPr="00674A14" w:rsidRDefault="00A719BB" w:rsidP="002F020D">
            <w:r>
              <w:t>No</w:t>
            </w:r>
          </w:p>
        </w:tc>
      </w:tr>
      <w:tr w:rsidR="00A719BB" w:rsidRPr="00CF2FF8" w14:paraId="0329A8FB" w14:textId="77777777" w:rsidTr="00360481">
        <w:tc>
          <w:tcPr>
            <w:tcW w:w="3055" w:type="dxa"/>
          </w:tcPr>
          <w:p w14:paraId="7F384EDF" w14:textId="42A5B7D4" w:rsidR="00A719BB" w:rsidRDefault="00A719BB" w:rsidP="00A719BB">
            <w:r>
              <w:t>Reflects depth or intensity</w:t>
            </w:r>
          </w:p>
        </w:tc>
        <w:tc>
          <w:tcPr>
            <w:tcW w:w="11160" w:type="dxa"/>
            <w:tcBorders>
              <w:top w:val="single" w:sz="4" w:space="0" w:color="auto"/>
              <w:right w:val="single" w:sz="4" w:space="0" w:color="auto"/>
            </w:tcBorders>
            <w:shd w:val="clear" w:color="auto" w:fill="97C9A6"/>
          </w:tcPr>
          <w:p w14:paraId="2E36B0CE" w14:textId="6A8A0FD0" w:rsidR="00A719BB" w:rsidRPr="00674A14" w:rsidRDefault="00A719BB" w:rsidP="00A719BB">
            <w:r>
              <w:t>Yes</w:t>
            </w:r>
          </w:p>
        </w:tc>
      </w:tr>
      <w:tr w:rsidR="00A719BB" w:rsidRPr="00CF2FF8" w14:paraId="14C0B652" w14:textId="77777777" w:rsidTr="000D00C8">
        <w:tc>
          <w:tcPr>
            <w:tcW w:w="3055" w:type="dxa"/>
          </w:tcPr>
          <w:p w14:paraId="3822BA38" w14:textId="77777777" w:rsidR="00A719BB" w:rsidRPr="00CF2FF8" w:rsidRDefault="00A719BB" w:rsidP="00A719BB">
            <w:pPr>
              <w:rPr>
                <w:u w:val="single"/>
              </w:rPr>
            </w:pPr>
            <w:r w:rsidRPr="00CF2FF8">
              <w:t>Current Organizational Uptake</w:t>
            </w:r>
          </w:p>
        </w:tc>
        <w:tc>
          <w:tcPr>
            <w:tcW w:w="11160" w:type="dxa"/>
            <w:shd w:val="clear" w:color="auto" w:fill="FF9999"/>
          </w:tcPr>
          <w:p w14:paraId="274ECAA4" w14:textId="17ED8EFF" w:rsidR="00A719BB" w:rsidRPr="00532D22" w:rsidRDefault="00A719BB" w:rsidP="00A719BB">
            <w:pPr>
              <w:rPr>
                <w:u w:val="single"/>
              </w:rPr>
            </w:pPr>
            <w:r w:rsidRPr="00041F4F">
              <w:t>Low</w:t>
            </w:r>
          </w:p>
        </w:tc>
      </w:tr>
    </w:tbl>
    <w:p w14:paraId="671D8227" w14:textId="77777777" w:rsidR="006D3309" w:rsidRDefault="006D3309" w:rsidP="005115F5">
      <w:r>
        <w:br w:type="page"/>
      </w:r>
    </w:p>
    <w:p w14:paraId="4157D54B" w14:textId="283C45F3" w:rsidR="00232541" w:rsidRDefault="00232541" w:rsidP="005115F5">
      <w:r w:rsidRPr="00232541">
        <w:lastRenderedPageBreak/>
        <w:t>Table B1</w:t>
      </w:r>
      <w:r w:rsidR="00384EC8">
        <w:t>8</w:t>
      </w:r>
      <w:r w:rsidRPr="00232541">
        <w:t>: Poverty gap, weighted (Severity: non-linear squared) (SPG)</w:t>
      </w:r>
    </w:p>
    <w:tbl>
      <w:tblPr>
        <w:tblStyle w:val="TableGrid"/>
        <w:tblW w:w="14215" w:type="dxa"/>
        <w:tblLook w:val="04A0" w:firstRow="1" w:lastRow="0" w:firstColumn="1" w:lastColumn="0" w:noHBand="0" w:noVBand="1"/>
      </w:tblPr>
      <w:tblGrid>
        <w:gridCol w:w="3055"/>
        <w:gridCol w:w="11160"/>
      </w:tblGrid>
      <w:tr w:rsidR="00532D22" w:rsidRPr="00CF2FF8" w14:paraId="1B24CE93" w14:textId="77777777" w:rsidTr="000D00C8">
        <w:tc>
          <w:tcPr>
            <w:tcW w:w="14215" w:type="dxa"/>
            <w:gridSpan w:val="2"/>
            <w:shd w:val="clear" w:color="auto" w:fill="E5DFEC" w:themeFill="accent2" w:themeFillTint="33"/>
            <w:vAlign w:val="bottom"/>
          </w:tcPr>
          <w:p w14:paraId="3F181D32" w14:textId="76399032" w:rsidR="00532D22" w:rsidRPr="00CE517B" w:rsidRDefault="00137304" w:rsidP="005115F5">
            <w:r w:rsidRPr="00137304">
              <w:t>Poverty gap, weighted (Severity: non-linear squared) (SPG)</w:t>
            </w:r>
          </w:p>
        </w:tc>
      </w:tr>
      <w:tr w:rsidR="00532D22" w:rsidRPr="00CF2FF8" w14:paraId="4CFC328E" w14:textId="77777777" w:rsidTr="000D00C8">
        <w:tc>
          <w:tcPr>
            <w:tcW w:w="14215" w:type="dxa"/>
            <w:gridSpan w:val="2"/>
            <w:vAlign w:val="bottom"/>
          </w:tcPr>
          <w:p w14:paraId="6E1594D9" w14:textId="2B54563E" w:rsidR="00532D22" w:rsidRPr="00CE517B" w:rsidRDefault="00137304" w:rsidP="005115F5">
            <w:r w:rsidRPr="00137304">
              <w:t xml:space="preserve">World Bank - </w:t>
            </w:r>
            <w:proofErr w:type="spellStart"/>
            <w:r w:rsidRPr="00137304">
              <w:t>PovcalNet</w:t>
            </w:r>
            <w:proofErr w:type="spellEnd"/>
            <w:r w:rsidRPr="00137304">
              <w:t xml:space="preserve"> Squared Poverty </w:t>
            </w:r>
            <w:r w:rsidR="0099107A" w:rsidRPr="00137304">
              <w:t>gap (</w:t>
            </w:r>
            <w:r w:rsidRPr="00137304">
              <w:t>$1.9</w:t>
            </w:r>
            <w:r>
              <w:t>0</w:t>
            </w:r>
            <w:r w:rsidRPr="00137304">
              <w:t>/day).</w:t>
            </w:r>
          </w:p>
        </w:tc>
      </w:tr>
      <w:tr w:rsidR="00137304" w:rsidRPr="00CF2FF8" w14:paraId="1F6D1DD7" w14:textId="77777777" w:rsidTr="000D00C8">
        <w:tc>
          <w:tcPr>
            <w:tcW w:w="3055" w:type="dxa"/>
            <w:vAlign w:val="bottom"/>
          </w:tcPr>
          <w:p w14:paraId="022C56D1" w14:textId="77777777" w:rsidR="00137304" w:rsidRPr="00CF2FF8" w:rsidRDefault="00137304" w:rsidP="005115F5">
            <w:pPr>
              <w:rPr>
                <w:u w:val="single"/>
              </w:rPr>
            </w:pPr>
            <w:r w:rsidRPr="00CF2FF8">
              <w:t>Indicator Type</w:t>
            </w:r>
          </w:p>
        </w:tc>
        <w:tc>
          <w:tcPr>
            <w:tcW w:w="11160" w:type="dxa"/>
          </w:tcPr>
          <w:p w14:paraId="7A0B529C" w14:textId="687C342A" w:rsidR="00137304" w:rsidRPr="00643ADB" w:rsidRDefault="00137304" w:rsidP="005115F5">
            <w:pPr>
              <w:rPr>
                <w:u w:val="single"/>
              </w:rPr>
            </w:pPr>
            <w:r w:rsidRPr="00643ADB">
              <w:t>Poverty</w:t>
            </w:r>
          </w:p>
        </w:tc>
      </w:tr>
      <w:tr w:rsidR="00137304" w:rsidRPr="00CF2FF8" w14:paraId="14008B21" w14:textId="77777777" w:rsidTr="000D00C8">
        <w:tc>
          <w:tcPr>
            <w:tcW w:w="3055" w:type="dxa"/>
          </w:tcPr>
          <w:p w14:paraId="381E928E" w14:textId="77777777" w:rsidR="00137304" w:rsidRPr="00CF2FF8" w:rsidRDefault="00137304" w:rsidP="005115F5">
            <w:pPr>
              <w:rPr>
                <w:u w:val="single"/>
              </w:rPr>
            </w:pPr>
            <w:r w:rsidRPr="00CF2FF8">
              <w:t>Methodology</w:t>
            </w:r>
          </w:p>
        </w:tc>
        <w:tc>
          <w:tcPr>
            <w:tcW w:w="11160" w:type="dxa"/>
          </w:tcPr>
          <w:p w14:paraId="07E91613" w14:textId="7FEA1E00" w:rsidR="00137304" w:rsidRPr="00643ADB" w:rsidRDefault="00137304" w:rsidP="005115F5">
            <w:pPr>
              <w:rPr>
                <w:u w:val="single"/>
              </w:rPr>
            </w:pPr>
            <w:r w:rsidRPr="00643ADB">
              <w:t xml:space="preserve">The squared poverty gap index (SPG) </w:t>
            </w:r>
            <w:proofErr w:type="gramStart"/>
            <w:r w:rsidRPr="00643ADB">
              <w:t>takes into account</w:t>
            </w:r>
            <w:proofErr w:type="gramEnd"/>
            <w:r w:rsidRPr="00643ADB">
              <w:t xml:space="preserve"> inequality among the poor. This is a weighted sum of poverty gaps (</w:t>
            </w:r>
            <w:proofErr w:type="spellStart"/>
            <w:r w:rsidRPr="00643ADB">
              <w:t>PGi</w:t>
            </w:r>
            <w:proofErr w:type="spellEnd"/>
            <w:r w:rsidRPr="00643ADB">
              <w:t>) as a proportion of the poverty line (PL), where the weights are the proportionate poverty gaps (</w:t>
            </w:r>
            <w:proofErr w:type="spellStart"/>
            <w:r w:rsidRPr="00643ADB">
              <w:t>PGi</w:t>
            </w:r>
            <w:proofErr w:type="spellEnd"/>
            <w:r w:rsidRPr="00643ADB">
              <w:t>) themselves - in contrast to the poverty gap index where each poverty gap (</w:t>
            </w:r>
            <w:proofErr w:type="spellStart"/>
            <w:r w:rsidRPr="00643ADB">
              <w:t>PGi</w:t>
            </w:r>
            <w:proofErr w:type="spellEnd"/>
            <w:r w:rsidRPr="00643ADB">
              <w:t>) is weighted equally. Hence, the measure puts relatively more weight into individuals that fall far below the poverty line (PL).</w:t>
            </w:r>
          </w:p>
        </w:tc>
      </w:tr>
      <w:tr w:rsidR="00137304" w:rsidRPr="00CF2FF8" w14:paraId="6139D998" w14:textId="77777777" w:rsidTr="000D00C8">
        <w:tc>
          <w:tcPr>
            <w:tcW w:w="3055" w:type="dxa"/>
          </w:tcPr>
          <w:p w14:paraId="73E63B9D" w14:textId="77777777" w:rsidR="00137304" w:rsidRPr="00CF2FF8" w:rsidRDefault="00137304" w:rsidP="005115F5">
            <w:pPr>
              <w:rPr>
                <w:u w:val="single"/>
              </w:rPr>
            </w:pPr>
            <w:r w:rsidRPr="00CF2FF8">
              <w:t>Formula</w:t>
            </w:r>
          </w:p>
        </w:tc>
        <w:tc>
          <w:tcPr>
            <w:tcW w:w="11160" w:type="dxa"/>
          </w:tcPr>
          <w:p w14:paraId="6289F2F0" w14:textId="538DD1AC" w:rsidR="00137304" w:rsidRPr="00643ADB" w:rsidRDefault="00137304" w:rsidP="005115F5">
            <w:pPr>
              <w:rPr>
                <w:u w:val="single"/>
              </w:rPr>
            </w:pPr>
            <w:r w:rsidRPr="00643ADB">
              <w:t>The squared poverty gap index (SPG) is calculated as the following: SPG = 1/N * ∑(</w:t>
            </w:r>
            <w:proofErr w:type="spellStart"/>
            <w:r w:rsidRPr="00643ADB">
              <w:t>PGi</w:t>
            </w:r>
            <w:proofErr w:type="spellEnd"/>
            <w:r w:rsidRPr="00643ADB">
              <w:t>/</w:t>
            </w:r>
            <w:proofErr w:type="gramStart"/>
            <w:r w:rsidRPr="00643ADB">
              <w:t>PL)^</w:t>
            </w:r>
            <w:proofErr w:type="gramEnd"/>
            <w:r w:rsidRPr="00643ADB">
              <w:t xml:space="preserve">2 Where N is the total number of the population, </w:t>
            </w:r>
            <w:proofErr w:type="spellStart"/>
            <w:r w:rsidRPr="00643ADB">
              <w:t>PGi</w:t>
            </w:r>
            <w:proofErr w:type="spellEnd"/>
            <w:r w:rsidRPr="00643ADB">
              <w:t xml:space="preserve"> is the poverty gap calculated for each individual </w:t>
            </w:r>
            <w:proofErr w:type="spellStart"/>
            <w:r w:rsidRPr="00643ADB">
              <w:t>i</w:t>
            </w:r>
            <w:proofErr w:type="spellEnd"/>
            <w:r w:rsidRPr="00643ADB">
              <w:t>, and PL is the $1.90 international poverty line used.</w:t>
            </w:r>
          </w:p>
        </w:tc>
      </w:tr>
      <w:tr w:rsidR="00137304" w:rsidRPr="00CF2FF8" w14:paraId="12D02D78" w14:textId="77777777" w:rsidTr="000D00C8">
        <w:tc>
          <w:tcPr>
            <w:tcW w:w="3055" w:type="dxa"/>
          </w:tcPr>
          <w:p w14:paraId="035D9874" w14:textId="77777777" w:rsidR="00137304" w:rsidRPr="00CF2FF8" w:rsidRDefault="00137304" w:rsidP="005115F5">
            <w:pPr>
              <w:rPr>
                <w:u w:val="single"/>
              </w:rPr>
            </w:pPr>
            <w:r w:rsidRPr="00CF2FF8">
              <w:t>Method of Aggregation</w:t>
            </w:r>
          </w:p>
        </w:tc>
        <w:tc>
          <w:tcPr>
            <w:tcW w:w="11160" w:type="dxa"/>
          </w:tcPr>
          <w:p w14:paraId="38AE53C3" w14:textId="02B18E14" w:rsidR="00137304" w:rsidRPr="00643ADB" w:rsidRDefault="00137304" w:rsidP="005115F5">
            <w:pPr>
              <w:rPr>
                <w:u w:val="single"/>
              </w:rPr>
            </w:pPr>
            <w:r w:rsidRPr="00643ADB">
              <w:t>Weighted average</w:t>
            </w:r>
          </w:p>
        </w:tc>
      </w:tr>
      <w:tr w:rsidR="00137304" w:rsidRPr="00CF2FF8" w14:paraId="7A213AF2" w14:textId="77777777" w:rsidTr="000D00C8">
        <w:tc>
          <w:tcPr>
            <w:tcW w:w="3055" w:type="dxa"/>
          </w:tcPr>
          <w:p w14:paraId="576D0EF6" w14:textId="77777777" w:rsidR="00137304" w:rsidRPr="00CF2FF8" w:rsidRDefault="00137304" w:rsidP="005115F5">
            <w:pPr>
              <w:rPr>
                <w:u w:val="single"/>
              </w:rPr>
            </w:pPr>
            <w:r w:rsidRPr="00CF2FF8">
              <w:t>Indicator Range</w:t>
            </w:r>
          </w:p>
        </w:tc>
        <w:tc>
          <w:tcPr>
            <w:tcW w:w="11160" w:type="dxa"/>
          </w:tcPr>
          <w:p w14:paraId="0DE3E051" w14:textId="70A43987" w:rsidR="00137304" w:rsidRPr="00643ADB" w:rsidRDefault="00137304" w:rsidP="005115F5">
            <w:pPr>
              <w:rPr>
                <w:u w:val="single"/>
              </w:rPr>
            </w:pPr>
            <w:r w:rsidRPr="00643ADB">
              <w:t>% (0-100)</w:t>
            </w:r>
          </w:p>
        </w:tc>
      </w:tr>
      <w:tr w:rsidR="00137304" w:rsidRPr="00CF2FF8" w14:paraId="7235B10F" w14:textId="77777777" w:rsidTr="000D00C8">
        <w:tc>
          <w:tcPr>
            <w:tcW w:w="3055" w:type="dxa"/>
          </w:tcPr>
          <w:p w14:paraId="67DF469B" w14:textId="77777777" w:rsidR="00137304" w:rsidRPr="00CF2FF8" w:rsidRDefault="00137304" w:rsidP="005115F5">
            <w:pPr>
              <w:rPr>
                <w:u w:val="single"/>
              </w:rPr>
            </w:pPr>
            <w:r w:rsidRPr="00CF2FF8">
              <w:t>Higher Poverty at Higher/Lower Value</w:t>
            </w:r>
          </w:p>
        </w:tc>
        <w:tc>
          <w:tcPr>
            <w:tcW w:w="11160" w:type="dxa"/>
          </w:tcPr>
          <w:p w14:paraId="7BA48956" w14:textId="673FECF3" w:rsidR="00137304" w:rsidRPr="00643ADB" w:rsidRDefault="00137304" w:rsidP="005115F5">
            <w:pPr>
              <w:rPr>
                <w:u w:val="single"/>
              </w:rPr>
            </w:pPr>
            <w:r w:rsidRPr="00643ADB">
              <w:t>Higher</w:t>
            </w:r>
          </w:p>
        </w:tc>
      </w:tr>
      <w:tr w:rsidR="00137304" w:rsidRPr="00CF2FF8" w14:paraId="02A050CD" w14:textId="77777777" w:rsidTr="000D00C8">
        <w:tc>
          <w:tcPr>
            <w:tcW w:w="3055" w:type="dxa"/>
          </w:tcPr>
          <w:p w14:paraId="10D6805E" w14:textId="77777777" w:rsidR="00137304" w:rsidRPr="00CF2FF8" w:rsidRDefault="00137304" w:rsidP="005115F5">
            <w:pPr>
              <w:rPr>
                <w:u w:val="single"/>
              </w:rPr>
            </w:pPr>
            <w:r w:rsidRPr="00CF2FF8">
              <w:t>Measured Poverty Component(s)</w:t>
            </w:r>
          </w:p>
        </w:tc>
        <w:tc>
          <w:tcPr>
            <w:tcW w:w="11160" w:type="dxa"/>
          </w:tcPr>
          <w:p w14:paraId="100749A1" w14:textId="1A720F41" w:rsidR="00137304" w:rsidRPr="00643ADB" w:rsidRDefault="00137304" w:rsidP="005115F5">
            <w:pPr>
              <w:rPr>
                <w:u w:val="single"/>
              </w:rPr>
            </w:pPr>
            <w:r w:rsidRPr="00643ADB">
              <w:t>Consumption &amp; Income</w:t>
            </w:r>
          </w:p>
        </w:tc>
      </w:tr>
      <w:tr w:rsidR="00137304" w:rsidRPr="00CF2FF8" w14:paraId="28E6E154" w14:textId="77777777" w:rsidTr="000D00C8">
        <w:tc>
          <w:tcPr>
            <w:tcW w:w="3055" w:type="dxa"/>
          </w:tcPr>
          <w:p w14:paraId="5B487B7F" w14:textId="77777777" w:rsidR="00137304" w:rsidRPr="00CF2FF8" w:rsidRDefault="00137304" w:rsidP="005115F5">
            <w:pPr>
              <w:rPr>
                <w:u w:val="single"/>
              </w:rPr>
            </w:pPr>
            <w:r w:rsidRPr="00CF2FF8">
              <w:t>Proxy Components</w:t>
            </w:r>
          </w:p>
        </w:tc>
        <w:tc>
          <w:tcPr>
            <w:tcW w:w="11160" w:type="dxa"/>
          </w:tcPr>
          <w:p w14:paraId="06B6ABBB" w14:textId="24BFF673" w:rsidR="00137304" w:rsidRPr="00643ADB" w:rsidRDefault="00137304" w:rsidP="005115F5">
            <w:pPr>
              <w:rPr>
                <w:u w:val="single"/>
              </w:rPr>
            </w:pPr>
            <w:r w:rsidRPr="00643ADB">
              <w:t>N/A</w:t>
            </w:r>
          </w:p>
        </w:tc>
      </w:tr>
      <w:tr w:rsidR="00137304" w:rsidRPr="00CF2FF8" w14:paraId="4EC5C5C8" w14:textId="77777777" w:rsidTr="000D00C8">
        <w:tc>
          <w:tcPr>
            <w:tcW w:w="3055" w:type="dxa"/>
          </w:tcPr>
          <w:p w14:paraId="3C5F166D" w14:textId="77777777" w:rsidR="00137304" w:rsidRPr="00CF2FF8" w:rsidRDefault="00137304" w:rsidP="005115F5">
            <w:pPr>
              <w:rPr>
                <w:u w:val="single"/>
              </w:rPr>
            </w:pPr>
            <w:r w:rsidRPr="00CF2FF8">
              <w:t>Multidimensional</w:t>
            </w:r>
          </w:p>
        </w:tc>
        <w:tc>
          <w:tcPr>
            <w:tcW w:w="11160" w:type="dxa"/>
          </w:tcPr>
          <w:p w14:paraId="26EC354E" w14:textId="735E5857" w:rsidR="00137304" w:rsidRPr="00643ADB" w:rsidRDefault="00137304" w:rsidP="005115F5">
            <w:pPr>
              <w:rPr>
                <w:u w:val="single"/>
              </w:rPr>
            </w:pPr>
            <w:r w:rsidRPr="00643ADB">
              <w:t>No</w:t>
            </w:r>
          </w:p>
        </w:tc>
      </w:tr>
      <w:tr w:rsidR="00137304" w:rsidRPr="00CF2FF8" w14:paraId="0B65CCE2" w14:textId="77777777" w:rsidTr="000D00C8">
        <w:tc>
          <w:tcPr>
            <w:tcW w:w="3055" w:type="dxa"/>
          </w:tcPr>
          <w:p w14:paraId="14415855" w14:textId="77777777" w:rsidR="00137304" w:rsidRPr="00CF2FF8" w:rsidRDefault="00137304" w:rsidP="005115F5">
            <w:pPr>
              <w:rPr>
                <w:u w:val="single"/>
              </w:rPr>
            </w:pPr>
            <w:r w:rsidRPr="00CF2FF8">
              <w:t>Indicator Disaggregation</w:t>
            </w:r>
          </w:p>
        </w:tc>
        <w:tc>
          <w:tcPr>
            <w:tcW w:w="11160" w:type="dxa"/>
          </w:tcPr>
          <w:p w14:paraId="29E68414" w14:textId="056FF526" w:rsidR="00137304" w:rsidRPr="00643ADB" w:rsidRDefault="00137304" w:rsidP="005115F5">
            <w:pPr>
              <w:rPr>
                <w:u w:val="single"/>
              </w:rPr>
            </w:pPr>
            <w:r w:rsidRPr="00643ADB">
              <w:t>None</w:t>
            </w:r>
          </w:p>
        </w:tc>
      </w:tr>
      <w:tr w:rsidR="00137304" w:rsidRPr="00CF2FF8" w14:paraId="5EC36485" w14:textId="77777777" w:rsidTr="000D00C8">
        <w:tc>
          <w:tcPr>
            <w:tcW w:w="3055" w:type="dxa"/>
          </w:tcPr>
          <w:p w14:paraId="5B71B6DE" w14:textId="77777777" w:rsidR="00137304" w:rsidRPr="00CF2FF8" w:rsidRDefault="00137304" w:rsidP="005115F5">
            <w:pPr>
              <w:rPr>
                <w:u w:val="single"/>
              </w:rPr>
            </w:pPr>
            <w:r w:rsidRPr="00CF2FF8">
              <w:t>Threshold vs. Poverty Line</w:t>
            </w:r>
          </w:p>
        </w:tc>
        <w:tc>
          <w:tcPr>
            <w:tcW w:w="11160" w:type="dxa"/>
          </w:tcPr>
          <w:p w14:paraId="34814867" w14:textId="331C69E1" w:rsidR="00137304" w:rsidRPr="00643ADB" w:rsidRDefault="00137304" w:rsidP="005115F5">
            <w:pPr>
              <w:rPr>
                <w:u w:val="single"/>
              </w:rPr>
            </w:pPr>
            <w:r w:rsidRPr="00643ADB">
              <w:t>Threshold: Global; Poverty line: Absolute</w:t>
            </w:r>
          </w:p>
        </w:tc>
      </w:tr>
      <w:tr w:rsidR="00137304" w:rsidRPr="00CF2FF8" w14:paraId="2132BF6C" w14:textId="77777777" w:rsidTr="000D00C8">
        <w:tc>
          <w:tcPr>
            <w:tcW w:w="3055" w:type="dxa"/>
          </w:tcPr>
          <w:p w14:paraId="08F418A3" w14:textId="77777777" w:rsidR="00137304" w:rsidRPr="00CF2FF8" w:rsidRDefault="00137304" w:rsidP="005115F5">
            <w:pPr>
              <w:rPr>
                <w:u w:val="single"/>
              </w:rPr>
            </w:pPr>
            <w:r w:rsidRPr="00CF2FF8">
              <w:t>Count vs. Depth</w:t>
            </w:r>
          </w:p>
        </w:tc>
        <w:tc>
          <w:tcPr>
            <w:tcW w:w="11160" w:type="dxa"/>
          </w:tcPr>
          <w:p w14:paraId="1761E249" w14:textId="6416A39E" w:rsidR="00137304" w:rsidRPr="00643ADB" w:rsidRDefault="00137304" w:rsidP="005115F5">
            <w:pPr>
              <w:rPr>
                <w:u w:val="single"/>
              </w:rPr>
            </w:pPr>
            <w:r w:rsidRPr="00643ADB">
              <w:t>Depth of Poverty</w:t>
            </w:r>
          </w:p>
        </w:tc>
      </w:tr>
      <w:tr w:rsidR="00137304" w:rsidRPr="00CF2FF8" w14:paraId="6C711D6E" w14:textId="77777777" w:rsidTr="000D00C8">
        <w:tc>
          <w:tcPr>
            <w:tcW w:w="3055" w:type="dxa"/>
          </w:tcPr>
          <w:p w14:paraId="32E64EDA" w14:textId="77777777" w:rsidR="00137304" w:rsidRPr="00CF2FF8" w:rsidRDefault="00137304" w:rsidP="005115F5">
            <w:pPr>
              <w:rPr>
                <w:u w:val="single"/>
              </w:rPr>
            </w:pPr>
            <w:r w:rsidRPr="00CF2FF8">
              <w:t>Data Sources</w:t>
            </w:r>
          </w:p>
        </w:tc>
        <w:tc>
          <w:tcPr>
            <w:tcW w:w="11160" w:type="dxa"/>
          </w:tcPr>
          <w:p w14:paraId="486BD903" w14:textId="5D7D4FA1" w:rsidR="00137304" w:rsidRPr="00643ADB" w:rsidRDefault="00026E3C" w:rsidP="005115F5">
            <w:pPr>
              <w:rPr>
                <w:u w:val="single"/>
              </w:rPr>
            </w:pPr>
            <w:r w:rsidRPr="00026E3C">
              <w:t>CWIQ, HBS, HIES, ICP, IHS, LFS, LISD, LSMS, PS</w:t>
            </w:r>
          </w:p>
        </w:tc>
      </w:tr>
      <w:tr w:rsidR="00137304" w:rsidRPr="00CF2FF8" w14:paraId="3031C8D3" w14:textId="77777777" w:rsidTr="000D00C8">
        <w:tc>
          <w:tcPr>
            <w:tcW w:w="3055" w:type="dxa"/>
          </w:tcPr>
          <w:p w14:paraId="4A8300E4" w14:textId="77777777" w:rsidR="00137304" w:rsidRPr="00CF2FF8" w:rsidRDefault="00137304" w:rsidP="005115F5">
            <w:pPr>
              <w:rPr>
                <w:u w:val="single"/>
              </w:rPr>
            </w:pPr>
            <w:r w:rsidRPr="00CF2FF8">
              <w:t>Commentary on Data Sources</w:t>
            </w:r>
          </w:p>
        </w:tc>
        <w:tc>
          <w:tcPr>
            <w:tcW w:w="11160" w:type="dxa"/>
          </w:tcPr>
          <w:p w14:paraId="1EC61574" w14:textId="514A84BD" w:rsidR="00137304" w:rsidRPr="00643ADB" w:rsidRDefault="00137304" w:rsidP="005115F5">
            <w:pPr>
              <w:rPr>
                <w:u w:val="single"/>
              </w:rPr>
            </w:pPr>
            <w:r w:rsidRPr="00643ADB">
              <w:t>Data are based on primary household survey data obtained from government statistical agencies and World Bank country departments. Household survey data include the following: Core Welfare Indicator Questionnaire Survey 2010-2014. Expenditure survey/budget survey (ES/BS) 1999-2017. Income survey (IS) 2014-2017. Integrated household survey (IHS), 1992-2018. Labor force survey (LFS), 1999-2016. Living Standards Measurement Study Survey (LSMS), 1998-2017. Priority survey (PS), 1993 -2017. Data for high-income economies are from the Luxembourg Income Study database.</w:t>
            </w:r>
          </w:p>
        </w:tc>
      </w:tr>
      <w:tr w:rsidR="00137304" w:rsidRPr="00CF2FF8" w14:paraId="2B7B5DF6" w14:textId="77777777" w:rsidTr="000D00C8">
        <w:tc>
          <w:tcPr>
            <w:tcW w:w="3055" w:type="dxa"/>
          </w:tcPr>
          <w:p w14:paraId="00F21DA6" w14:textId="77777777" w:rsidR="00137304" w:rsidRPr="00CF2FF8" w:rsidRDefault="00137304" w:rsidP="005115F5">
            <w:pPr>
              <w:rPr>
                <w:u w:val="single"/>
              </w:rPr>
            </w:pPr>
            <w:r w:rsidRPr="00CF2FF8">
              <w:t>Organization Producing Indicator</w:t>
            </w:r>
          </w:p>
        </w:tc>
        <w:tc>
          <w:tcPr>
            <w:tcW w:w="11160" w:type="dxa"/>
          </w:tcPr>
          <w:p w14:paraId="6368185C" w14:textId="32D32931" w:rsidR="00137304" w:rsidRPr="00643ADB" w:rsidRDefault="00137304" w:rsidP="005115F5">
            <w:pPr>
              <w:rPr>
                <w:u w:val="single"/>
              </w:rPr>
            </w:pPr>
            <w:r w:rsidRPr="00643ADB">
              <w:t>World Bank</w:t>
            </w:r>
          </w:p>
        </w:tc>
      </w:tr>
      <w:tr w:rsidR="00137304" w:rsidRPr="00CF2FF8" w14:paraId="49EBEC7B" w14:textId="77777777" w:rsidTr="000D00C8">
        <w:tc>
          <w:tcPr>
            <w:tcW w:w="3055" w:type="dxa"/>
          </w:tcPr>
          <w:p w14:paraId="36D071D2" w14:textId="77777777" w:rsidR="00137304" w:rsidRPr="00CF2FF8" w:rsidRDefault="00137304" w:rsidP="005115F5">
            <w:pPr>
              <w:rPr>
                <w:u w:val="single"/>
              </w:rPr>
            </w:pPr>
            <w:r w:rsidRPr="00CF2FF8">
              <w:t>Organization(s) Using Indicator</w:t>
            </w:r>
          </w:p>
        </w:tc>
        <w:tc>
          <w:tcPr>
            <w:tcW w:w="11160" w:type="dxa"/>
          </w:tcPr>
          <w:p w14:paraId="75AB5BC1" w14:textId="69E0112B" w:rsidR="00137304" w:rsidRPr="00643ADB" w:rsidRDefault="00137304" w:rsidP="005115F5">
            <w:pPr>
              <w:rPr>
                <w:u w:val="single"/>
              </w:rPr>
            </w:pPr>
            <w:r w:rsidRPr="00643ADB">
              <w:t>World Bank, UNICEF, UNESCAP</w:t>
            </w:r>
          </w:p>
        </w:tc>
      </w:tr>
      <w:tr w:rsidR="00137304" w:rsidRPr="00CF2FF8" w14:paraId="7523CDEC" w14:textId="77777777" w:rsidTr="000D00C8">
        <w:tc>
          <w:tcPr>
            <w:tcW w:w="3055" w:type="dxa"/>
          </w:tcPr>
          <w:p w14:paraId="7ADBFDC7" w14:textId="77777777" w:rsidR="00137304" w:rsidRPr="00CF2FF8" w:rsidRDefault="00137304" w:rsidP="005115F5">
            <w:pPr>
              <w:rPr>
                <w:u w:val="single"/>
              </w:rPr>
            </w:pPr>
            <w:r w:rsidRPr="00CF2FF8">
              <w:t>Organizational Uses of Indicator</w:t>
            </w:r>
          </w:p>
        </w:tc>
        <w:tc>
          <w:tcPr>
            <w:tcW w:w="11160" w:type="dxa"/>
          </w:tcPr>
          <w:p w14:paraId="64A3A5FD" w14:textId="53FF8CB1" w:rsidR="00137304" w:rsidRPr="00643ADB" w:rsidRDefault="00137304" w:rsidP="005115F5">
            <w:pPr>
              <w:rPr>
                <w:u w:val="single"/>
              </w:rPr>
            </w:pPr>
            <w:r w:rsidRPr="00643ADB">
              <w:t>AFDB: It allows different weights to be put on the income (or expenditure) level of the poorest.</w:t>
            </w:r>
          </w:p>
        </w:tc>
      </w:tr>
      <w:tr w:rsidR="00137304" w:rsidRPr="00CF2FF8" w14:paraId="5384C74C" w14:textId="77777777" w:rsidTr="000D00C8">
        <w:tc>
          <w:tcPr>
            <w:tcW w:w="3055" w:type="dxa"/>
          </w:tcPr>
          <w:p w14:paraId="799FCFF7" w14:textId="77777777" w:rsidR="00137304" w:rsidRPr="00CF2FF8" w:rsidRDefault="00137304" w:rsidP="005115F5">
            <w:pPr>
              <w:rPr>
                <w:u w:val="single"/>
              </w:rPr>
            </w:pPr>
            <w:r w:rsidRPr="00CF2FF8">
              <w:t>Government(s) Using Indicator</w:t>
            </w:r>
          </w:p>
        </w:tc>
        <w:tc>
          <w:tcPr>
            <w:tcW w:w="11160" w:type="dxa"/>
          </w:tcPr>
          <w:p w14:paraId="02FA330A" w14:textId="2B64BBCA" w:rsidR="00137304" w:rsidRPr="00643ADB" w:rsidRDefault="00137304" w:rsidP="005115F5">
            <w:pPr>
              <w:rPr>
                <w:u w:val="single"/>
              </w:rPr>
            </w:pPr>
            <w:r w:rsidRPr="00643ADB">
              <w:t xml:space="preserve">Bangladesh, </w:t>
            </w:r>
            <w:r w:rsidR="0099107A" w:rsidRPr="00643ADB">
              <w:t>Philippines</w:t>
            </w:r>
            <w:r w:rsidRPr="00643ADB">
              <w:t>, Sri Lanka, USA</w:t>
            </w:r>
          </w:p>
        </w:tc>
      </w:tr>
      <w:tr w:rsidR="00137304" w:rsidRPr="00CF2FF8" w14:paraId="26285A22" w14:textId="77777777" w:rsidTr="000D00C8">
        <w:tc>
          <w:tcPr>
            <w:tcW w:w="3055" w:type="dxa"/>
          </w:tcPr>
          <w:p w14:paraId="27DE7F16" w14:textId="77777777" w:rsidR="00137304" w:rsidRPr="00CF2FF8" w:rsidRDefault="00137304" w:rsidP="005115F5">
            <w:pPr>
              <w:rPr>
                <w:u w:val="single"/>
              </w:rPr>
            </w:pPr>
            <w:r w:rsidRPr="00CF2FF8">
              <w:t>Governmental Uses of Indicator</w:t>
            </w:r>
          </w:p>
        </w:tc>
        <w:tc>
          <w:tcPr>
            <w:tcW w:w="11160" w:type="dxa"/>
          </w:tcPr>
          <w:p w14:paraId="1DBE3C9F" w14:textId="30CC263D" w:rsidR="00137304" w:rsidRPr="00643ADB" w:rsidRDefault="00643ADB" w:rsidP="005115F5">
            <w:pPr>
              <w:rPr>
                <w:u w:val="single"/>
              </w:rPr>
            </w:pPr>
            <w:r w:rsidRPr="00643ADB">
              <w:t>Bangladesh: More sensitive to income distribution among the poor and more sensitive to both depth and severity of poverty. United States: In June 2021, the World Bank estimated that 97 million more people were living in extreme poverty (defined as less than the U.S. $1.90 per day) in 2020, compared to the total number of extreme poor that was expected for 2020 if the pandemic had not occurred.</w:t>
            </w:r>
            <w:r w:rsidR="00137304" w:rsidRPr="00643ADB">
              <w:t xml:space="preserve"> </w:t>
            </w:r>
          </w:p>
        </w:tc>
      </w:tr>
      <w:tr w:rsidR="00643ADB" w:rsidRPr="00CF2FF8" w14:paraId="3CB25686" w14:textId="77777777" w:rsidTr="000D00C8">
        <w:tc>
          <w:tcPr>
            <w:tcW w:w="3055" w:type="dxa"/>
          </w:tcPr>
          <w:p w14:paraId="751690EE" w14:textId="77777777" w:rsidR="00643ADB" w:rsidRPr="00CF2FF8" w:rsidRDefault="00643ADB" w:rsidP="005115F5">
            <w:pPr>
              <w:rPr>
                <w:u w:val="single"/>
              </w:rPr>
            </w:pPr>
            <w:r w:rsidRPr="00CF2FF8">
              <w:t>Geographic Coverage (Number of Countries)</w:t>
            </w:r>
          </w:p>
        </w:tc>
        <w:tc>
          <w:tcPr>
            <w:tcW w:w="11160" w:type="dxa"/>
          </w:tcPr>
          <w:p w14:paraId="7DC2FEB5" w14:textId="73C20B63" w:rsidR="00643ADB" w:rsidRPr="00643ADB" w:rsidRDefault="00643ADB" w:rsidP="005115F5">
            <w:pPr>
              <w:rPr>
                <w:u w:val="single"/>
              </w:rPr>
            </w:pPr>
            <w:r w:rsidRPr="00643ADB">
              <w:t>165</w:t>
            </w:r>
          </w:p>
        </w:tc>
      </w:tr>
      <w:tr w:rsidR="00643ADB" w:rsidRPr="00CF2FF8" w14:paraId="311D8182" w14:textId="77777777" w:rsidTr="000D00C8">
        <w:tc>
          <w:tcPr>
            <w:tcW w:w="3055" w:type="dxa"/>
          </w:tcPr>
          <w:p w14:paraId="20AE1465" w14:textId="77777777" w:rsidR="00643ADB" w:rsidRPr="00CF2FF8" w:rsidRDefault="00643ADB" w:rsidP="005115F5">
            <w:pPr>
              <w:rPr>
                <w:u w:val="single"/>
              </w:rPr>
            </w:pPr>
            <w:r w:rsidRPr="00CF2FF8">
              <w:t>Earliest Year of Indicator</w:t>
            </w:r>
          </w:p>
        </w:tc>
        <w:tc>
          <w:tcPr>
            <w:tcW w:w="11160" w:type="dxa"/>
          </w:tcPr>
          <w:p w14:paraId="515125A1" w14:textId="763BC3C8" w:rsidR="00643ADB" w:rsidRPr="00643ADB" w:rsidRDefault="00643ADB" w:rsidP="005115F5">
            <w:pPr>
              <w:rPr>
                <w:u w:val="single"/>
              </w:rPr>
            </w:pPr>
            <w:r w:rsidRPr="00643ADB">
              <w:t>1981</w:t>
            </w:r>
          </w:p>
        </w:tc>
      </w:tr>
      <w:tr w:rsidR="00643ADB" w:rsidRPr="00CF2FF8" w14:paraId="7E12B042" w14:textId="77777777" w:rsidTr="000D00C8">
        <w:tc>
          <w:tcPr>
            <w:tcW w:w="3055" w:type="dxa"/>
          </w:tcPr>
          <w:p w14:paraId="53FE20E8" w14:textId="77777777" w:rsidR="00643ADB" w:rsidRPr="00CF2FF8" w:rsidRDefault="00643ADB" w:rsidP="005115F5">
            <w:pPr>
              <w:rPr>
                <w:u w:val="single"/>
              </w:rPr>
            </w:pPr>
            <w:r w:rsidRPr="00CF2FF8">
              <w:lastRenderedPageBreak/>
              <w:t>Frequency of Indicator Production</w:t>
            </w:r>
          </w:p>
        </w:tc>
        <w:tc>
          <w:tcPr>
            <w:tcW w:w="11160" w:type="dxa"/>
          </w:tcPr>
          <w:p w14:paraId="57414576" w14:textId="497793F2" w:rsidR="00643ADB" w:rsidRPr="00643ADB" w:rsidRDefault="00643ADB" w:rsidP="005115F5">
            <w:pPr>
              <w:rPr>
                <w:u w:val="single"/>
              </w:rPr>
            </w:pPr>
            <w:r w:rsidRPr="00643ADB">
              <w:t>Annually</w:t>
            </w:r>
          </w:p>
        </w:tc>
      </w:tr>
      <w:tr w:rsidR="00643ADB" w:rsidRPr="00CF2FF8" w14:paraId="618BD109" w14:textId="77777777" w:rsidTr="000D00C8">
        <w:tc>
          <w:tcPr>
            <w:tcW w:w="3055" w:type="dxa"/>
          </w:tcPr>
          <w:p w14:paraId="2E00BF80" w14:textId="77777777" w:rsidR="00643ADB" w:rsidRPr="00CF2FF8" w:rsidRDefault="00643ADB" w:rsidP="005115F5">
            <w:pPr>
              <w:rPr>
                <w:u w:val="single"/>
              </w:rPr>
            </w:pPr>
            <w:r w:rsidRPr="00CF2FF8">
              <w:t>Link</w:t>
            </w:r>
          </w:p>
        </w:tc>
        <w:tc>
          <w:tcPr>
            <w:tcW w:w="11160" w:type="dxa"/>
          </w:tcPr>
          <w:p w14:paraId="6DBF5E26" w14:textId="6CA41028" w:rsidR="00643ADB" w:rsidRPr="00643ADB" w:rsidRDefault="00643ADB" w:rsidP="005115F5">
            <w:pPr>
              <w:rPr>
                <w:u w:val="single"/>
              </w:rPr>
            </w:pPr>
            <w:r w:rsidRPr="00643ADB">
              <w:t>http://iresearch.worldbank.org/PovcalNet/povDuplicateWB.aspx</w:t>
            </w:r>
          </w:p>
        </w:tc>
      </w:tr>
      <w:tr w:rsidR="00B80A4B" w:rsidRPr="00CF2FF8" w14:paraId="4A23B490" w14:textId="77777777" w:rsidTr="000D00C8">
        <w:tc>
          <w:tcPr>
            <w:tcW w:w="3055" w:type="dxa"/>
          </w:tcPr>
          <w:p w14:paraId="4BDF4293" w14:textId="77777777" w:rsidR="00B80A4B" w:rsidRPr="00CF2FF8" w:rsidRDefault="00B80A4B" w:rsidP="005115F5">
            <w:pPr>
              <w:rPr>
                <w:u w:val="single"/>
              </w:rPr>
            </w:pPr>
            <w:r w:rsidRPr="00CF2FF8">
              <w:t>Ease of Calculation</w:t>
            </w:r>
          </w:p>
        </w:tc>
        <w:tc>
          <w:tcPr>
            <w:tcW w:w="11160" w:type="dxa"/>
            <w:shd w:val="clear" w:color="auto" w:fill="FF9999"/>
          </w:tcPr>
          <w:p w14:paraId="4F09E85A" w14:textId="251937ED" w:rsidR="00B80A4B" w:rsidRPr="00643ADB" w:rsidRDefault="00B80A4B" w:rsidP="005115F5">
            <w:pPr>
              <w:rPr>
                <w:u w:val="single"/>
              </w:rPr>
            </w:pPr>
            <w:r w:rsidRPr="00041F4F">
              <w:t>Low</w:t>
            </w:r>
          </w:p>
        </w:tc>
      </w:tr>
      <w:tr w:rsidR="00B80A4B" w:rsidRPr="00CF2FF8" w14:paraId="7D4977E3" w14:textId="77777777" w:rsidTr="000D00C8">
        <w:tc>
          <w:tcPr>
            <w:tcW w:w="3055" w:type="dxa"/>
          </w:tcPr>
          <w:p w14:paraId="56D2D96B" w14:textId="77777777" w:rsidR="00B80A4B" w:rsidRPr="00CF2FF8" w:rsidRDefault="00B80A4B" w:rsidP="005115F5">
            <w:pPr>
              <w:rPr>
                <w:u w:val="single"/>
              </w:rPr>
            </w:pPr>
            <w:r w:rsidRPr="00CF2FF8">
              <w:t>Ease of Interpretation</w:t>
            </w:r>
          </w:p>
        </w:tc>
        <w:tc>
          <w:tcPr>
            <w:tcW w:w="11160" w:type="dxa"/>
            <w:shd w:val="clear" w:color="auto" w:fill="FF9999"/>
          </w:tcPr>
          <w:p w14:paraId="71EBC74B" w14:textId="709BC4FF" w:rsidR="00B80A4B" w:rsidRPr="00643ADB" w:rsidRDefault="00B80A4B" w:rsidP="005115F5">
            <w:pPr>
              <w:rPr>
                <w:u w:val="single"/>
              </w:rPr>
            </w:pPr>
            <w:r w:rsidRPr="00041F4F">
              <w:t>Low</w:t>
            </w:r>
          </w:p>
        </w:tc>
      </w:tr>
      <w:tr w:rsidR="00102A2F" w:rsidRPr="00CF2FF8" w14:paraId="19AE34B1" w14:textId="77777777" w:rsidTr="000D00C8">
        <w:tc>
          <w:tcPr>
            <w:tcW w:w="3055" w:type="dxa"/>
          </w:tcPr>
          <w:p w14:paraId="0689322F"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5856EC25" w14:textId="5BC18187" w:rsidR="00102A2F" w:rsidRPr="00643ADB" w:rsidRDefault="00102A2F" w:rsidP="005115F5">
            <w:pPr>
              <w:rPr>
                <w:u w:val="single"/>
              </w:rPr>
            </w:pPr>
            <w:r w:rsidRPr="00674A14">
              <w:t>High</w:t>
            </w:r>
          </w:p>
        </w:tc>
      </w:tr>
      <w:tr w:rsidR="00630420" w:rsidRPr="00CF2FF8" w14:paraId="44CB25F6" w14:textId="77777777" w:rsidTr="00836992">
        <w:tc>
          <w:tcPr>
            <w:tcW w:w="3055" w:type="dxa"/>
          </w:tcPr>
          <w:p w14:paraId="136A4A70" w14:textId="76027138" w:rsidR="00630420" w:rsidRPr="00CF2FF8" w:rsidRDefault="008B1360" w:rsidP="00630420">
            <w:r>
              <w:t xml:space="preserve">More than one </w:t>
            </w:r>
            <w:r w:rsidR="00623116">
              <w:t>deprivation</w:t>
            </w:r>
          </w:p>
        </w:tc>
        <w:tc>
          <w:tcPr>
            <w:tcW w:w="11160" w:type="dxa"/>
            <w:shd w:val="clear" w:color="auto" w:fill="FF9999"/>
          </w:tcPr>
          <w:p w14:paraId="6FB66EF2" w14:textId="49E31B79" w:rsidR="00630420" w:rsidRPr="00674A14" w:rsidRDefault="00A719BB" w:rsidP="00630420">
            <w:r>
              <w:t>No</w:t>
            </w:r>
          </w:p>
        </w:tc>
      </w:tr>
      <w:tr w:rsidR="00A719BB" w:rsidRPr="00CF2FF8" w14:paraId="331BEFDF" w14:textId="77777777" w:rsidTr="00360481">
        <w:tc>
          <w:tcPr>
            <w:tcW w:w="3055" w:type="dxa"/>
          </w:tcPr>
          <w:p w14:paraId="413B6FB0" w14:textId="28A1D9B5" w:rsidR="00A719BB" w:rsidRDefault="00A719BB" w:rsidP="00A719BB">
            <w:r>
              <w:t>Reflects depth or intensity</w:t>
            </w:r>
          </w:p>
        </w:tc>
        <w:tc>
          <w:tcPr>
            <w:tcW w:w="11160" w:type="dxa"/>
            <w:tcBorders>
              <w:top w:val="single" w:sz="4" w:space="0" w:color="auto"/>
              <w:right w:val="single" w:sz="4" w:space="0" w:color="auto"/>
            </w:tcBorders>
            <w:shd w:val="clear" w:color="auto" w:fill="97C9A6"/>
          </w:tcPr>
          <w:p w14:paraId="20388390" w14:textId="6429CC0B" w:rsidR="00A719BB" w:rsidRPr="00674A14" w:rsidRDefault="00A719BB" w:rsidP="00A719BB">
            <w:r>
              <w:t>Yes</w:t>
            </w:r>
          </w:p>
        </w:tc>
      </w:tr>
      <w:tr w:rsidR="00A719BB" w:rsidRPr="00CF2FF8" w14:paraId="05214687" w14:textId="77777777" w:rsidTr="000D00C8">
        <w:tc>
          <w:tcPr>
            <w:tcW w:w="3055" w:type="dxa"/>
          </w:tcPr>
          <w:p w14:paraId="4B281755" w14:textId="77777777" w:rsidR="00A719BB" w:rsidRPr="00CF2FF8" w:rsidRDefault="00A719BB" w:rsidP="00A719BB">
            <w:pPr>
              <w:rPr>
                <w:u w:val="single"/>
              </w:rPr>
            </w:pPr>
            <w:r w:rsidRPr="00CF2FF8">
              <w:t>Current Organizational Uptake</w:t>
            </w:r>
          </w:p>
        </w:tc>
        <w:tc>
          <w:tcPr>
            <w:tcW w:w="11160" w:type="dxa"/>
            <w:shd w:val="clear" w:color="auto" w:fill="FF9999"/>
          </w:tcPr>
          <w:p w14:paraId="5C13F816" w14:textId="48D3C2EC" w:rsidR="00A719BB" w:rsidRPr="00643ADB" w:rsidRDefault="00A719BB" w:rsidP="00A719BB">
            <w:pPr>
              <w:rPr>
                <w:u w:val="single"/>
              </w:rPr>
            </w:pPr>
            <w:r w:rsidRPr="00041F4F">
              <w:t>Low</w:t>
            </w:r>
          </w:p>
        </w:tc>
      </w:tr>
    </w:tbl>
    <w:p w14:paraId="456D0097" w14:textId="77777777" w:rsidR="006D3309" w:rsidRDefault="006D3309" w:rsidP="005115F5">
      <w:r>
        <w:br w:type="page"/>
      </w:r>
    </w:p>
    <w:p w14:paraId="619E6CB2" w14:textId="54997CB9" w:rsidR="00232541" w:rsidRDefault="00232541" w:rsidP="005115F5">
      <w:r w:rsidRPr="00232541">
        <w:lastRenderedPageBreak/>
        <w:t>Table B1</w:t>
      </w:r>
      <w:r w:rsidR="00384EC8">
        <w:t>9</w:t>
      </w:r>
      <w:r w:rsidRPr="00232541">
        <w:t>: Poverty line: headcount ratio at $1.90 a day (% of population) (PL)</w:t>
      </w:r>
    </w:p>
    <w:tbl>
      <w:tblPr>
        <w:tblStyle w:val="TableGrid"/>
        <w:tblW w:w="14215" w:type="dxa"/>
        <w:tblLook w:val="04A0" w:firstRow="1" w:lastRow="0" w:firstColumn="1" w:lastColumn="0" w:noHBand="0" w:noVBand="1"/>
      </w:tblPr>
      <w:tblGrid>
        <w:gridCol w:w="3055"/>
        <w:gridCol w:w="11160"/>
      </w:tblGrid>
      <w:tr w:rsidR="00643ADB" w:rsidRPr="00CF2FF8" w14:paraId="2F4AFF05" w14:textId="77777777" w:rsidTr="000D00C8">
        <w:tc>
          <w:tcPr>
            <w:tcW w:w="14215" w:type="dxa"/>
            <w:gridSpan w:val="2"/>
            <w:shd w:val="clear" w:color="auto" w:fill="E5DFEC" w:themeFill="accent2" w:themeFillTint="33"/>
            <w:vAlign w:val="bottom"/>
          </w:tcPr>
          <w:p w14:paraId="323ED3AA" w14:textId="79271DFB" w:rsidR="00643ADB" w:rsidRPr="00CE517B" w:rsidRDefault="00215AAD" w:rsidP="005115F5">
            <w:r w:rsidRPr="00215AAD">
              <w:t>Poverty line: headcount ratio at $1.90 a day (% of population) (PL)</w:t>
            </w:r>
          </w:p>
        </w:tc>
      </w:tr>
      <w:tr w:rsidR="00643ADB" w:rsidRPr="00CF2FF8" w14:paraId="3217AB8E" w14:textId="77777777" w:rsidTr="000D00C8">
        <w:tc>
          <w:tcPr>
            <w:tcW w:w="14215" w:type="dxa"/>
            <w:gridSpan w:val="2"/>
            <w:vAlign w:val="bottom"/>
          </w:tcPr>
          <w:p w14:paraId="6B26299F" w14:textId="7F1E4815" w:rsidR="00643ADB" w:rsidRPr="00CE517B" w:rsidRDefault="00215AAD" w:rsidP="005115F5">
            <w:r w:rsidRPr="00215AAD">
              <w:t>World Bank World Development Indicator poverty line ($1.90/day) - rate/ratio.</w:t>
            </w:r>
          </w:p>
        </w:tc>
      </w:tr>
      <w:tr w:rsidR="00215AAD" w:rsidRPr="00CF2FF8" w14:paraId="125DBC22" w14:textId="77777777" w:rsidTr="000D00C8">
        <w:tc>
          <w:tcPr>
            <w:tcW w:w="3055" w:type="dxa"/>
            <w:vAlign w:val="bottom"/>
          </w:tcPr>
          <w:p w14:paraId="511D248D" w14:textId="77777777" w:rsidR="00215AAD" w:rsidRPr="00CF2FF8" w:rsidRDefault="00215AAD" w:rsidP="005115F5">
            <w:pPr>
              <w:rPr>
                <w:u w:val="single"/>
              </w:rPr>
            </w:pPr>
            <w:r w:rsidRPr="00CF2FF8">
              <w:t>Indicator Type</w:t>
            </w:r>
          </w:p>
        </w:tc>
        <w:tc>
          <w:tcPr>
            <w:tcW w:w="11160" w:type="dxa"/>
          </w:tcPr>
          <w:p w14:paraId="66101760" w14:textId="3F434731" w:rsidR="00215AAD" w:rsidRPr="003A4C00" w:rsidRDefault="00215AAD" w:rsidP="005115F5">
            <w:pPr>
              <w:rPr>
                <w:u w:val="single"/>
              </w:rPr>
            </w:pPr>
            <w:r w:rsidRPr="003A4C00">
              <w:t>Poverty</w:t>
            </w:r>
          </w:p>
        </w:tc>
      </w:tr>
      <w:tr w:rsidR="00215AAD" w:rsidRPr="00CF2FF8" w14:paraId="333D6CB8" w14:textId="77777777" w:rsidTr="000D00C8">
        <w:tc>
          <w:tcPr>
            <w:tcW w:w="3055" w:type="dxa"/>
          </w:tcPr>
          <w:p w14:paraId="31071A4D" w14:textId="77777777" w:rsidR="00215AAD" w:rsidRPr="00CF2FF8" w:rsidRDefault="00215AAD" w:rsidP="005115F5">
            <w:pPr>
              <w:rPr>
                <w:u w:val="single"/>
              </w:rPr>
            </w:pPr>
            <w:r w:rsidRPr="00CF2FF8">
              <w:t>Methodology</w:t>
            </w:r>
          </w:p>
        </w:tc>
        <w:tc>
          <w:tcPr>
            <w:tcW w:w="11160" w:type="dxa"/>
          </w:tcPr>
          <w:p w14:paraId="7888CD6B" w14:textId="130EF959" w:rsidR="00215AAD" w:rsidRPr="003A4C00" w:rsidRDefault="00215AAD" w:rsidP="005115F5">
            <w:pPr>
              <w:rPr>
                <w:u w:val="single"/>
              </w:rPr>
            </w:pPr>
            <w:r w:rsidRPr="003A4C00">
              <w:t>The World Bank aims to apply a common standard in measuring extreme poverty using what poverty means in the world’s poorest countries. The welfare of people living in different countries can be measured on a common scale by adjusting for differences in the purchasing power of currencies. Early editions of World Development Indicators used PPPs from the Penn World Tables to convert values in local currency to equivalent purchasing power measured in U.S dollars. Later editions used 1993, 2005, and 2011 consumption PPP estimates produced by the World Bank. The current extreme poverty line is set at $1.90 a day in 2011 PPP terms, which represents the mean of the poverty lines found in 15 of the poorest countries ranked by per capita consumption. The new poverty line maintains the same standard for extreme poverty - the poverty line typical of the poorest countries in the world - but updates it using the latest information on the cost of living in developing countries. The statistics reported here are based on consumption data or, when unavailable, on income surveys. Analysis of some 20 countries for which income and consumption expenditure data were both available from the same surveys found income to yield a higher mean than consumption but also higher inequality. When poverty measures based on consumption and income were compared, the two effects roughly cancelled each other out: there was no significant statistical difference.</w:t>
            </w:r>
          </w:p>
        </w:tc>
      </w:tr>
      <w:tr w:rsidR="00215AAD" w:rsidRPr="00CF2FF8" w14:paraId="2E4027F7" w14:textId="77777777" w:rsidTr="000D00C8">
        <w:tc>
          <w:tcPr>
            <w:tcW w:w="3055" w:type="dxa"/>
          </w:tcPr>
          <w:p w14:paraId="5680A995" w14:textId="77777777" w:rsidR="00215AAD" w:rsidRPr="00CF2FF8" w:rsidRDefault="00215AAD" w:rsidP="005115F5">
            <w:pPr>
              <w:rPr>
                <w:u w:val="single"/>
              </w:rPr>
            </w:pPr>
            <w:r w:rsidRPr="00CF2FF8">
              <w:t>Formula</w:t>
            </w:r>
          </w:p>
        </w:tc>
        <w:tc>
          <w:tcPr>
            <w:tcW w:w="11160" w:type="dxa"/>
          </w:tcPr>
          <w:p w14:paraId="20F691B2" w14:textId="408076F1" w:rsidR="00215AAD" w:rsidRPr="003A4C00" w:rsidRDefault="00215AAD" w:rsidP="005115F5">
            <w:pPr>
              <w:rPr>
                <w:u w:val="single"/>
              </w:rPr>
            </w:pPr>
            <w:r w:rsidRPr="003A4C00">
              <w:t xml:space="preserve">Pt = </w:t>
            </w:r>
            <w:proofErr w:type="spellStart"/>
            <w:r w:rsidRPr="003A4C00">
              <w:t>NPt</w:t>
            </w:r>
            <w:proofErr w:type="spellEnd"/>
            <w:r w:rsidRPr="003A4C00">
              <w:t xml:space="preserve">/N Pt represents the headcount ratio at $1.90 a day (% of the population), </w:t>
            </w:r>
            <w:proofErr w:type="spellStart"/>
            <w:r w:rsidRPr="003A4C00">
              <w:t>NPt</w:t>
            </w:r>
            <w:proofErr w:type="spellEnd"/>
            <w:r w:rsidRPr="003A4C00">
              <w:t xml:space="preserve"> represent the number of individuals living below the poverty line, and N represent the total population. Similarly, you can write the indicator as the following: Pt = 1/N * ∑ I(Yi&lt;IPL) Here, I(.) is </w:t>
            </w:r>
            <w:proofErr w:type="spellStart"/>
            <w:proofErr w:type="gramStart"/>
            <w:r w:rsidRPr="003A4C00">
              <w:t>a</w:t>
            </w:r>
            <w:proofErr w:type="spellEnd"/>
            <w:proofErr w:type="gramEnd"/>
            <w:r w:rsidRPr="003A4C00">
              <w:t xml:space="preserve"> indicator function that takes the value of 1 if the bracketed expression is true, and 0 otherwise. </w:t>
            </w:r>
            <w:proofErr w:type="gramStart"/>
            <w:r w:rsidRPr="003A4C00">
              <w:t>So</w:t>
            </w:r>
            <w:proofErr w:type="gramEnd"/>
            <w:r w:rsidRPr="003A4C00">
              <w:t xml:space="preserve"> if household per capita consumption/income a day (Yi) for household </w:t>
            </w:r>
            <w:proofErr w:type="spellStart"/>
            <w:r w:rsidRPr="003A4C00">
              <w:t>i</w:t>
            </w:r>
            <w:proofErr w:type="spellEnd"/>
            <w:r w:rsidRPr="003A4C00">
              <w:t xml:space="preserve"> is below the international poverty line (IPL), then I(.) equals 1 and each individual in household </w:t>
            </w:r>
            <w:proofErr w:type="spellStart"/>
            <w:r w:rsidRPr="003A4C00">
              <w:t>i</w:t>
            </w:r>
            <w:proofErr w:type="spellEnd"/>
            <w:r w:rsidRPr="003A4C00">
              <w:t xml:space="preserve"> would be counted as poor.</w:t>
            </w:r>
          </w:p>
        </w:tc>
      </w:tr>
      <w:tr w:rsidR="00215AAD" w:rsidRPr="00CF2FF8" w14:paraId="6915C5F7" w14:textId="77777777" w:rsidTr="000D00C8">
        <w:tc>
          <w:tcPr>
            <w:tcW w:w="3055" w:type="dxa"/>
          </w:tcPr>
          <w:p w14:paraId="6E4A0173" w14:textId="77777777" w:rsidR="00215AAD" w:rsidRPr="00CF2FF8" w:rsidRDefault="00215AAD" w:rsidP="005115F5">
            <w:pPr>
              <w:rPr>
                <w:u w:val="single"/>
              </w:rPr>
            </w:pPr>
            <w:r w:rsidRPr="00CF2FF8">
              <w:t>Method of Aggregation</w:t>
            </w:r>
          </w:p>
        </w:tc>
        <w:tc>
          <w:tcPr>
            <w:tcW w:w="11160" w:type="dxa"/>
          </w:tcPr>
          <w:p w14:paraId="28268700" w14:textId="1B5FCA74" w:rsidR="00215AAD" w:rsidRPr="003A4C00" w:rsidRDefault="00215AAD" w:rsidP="005115F5">
            <w:pPr>
              <w:rPr>
                <w:u w:val="single"/>
              </w:rPr>
            </w:pPr>
            <w:r w:rsidRPr="003A4C00">
              <w:t>Simple average</w:t>
            </w:r>
          </w:p>
        </w:tc>
      </w:tr>
      <w:tr w:rsidR="00215AAD" w:rsidRPr="00CF2FF8" w14:paraId="60C69842" w14:textId="77777777" w:rsidTr="000D00C8">
        <w:tc>
          <w:tcPr>
            <w:tcW w:w="3055" w:type="dxa"/>
          </w:tcPr>
          <w:p w14:paraId="03589310" w14:textId="77777777" w:rsidR="00215AAD" w:rsidRPr="00CF2FF8" w:rsidRDefault="00215AAD" w:rsidP="005115F5">
            <w:pPr>
              <w:rPr>
                <w:u w:val="single"/>
              </w:rPr>
            </w:pPr>
            <w:r w:rsidRPr="00CF2FF8">
              <w:t>Indicator Range</w:t>
            </w:r>
          </w:p>
        </w:tc>
        <w:tc>
          <w:tcPr>
            <w:tcW w:w="11160" w:type="dxa"/>
          </w:tcPr>
          <w:p w14:paraId="780E89BA" w14:textId="44E681E2" w:rsidR="00215AAD" w:rsidRPr="003A4C00" w:rsidRDefault="00215AAD" w:rsidP="005115F5">
            <w:pPr>
              <w:rPr>
                <w:u w:val="single"/>
              </w:rPr>
            </w:pPr>
            <w:r w:rsidRPr="003A4C00">
              <w:t>% (0-100)</w:t>
            </w:r>
          </w:p>
        </w:tc>
      </w:tr>
      <w:tr w:rsidR="00215AAD" w:rsidRPr="00CF2FF8" w14:paraId="5B32D19B" w14:textId="77777777" w:rsidTr="000D00C8">
        <w:tc>
          <w:tcPr>
            <w:tcW w:w="3055" w:type="dxa"/>
          </w:tcPr>
          <w:p w14:paraId="3DCC0733" w14:textId="77777777" w:rsidR="00215AAD" w:rsidRPr="00CF2FF8" w:rsidRDefault="00215AAD" w:rsidP="005115F5">
            <w:pPr>
              <w:rPr>
                <w:u w:val="single"/>
              </w:rPr>
            </w:pPr>
            <w:r w:rsidRPr="00CF2FF8">
              <w:t>Higher Poverty at Higher/Lower Value</w:t>
            </w:r>
          </w:p>
        </w:tc>
        <w:tc>
          <w:tcPr>
            <w:tcW w:w="11160" w:type="dxa"/>
          </w:tcPr>
          <w:p w14:paraId="573D0698" w14:textId="5A11885A" w:rsidR="00215AAD" w:rsidRPr="003A4C00" w:rsidRDefault="00215AAD" w:rsidP="005115F5">
            <w:pPr>
              <w:rPr>
                <w:u w:val="single"/>
              </w:rPr>
            </w:pPr>
            <w:r w:rsidRPr="003A4C00">
              <w:t>Higher</w:t>
            </w:r>
          </w:p>
        </w:tc>
      </w:tr>
      <w:tr w:rsidR="00215AAD" w:rsidRPr="00CF2FF8" w14:paraId="1D6EA5CA" w14:textId="77777777" w:rsidTr="000D00C8">
        <w:tc>
          <w:tcPr>
            <w:tcW w:w="3055" w:type="dxa"/>
          </w:tcPr>
          <w:p w14:paraId="479FFFB9" w14:textId="77777777" w:rsidR="00215AAD" w:rsidRPr="00CF2FF8" w:rsidRDefault="00215AAD" w:rsidP="005115F5">
            <w:pPr>
              <w:rPr>
                <w:u w:val="single"/>
              </w:rPr>
            </w:pPr>
            <w:r w:rsidRPr="00CF2FF8">
              <w:t>Measured Poverty Component(s)</w:t>
            </w:r>
          </w:p>
        </w:tc>
        <w:tc>
          <w:tcPr>
            <w:tcW w:w="11160" w:type="dxa"/>
          </w:tcPr>
          <w:p w14:paraId="602242EF" w14:textId="6DA8C8F2" w:rsidR="00215AAD" w:rsidRPr="003A4C00" w:rsidRDefault="00215AAD" w:rsidP="005115F5">
            <w:pPr>
              <w:rPr>
                <w:u w:val="single"/>
              </w:rPr>
            </w:pPr>
            <w:r w:rsidRPr="003A4C00">
              <w:t>Consumption &amp; Income</w:t>
            </w:r>
          </w:p>
        </w:tc>
      </w:tr>
      <w:tr w:rsidR="00215AAD" w:rsidRPr="00CF2FF8" w14:paraId="3B91F5F6" w14:textId="77777777" w:rsidTr="000D00C8">
        <w:tc>
          <w:tcPr>
            <w:tcW w:w="3055" w:type="dxa"/>
          </w:tcPr>
          <w:p w14:paraId="38DAFD7E" w14:textId="77777777" w:rsidR="00215AAD" w:rsidRPr="00CF2FF8" w:rsidRDefault="00215AAD" w:rsidP="005115F5">
            <w:pPr>
              <w:rPr>
                <w:u w:val="single"/>
              </w:rPr>
            </w:pPr>
            <w:r w:rsidRPr="00CF2FF8">
              <w:t>Proxy Components</w:t>
            </w:r>
          </w:p>
        </w:tc>
        <w:tc>
          <w:tcPr>
            <w:tcW w:w="11160" w:type="dxa"/>
          </w:tcPr>
          <w:p w14:paraId="443B8CB6" w14:textId="7F31ED76" w:rsidR="00215AAD" w:rsidRPr="003A4C00" w:rsidRDefault="00215AAD" w:rsidP="005115F5">
            <w:pPr>
              <w:rPr>
                <w:u w:val="single"/>
              </w:rPr>
            </w:pPr>
            <w:r w:rsidRPr="003A4C00">
              <w:t>N/A</w:t>
            </w:r>
          </w:p>
        </w:tc>
      </w:tr>
      <w:tr w:rsidR="00215AAD" w:rsidRPr="00CF2FF8" w14:paraId="2BF47F2A" w14:textId="77777777" w:rsidTr="000D00C8">
        <w:tc>
          <w:tcPr>
            <w:tcW w:w="3055" w:type="dxa"/>
          </w:tcPr>
          <w:p w14:paraId="6995C205" w14:textId="77777777" w:rsidR="00215AAD" w:rsidRPr="00CF2FF8" w:rsidRDefault="00215AAD" w:rsidP="005115F5">
            <w:pPr>
              <w:rPr>
                <w:u w:val="single"/>
              </w:rPr>
            </w:pPr>
            <w:r w:rsidRPr="00CF2FF8">
              <w:t>Multidimensional</w:t>
            </w:r>
          </w:p>
        </w:tc>
        <w:tc>
          <w:tcPr>
            <w:tcW w:w="11160" w:type="dxa"/>
          </w:tcPr>
          <w:p w14:paraId="314129FC" w14:textId="396FCA51" w:rsidR="00215AAD" w:rsidRPr="003A4C00" w:rsidRDefault="00215AAD" w:rsidP="005115F5">
            <w:pPr>
              <w:rPr>
                <w:u w:val="single"/>
              </w:rPr>
            </w:pPr>
            <w:r w:rsidRPr="003A4C00">
              <w:t>No</w:t>
            </w:r>
          </w:p>
        </w:tc>
      </w:tr>
      <w:tr w:rsidR="00215AAD" w:rsidRPr="00CF2FF8" w14:paraId="4598A6D1" w14:textId="77777777" w:rsidTr="000D00C8">
        <w:tc>
          <w:tcPr>
            <w:tcW w:w="3055" w:type="dxa"/>
          </w:tcPr>
          <w:p w14:paraId="5DBF4732" w14:textId="77777777" w:rsidR="00215AAD" w:rsidRPr="00CF2FF8" w:rsidRDefault="00215AAD" w:rsidP="005115F5">
            <w:pPr>
              <w:rPr>
                <w:u w:val="single"/>
              </w:rPr>
            </w:pPr>
            <w:r w:rsidRPr="00CF2FF8">
              <w:t>Indicator Disaggregation</w:t>
            </w:r>
          </w:p>
        </w:tc>
        <w:tc>
          <w:tcPr>
            <w:tcW w:w="11160" w:type="dxa"/>
          </w:tcPr>
          <w:p w14:paraId="0E1B3A4F" w14:textId="1845B376" w:rsidR="00215AAD" w:rsidRPr="003A4C00" w:rsidRDefault="00432C6C" w:rsidP="005115F5">
            <w:pPr>
              <w:rPr>
                <w:u w:val="single"/>
              </w:rPr>
            </w:pPr>
            <w:r>
              <w:t>Gender</w:t>
            </w:r>
            <w:r w:rsidR="00215AAD" w:rsidRPr="003A4C00">
              <w:t>, Age, Rural/Urban</w:t>
            </w:r>
          </w:p>
        </w:tc>
      </w:tr>
      <w:tr w:rsidR="00215AAD" w:rsidRPr="00CF2FF8" w14:paraId="1596ED46" w14:textId="77777777" w:rsidTr="000D00C8">
        <w:tc>
          <w:tcPr>
            <w:tcW w:w="3055" w:type="dxa"/>
          </w:tcPr>
          <w:p w14:paraId="0C4469A9" w14:textId="77777777" w:rsidR="00215AAD" w:rsidRPr="00CF2FF8" w:rsidRDefault="00215AAD" w:rsidP="005115F5">
            <w:pPr>
              <w:rPr>
                <w:u w:val="single"/>
              </w:rPr>
            </w:pPr>
            <w:r w:rsidRPr="00CF2FF8">
              <w:t>Threshold vs. Poverty Line</w:t>
            </w:r>
          </w:p>
        </w:tc>
        <w:tc>
          <w:tcPr>
            <w:tcW w:w="11160" w:type="dxa"/>
          </w:tcPr>
          <w:p w14:paraId="379621AE" w14:textId="00FF359A" w:rsidR="00215AAD" w:rsidRPr="003A4C00" w:rsidRDefault="00215AAD" w:rsidP="005115F5">
            <w:pPr>
              <w:rPr>
                <w:u w:val="single"/>
              </w:rPr>
            </w:pPr>
            <w:r w:rsidRPr="003A4C00">
              <w:t>Threshold: Global; Poverty line: Absolute</w:t>
            </w:r>
          </w:p>
        </w:tc>
      </w:tr>
      <w:tr w:rsidR="00215AAD" w:rsidRPr="00CF2FF8" w14:paraId="3B826E93" w14:textId="77777777" w:rsidTr="000D00C8">
        <w:tc>
          <w:tcPr>
            <w:tcW w:w="3055" w:type="dxa"/>
          </w:tcPr>
          <w:p w14:paraId="5A1960D5" w14:textId="77777777" w:rsidR="00215AAD" w:rsidRPr="00CF2FF8" w:rsidRDefault="00215AAD" w:rsidP="005115F5">
            <w:pPr>
              <w:rPr>
                <w:u w:val="single"/>
              </w:rPr>
            </w:pPr>
            <w:r w:rsidRPr="00CF2FF8">
              <w:t>Count vs. Depth</w:t>
            </w:r>
          </w:p>
        </w:tc>
        <w:tc>
          <w:tcPr>
            <w:tcW w:w="11160" w:type="dxa"/>
          </w:tcPr>
          <w:p w14:paraId="1AA4B362" w14:textId="59B803ED" w:rsidR="00215AAD" w:rsidRPr="003A4C00" w:rsidRDefault="00215AAD" w:rsidP="005115F5">
            <w:pPr>
              <w:rPr>
                <w:u w:val="single"/>
              </w:rPr>
            </w:pPr>
            <w:r w:rsidRPr="003A4C00">
              <w:t>Count</w:t>
            </w:r>
          </w:p>
        </w:tc>
      </w:tr>
      <w:tr w:rsidR="00215AAD" w:rsidRPr="00CF2FF8" w14:paraId="06F7BA29" w14:textId="77777777" w:rsidTr="000D00C8">
        <w:tc>
          <w:tcPr>
            <w:tcW w:w="3055" w:type="dxa"/>
          </w:tcPr>
          <w:p w14:paraId="15D8CB2E" w14:textId="77777777" w:rsidR="00215AAD" w:rsidRPr="00CF2FF8" w:rsidRDefault="00215AAD" w:rsidP="005115F5">
            <w:pPr>
              <w:rPr>
                <w:u w:val="single"/>
              </w:rPr>
            </w:pPr>
            <w:r w:rsidRPr="00CF2FF8">
              <w:t>Data Sources</w:t>
            </w:r>
          </w:p>
        </w:tc>
        <w:tc>
          <w:tcPr>
            <w:tcW w:w="11160" w:type="dxa"/>
          </w:tcPr>
          <w:p w14:paraId="38F76C04" w14:textId="1F52B561" w:rsidR="00215AAD" w:rsidRPr="003A4C00" w:rsidRDefault="00026E3C" w:rsidP="005115F5">
            <w:pPr>
              <w:rPr>
                <w:u w:val="single"/>
              </w:rPr>
            </w:pPr>
            <w:r w:rsidRPr="00026E3C">
              <w:t>CWIQ, HBS, HIES, ICP, IHS, LFS, LISD, LSMS, PS</w:t>
            </w:r>
          </w:p>
        </w:tc>
      </w:tr>
      <w:tr w:rsidR="00215AAD" w:rsidRPr="00CF2FF8" w14:paraId="5700AD77" w14:textId="77777777" w:rsidTr="000D00C8">
        <w:tc>
          <w:tcPr>
            <w:tcW w:w="3055" w:type="dxa"/>
          </w:tcPr>
          <w:p w14:paraId="68AD6F2A" w14:textId="77777777" w:rsidR="00215AAD" w:rsidRPr="00CF2FF8" w:rsidRDefault="00215AAD" w:rsidP="005115F5">
            <w:pPr>
              <w:rPr>
                <w:u w:val="single"/>
              </w:rPr>
            </w:pPr>
            <w:r w:rsidRPr="00CF2FF8">
              <w:t>Commentary on Data Sources</w:t>
            </w:r>
          </w:p>
        </w:tc>
        <w:tc>
          <w:tcPr>
            <w:tcW w:w="11160" w:type="dxa"/>
          </w:tcPr>
          <w:p w14:paraId="608E87E8" w14:textId="319E1FB2" w:rsidR="00215AAD" w:rsidRPr="003A4C00" w:rsidRDefault="00215AAD" w:rsidP="005115F5">
            <w:pPr>
              <w:rPr>
                <w:u w:val="single"/>
              </w:rPr>
            </w:pPr>
            <w:r w:rsidRPr="003A4C00">
              <w:t>Data are based on primary household survey data obtained from government statistical agencies and World Bank country departments. Household survey data include the following: Core Welfare Indicator Questionnaire Survey 2010-2014. Expenditure survey/budget survey (ES/BS) 1999-2017. Income survey (IS) 2014-2017. Integrated household survey (IHS), 1992-2018. Labor force survey (LFS), 1999-2016. Living Standards Measurement Study Survey (LSMS), 1998-2017. Priority survey (PS), 1993 -2017. Data for high-income economies are from the Luxembourg Income Study database.</w:t>
            </w:r>
          </w:p>
        </w:tc>
      </w:tr>
      <w:tr w:rsidR="00215AAD" w:rsidRPr="00CF2FF8" w14:paraId="2527ECF8" w14:textId="77777777" w:rsidTr="000D00C8">
        <w:tc>
          <w:tcPr>
            <w:tcW w:w="3055" w:type="dxa"/>
          </w:tcPr>
          <w:p w14:paraId="500B946F" w14:textId="77777777" w:rsidR="00215AAD" w:rsidRPr="00CF2FF8" w:rsidRDefault="00215AAD" w:rsidP="005115F5">
            <w:pPr>
              <w:rPr>
                <w:u w:val="single"/>
              </w:rPr>
            </w:pPr>
            <w:r w:rsidRPr="00CF2FF8">
              <w:t>Organization Producing Indicator</w:t>
            </w:r>
          </w:p>
        </w:tc>
        <w:tc>
          <w:tcPr>
            <w:tcW w:w="11160" w:type="dxa"/>
          </w:tcPr>
          <w:p w14:paraId="674A36DF" w14:textId="1A32C5C2" w:rsidR="00215AAD" w:rsidRPr="003A4C00" w:rsidRDefault="00215AAD" w:rsidP="005115F5">
            <w:pPr>
              <w:rPr>
                <w:u w:val="single"/>
              </w:rPr>
            </w:pPr>
            <w:r w:rsidRPr="003A4C00">
              <w:t>World Bank</w:t>
            </w:r>
          </w:p>
        </w:tc>
      </w:tr>
      <w:tr w:rsidR="00215AAD" w:rsidRPr="00CF2FF8" w14:paraId="281B453C" w14:textId="77777777" w:rsidTr="000D00C8">
        <w:tc>
          <w:tcPr>
            <w:tcW w:w="3055" w:type="dxa"/>
          </w:tcPr>
          <w:p w14:paraId="07BAA569" w14:textId="77777777" w:rsidR="00215AAD" w:rsidRPr="00CF2FF8" w:rsidRDefault="00215AAD" w:rsidP="005115F5">
            <w:pPr>
              <w:rPr>
                <w:u w:val="single"/>
              </w:rPr>
            </w:pPr>
            <w:r w:rsidRPr="00CF2FF8">
              <w:t>Organization(s) Using Indicator</w:t>
            </w:r>
          </w:p>
        </w:tc>
        <w:tc>
          <w:tcPr>
            <w:tcW w:w="11160" w:type="dxa"/>
          </w:tcPr>
          <w:p w14:paraId="1E687348" w14:textId="28D97201" w:rsidR="00215AAD" w:rsidRPr="003A4C00" w:rsidRDefault="00215AAD" w:rsidP="005115F5">
            <w:pPr>
              <w:rPr>
                <w:u w:val="single"/>
              </w:rPr>
            </w:pPr>
            <w:r w:rsidRPr="003A4C00">
              <w:t>World Bank, CIESIN, AFDB, USDA, ADB</w:t>
            </w:r>
          </w:p>
        </w:tc>
      </w:tr>
      <w:tr w:rsidR="00215AAD" w:rsidRPr="00CF2FF8" w14:paraId="303CA463" w14:textId="77777777" w:rsidTr="000D00C8">
        <w:tc>
          <w:tcPr>
            <w:tcW w:w="3055" w:type="dxa"/>
          </w:tcPr>
          <w:p w14:paraId="393BCB7D" w14:textId="77777777" w:rsidR="00215AAD" w:rsidRPr="00CF2FF8" w:rsidRDefault="00215AAD" w:rsidP="005115F5">
            <w:pPr>
              <w:rPr>
                <w:u w:val="single"/>
              </w:rPr>
            </w:pPr>
            <w:r w:rsidRPr="00CF2FF8">
              <w:lastRenderedPageBreak/>
              <w:t>Organizational Uses of Indicator</w:t>
            </w:r>
          </w:p>
        </w:tc>
        <w:tc>
          <w:tcPr>
            <w:tcW w:w="11160" w:type="dxa"/>
          </w:tcPr>
          <w:p w14:paraId="45FA5932" w14:textId="38F751A0" w:rsidR="00215AAD" w:rsidRPr="003A4C00" w:rsidRDefault="00215AAD" w:rsidP="005115F5">
            <w:pPr>
              <w:rPr>
                <w:u w:val="single"/>
              </w:rPr>
            </w:pPr>
            <w:r w:rsidRPr="003A4C00">
              <w:t xml:space="preserve">As a </w:t>
            </w:r>
            <w:proofErr w:type="spellStart"/>
            <w:proofErr w:type="gramStart"/>
            <w:r w:rsidRPr="003A4C00">
              <w:t>well established</w:t>
            </w:r>
            <w:proofErr w:type="spellEnd"/>
            <w:proofErr w:type="gramEnd"/>
            <w:r w:rsidRPr="003A4C00">
              <w:t xml:space="preserve"> indicator, it is used by organizations and governments globally to monitor changes in extreme poverty.</w:t>
            </w:r>
          </w:p>
        </w:tc>
      </w:tr>
      <w:tr w:rsidR="00215AAD" w:rsidRPr="00CF2FF8" w14:paraId="57105D4D" w14:textId="77777777" w:rsidTr="000D00C8">
        <w:tc>
          <w:tcPr>
            <w:tcW w:w="3055" w:type="dxa"/>
          </w:tcPr>
          <w:p w14:paraId="217B3FE9" w14:textId="77777777" w:rsidR="00215AAD" w:rsidRPr="00CF2FF8" w:rsidRDefault="00215AAD" w:rsidP="005115F5">
            <w:pPr>
              <w:rPr>
                <w:u w:val="single"/>
              </w:rPr>
            </w:pPr>
            <w:r w:rsidRPr="00CF2FF8">
              <w:t>Government(s) Using Indicator</w:t>
            </w:r>
          </w:p>
        </w:tc>
        <w:tc>
          <w:tcPr>
            <w:tcW w:w="11160" w:type="dxa"/>
          </w:tcPr>
          <w:p w14:paraId="104F8E3C" w14:textId="030348FC" w:rsidR="00215AAD" w:rsidRPr="003A4C00" w:rsidRDefault="00215AAD" w:rsidP="005115F5">
            <w:pPr>
              <w:rPr>
                <w:u w:val="single"/>
              </w:rPr>
            </w:pPr>
            <w:r w:rsidRPr="003A4C00">
              <w:t>Ethiopia, Bangladesh, South Africa, Nigeria, USA</w:t>
            </w:r>
          </w:p>
        </w:tc>
      </w:tr>
      <w:tr w:rsidR="00215AAD" w:rsidRPr="00CF2FF8" w14:paraId="11836B95" w14:textId="77777777" w:rsidTr="000D00C8">
        <w:tc>
          <w:tcPr>
            <w:tcW w:w="3055" w:type="dxa"/>
          </w:tcPr>
          <w:p w14:paraId="29D83415" w14:textId="77777777" w:rsidR="00215AAD" w:rsidRPr="00CF2FF8" w:rsidRDefault="00215AAD" w:rsidP="005115F5">
            <w:pPr>
              <w:rPr>
                <w:u w:val="single"/>
              </w:rPr>
            </w:pPr>
            <w:r w:rsidRPr="00CF2FF8">
              <w:t>Governmental Uses of Indicator</w:t>
            </w:r>
          </w:p>
        </w:tc>
        <w:tc>
          <w:tcPr>
            <w:tcW w:w="11160" w:type="dxa"/>
          </w:tcPr>
          <w:p w14:paraId="6652CCB0" w14:textId="4304FA7E" w:rsidR="00215AAD" w:rsidRPr="003A4C00" w:rsidRDefault="00215AAD" w:rsidP="005115F5">
            <w:pPr>
              <w:rPr>
                <w:u w:val="single"/>
              </w:rPr>
            </w:pPr>
            <w:r w:rsidRPr="003A4C00">
              <w:t xml:space="preserve">Bangladesh: Widely used measure to track progress on poverty eradication, Ethiopia: To understand the factors that lead to food insecurity and </w:t>
            </w:r>
            <w:proofErr w:type="gramStart"/>
            <w:r w:rsidRPr="003A4C00">
              <w:t>households</w:t>
            </w:r>
            <w:proofErr w:type="gramEnd"/>
            <w:r w:rsidRPr="003A4C00">
              <w:t xml:space="preserve"> vulnerability.</w:t>
            </w:r>
          </w:p>
        </w:tc>
      </w:tr>
      <w:tr w:rsidR="00215AAD" w:rsidRPr="00CF2FF8" w14:paraId="0F858B7F" w14:textId="77777777" w:rsidTr="000D00C8">
        <w:tc>
          <w:tcPr>
            <w:tcW w:w="3055" w:type="dxa"/>
          </w:tcPr>
          <w:p w14:paraId="79C2FF54" w14:textId="77777777" w:rsidR="00215AAD" w:rsidRPr="00CF2FF8" w:rsidRDefault="00215AAD" w:rsidP="005115F5">
            <w:pPr>
              <w:rPr>
                <w:u w:val="single"/>
              </w:rPr>
            </w:pPr>
            <w:r w:rsidRPr="00CF2FF8">
              <w:t>Geographic Coverage (Number of Countries)</w:t>
            </w:r>
          </w:p>
        </w:tc>
        <w:tc>
          <w:tcPr>
            <w:tcW w:w="11160" w:type="dxa"/>
          </w:tcPr>
          <w:p w14:paraId="48CA2F4D" w14:textId="7D102C1B" w:rsidR="00215AAD" w:rsidRPr="003A4C00" w:rsidRDefault="00215AAD" w:rsidP="005115F5">
            <w:pPr>
              <w:rPr>
                <w:u w:val="single"/>
              </w:rPr>
            </w:pPr>
            <w:r w:rsidRPr="003A4C00">
              <w:t>165</w:t>
            </w:r>
          </w:p>
        </w:tc>
      </w:tr>
      <w:tr w:rsidR="00215AAD" w:rsidRPr="00CF2FF8" w14:paraId="245185A1" w14:textId="77777777" w:rsidTr="000D00C8">
        <w:tc>
          <w:tcPr>
            <w:tcW w:w="3055" w:type="dxa"/>
          </w:tcPr>
          <w:p w14:paraId="1145378B" w14:textId="77777777" w:rsidR="00215AAD" w:rsidRPr="00CF2FF8" w:rsidRDefault="00215AAD" w:rsidP="005115F5">
            <w:pPr>
              <w:rPr>
                <w:u w:val="single"/>
              </w:rPr>
            </w:pPr>
            <w:r w:rsidRPr="00CF2FF8">
              <w:t>Earliest Year of Indicator</w:t>
            </w:r>
          </w:p>
        </w:tc>
        <w:tc>
          <w:tcPr>
            <w:tcW w:w="11160" w:type="dxa"/>
          </w:tcPr>
          <w:p w14:paraId="27709003" w14:textId="7079151F" w:rsidR="00215AAD" w:rsidRPr="003A4C00" w:rsidRDefault="00215AAD" w:rsidP="005115F5">
            <w:pPr>
              <w:rPr>
                <w:u w:val="single"/>
              </w:rPr>
            </w:pPr>
            <w:r w:rsidRPr="003A4C00">
              <w:t>1981</w:t>
            </w:r>
          </w:p>
        </w:tc>
      </w:tr>
      <w:tr w:rsidR="00215AAD" w:rsidRPr="00CF2FF8" w14:paraId="4CD3CD30" w14:textId="77777777" w:rsidTr="000D00C8">
        <w:tc>
          <w:tcPr>
            <w:tcW w:w="3055" w:type="dxa"/>
          </w:tcPr>
          <w:p w14:paraId="6680305A" w14:textId="77777777" w:rsidR="00215AAD" w:rsidRPr="00CF2FF8" w:rsidRDefault="00215AAD" w:rsidP="005115F5">
            <w:pPr>
              <w:rPr>
                <w:u w:val="single"/>
              </w:rPr>
            </w:pPr>
            <w:r w:rsidRPr="00CF2FF8">
              <w:t>Frequency of Indicator Production</w:t>
            </w:r>
          </w:p>
        </w:tc>
        <w:tc>
          <w:tcPr>
            <w:tcW w:w="11160" w:type="dxa"/>
          </w:tcPr>
          <w:p w14:paraId="5ECBD5BE" w14:textId="702C3647" w:rsidR="00215AAD" w:rsidRPr="003A4C00" w:rsidRDefault="00215AAD" w:rsidP="005115F5">
            <w:pPr>
              <w:rPr>
                <w:u w:val="single"/>
              </w:rPr>
            </w:pPr>
            <w:r w:rsidRPr="003A4C00">
              <w:t>Annually</w:t>
            </w:r>
          </w:p>
        </w:tc>
      </w:tr>
      <w:tr w:rsidR="00215AAD" w:rsidRPr="00CF2FF8" w14:paraId="30BD4B87" w14:textId="77777777" w:rsidTr="000D00C8">
        <w:tc>
          <w:tcPr>
            <w:tcW w:w="3055" w:type="dxa"/>
          </w:tcPr>
          <w:p w14:paraId="74738B3E" w14:textId="77777777" w:rsidR="00215AAD" w:rsidRPr="00CF2FF8" w:rsidRDefault="00215AAD" w:rsidP="005115F5">
            <w:pPr>
              <w:rPr>
                <w:u w:val="single"/>
              </w:rPr>
            </w:pPr>
            <w:r w:rsidRPr="00CF2FF8">
              <w:t>Link</w:t>
            </w:r>
          </w:p>
        </w:tc>
        <w:tc>
          <w:tcPr>
            <w:tcW w:w="11160" w:type="dxa"/>
          </w:tcPr>
          <w:p w14:paraId="0FB1BD71" w14:textId="6B2B30E9" w:rsidR="00215AAD" w:rsidRPr="003A4C00" w:rsidRDefault="00215AAD" w:rsidP="005115F5">
            <w:pPr>
              <w:rPr>
                <w:u w:val="single"/>
              </w:rPr>
            </w:pPr>
            <w:r w:rsidRPr="003A4C00">
              <w:t>https://databank.worldbank.org/source/world-development-indicators#advancedDownloadOptions</w:t>
            </w:r>
          </w:p>
        </w:tc>
      </w:tr>
      <w:tr w:rsidR="00102A2F" w:rsidRPr="00CF2FF8" w14:paraId="41262D3D" w14:textId="77777777" w:rsidTr="000D00C8">
        <w:tc>
          <w:tcPr>
            <w:tcW w:w="3055" w:type="dxa"/>
          </w:tcPr>
          <w:p w14:paraId="69074BB6" w14:textId="77777777" w:rsidR="00102A2F" w:rsidRPr="00CF2FF8" w:rsidRDefault="00102A2F" w:rsidP="005115F5">
            <w:pPr>
              <w:rPr>
                <w:u w:val="single"/>
              </w:rPr>
            </w:pPr>
            <w:r w:rsidRPr="00CF2FF8">
              <w:t>Ease of Calculation</w:t>
            </w:r>
          </w:p>
        </w:tc>
        <w:tc>
          <w:tcPr>
            <w:tcW w:w="11160" w:type="dxa"/>
            <w:tcBorders>
              <w:top w:val="single" w:sz="4" w:space="0" w:color="auto"/>
              <w:right w:val="single" w:sz="4" w:space="0" w:color="auto"/>
            </w:tcBorders>
            <w:shd w:val="clear" w:color="auto" w:fill="97C9A6"/>
          </w:tcPr>
          <w:p w14:paraId="57F084DE" w14:textId="21C43D37" w:rsidR="00102A2F" w:rsidRPr="003A4C00" w:rsidRDefault="00102A2F" w:rsidP="005115F5">
            <w:pPr>
              <w:rPr>
                <w:u w:val="single"/>
              </w:rPr>
            </w:pPr>
            <w:r w:rsidRPr="00674A14">
              <w:t>High</w:t>
            </w:r>
          </w:p>
        </w:tc>
      </w:tr>
      <w:tr w:rsidR="00102A2F" w:rsidRPr="00CF2FF8" w14:paraId="0CD01895" w14:textId="77777777" w:rsidTr="000D00C8">
        <w:tc>
          <w:tcPr>
            <w:tcW w:w="3055" w:type="dxa"/>
          </w:tcPr>
          <w:p w14:paraId="70A248E9" w14:textId="77777777" w:rsidR="00102A2F" w:rsidRPr="00CF2FF8" w:rsidRDefault="00102A2F" w:rsidP="005115F5">
            <w:pPr>
              <w:rPr>
                <w:u w:val="single"/>
              </w:rPr>
            </w:pPr>
            <w:r w:rsidRPr="00CF2FF8">
              <w:t>Ease of Interpretation</w:t>
            </w:r>
          </w:p>
        </w:tc>
        <w:tc>
          <w:tcPr>
            <w:tcW w:w="11160" w:type="dxa"/>
            <w:tcBorders>
              <w:top w:val="single" w:sz="4" w:space="0" w:color="auto"/>
              <w:right w:val="single" w:sz="4" w:space="0" w:color="auto"/>
            </w:tcBorders>
            <w:shd w:val="clear" w:color="auto" w:fill="97C9A6"/>
          </w:tcPr>
          <w:p w14:paraId="1CD404FD" w14:textId="5FDE32AB" w:rsidR="00102A2F" w:rsidRPr="003A4C00" w:rsidRDefault="00102A2F" w:rsidP="005115F5">
            <w:pPr>
              <w:rPr>
                <w:u w:val="single"/>
              </w:rPr>
            </w:pPr>
            <w:r w:rsidRPr="00674A14">
              <w:t>High</w:t>
            </w:r>
          </w:p>
        </w:tc>
      </w:tr>
      <w:tr w:rsidR="00102A2F" w:rsidRPr="00CF2FF8" w14:paraId="5909FE00" w14:textId="77777777" w:rsidTr="000D00C8">
        <w:tc>
          <w:tcPr>
            <w:tcW w:w="3055" w:type="dxa"/>
          </w:tcPr>
          <w:p w14:paraId="264BC839"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444D001C" w14:textId="539365E9" w:rsidR="00102A2F" w:rsidRPr="003A4C00" w:rsidRDefault="00102A2F" w:rsidP="005115F5">
            <w:pPr>
              <w:rPr>
                <w:u w:val="single"/>
              </w:rPr>
            </w:pPr>
            <w:r w:rsidRPr="00674A14">
              <w:t>High</w:t>
            </w:r>
          </w:p>
        </w:tc>
      </w:tr>
      <w:tr w:rsidR="00F010DA" w:rsidRPr="00CF2FF8" w14:paraId="7A7862EE" w14:textId="77777777" w:rsidTr="000D00C8">
        <w:tc>
          <w:tcPr>
            <w:tcW w:w="3055" w:type="dxa"/>
          </w:tcPr>
          <w:p w14:paraId="27939E09" w14:textId="62C93D05" w:rsidR="00F010DA" w:rsidRPr="00CF2FF8" w:rsidRDefault="008B1360" w:rsidP="005115F5">
            <w:r>
              <w:t xml:space="preserve">More than one </w:t>
            </w:r>
            <w:r w:rsidR="00623116">
              <w:t>deprivation</w:t>
            </w:r>
          </w:p>
        </w:tc>
        <w:tc>
          <w:tcPr>
            <w:tcW w:w="11160" w:type="dxa"/>
            <w:shd w:val="clear" w:color="auto" w:fill="FF9999"/>
          </w:tcPr>
          <w:p w14:paraId="65229343" w14:textId="4E3BE9EF" w:rsidR="00F010DA" w:rsidRPr="00674A14" w:rsidRDefault="00A719BB" w:rsidP="005115F5">
            <w:r>
              <w:t>No</w:t>
            </w:r>
          </w:p>
        </w:tc>
      </w:tr>
      <w:tr w:rsidR="0079792A" w:rsidRPr="00CF2FF8" w14:paraId="73AA2B33" w14:textId="77777777" w:rsidTr="000D00C8">
        <w:tc>
          <w:tcPr>
            <w:tcW w:w="3055" w:type="dxa"/>
          </w:tcPr>
          <w:p w14:paraId="0158A344" w14:textId="6B8A5DAC" w:rsidR="0079792A" w:rsidRPr="00360481" w:rsidRDefault="0079792A" w:rsidP="0079792A">
            <w:pPr>
              <w:rPr>
                <w:b/>
                <w:bCs/>
              </w:rPr>
            </w:pPr>
            <w:r>
              <w:t>Reflects depth or intensity</w:t>
            </w:r>
          </w:p>
        </w:tc>
        <w:tc>
          <w:tcPr>
            <w:tcW w:w="11160" w:type="dxa"/>
            <w:shd w:val="clear" w:color="auto" w:fill="FF9999"/>
          </w:tcPr>
          <w:p w14:paraId="407C17CF" w14:textId="3638863F" w:rsidR="0079792A" w:rsidRPr="00041F4F" w:rsidRDefault="00A719BB" w:rsidP="0079792A">
            <w:r>
              <w:t>No</w:t>
            </w:r>
          </w:p>
        </w:tc>
      </w:tr>
      <w:tr w:rsidR="00102A2F" w:rsidRPr="00CF2FF8" w14:paraId="0E7C39E5" w14:textId="77777777" w:rsidTr="000D00C8">
        <w:tc>
          <w:tcPr>
            <w:tcW w:w="3055" w:type="dxa"/>
          </w:tcPr>
          <w:p w14:paraId="6F6218F1" w14:textId="77777777" w:rsidR="00102A2F" w:rsidRPr="00CF2FF8" w:rsidRDefault="00102A2F" w:rsidP="005115F5">
            <w:pPr>
              <w:rPr>
                <w:u w:val="single"/>
              </w:rPr>
            </w:pPr>
            <w:r w:rsidRPr="00CF2FF8">
              <w:t>Current Organizational Uptake</w:t>
            </w:r>
          </w:p>
        </w:tc>
        <w:tc>
          <w:tcPr>
            <w:tcW w:w="11160" w:type="dxa"/>
            <w:tcBorders>
              <w:top w:val="single" w:sz="4" w:space="0" w:color="auto"/>
              <w:right w:val="single" w:sz="4" w:space="0" w:color="auto"/>
            </w:tcBorders>
            <w:shd w:val="clear" w:color="auto" w:fill="97C9A6"/>
          </w:tcPr>
          <w:p w14:paraId="2163D8AD" w14:textId="0774850E" w:rsidR="00102A2F" w:rsidRPr="003A4C00" w:rsidRDefault="00102A2F" w:rsidP="005115F5">
            <w:pPr>
              <w:rPr>
                <w:u w:val="single"/>
              </w:rPr>
            </w:pPr>
            <w:r w:rsidRPr="00674A14">
              <w:t>High</w:t>
            </w:r>
          </w:p>
        </w:tc>
      </w:tr>
    </w:tbl>
    <w:p w14:paraId="481D1A4D" w14:textId="77777777" w:rsidR="00643ADB" w:rsidRPr="00232541" w:rsidRDefault="00643ADB" w:rsidP="005115F5"/>
    <w:p w14:paraId="76366ABD" w14:textId="77777777" w:rsidR="00384EC8" w:rsidRDefault="00384EC8">
      <w:pPr>
        <w:spacing w:after="200"/>
      </w:pPr>
      <w:r>
        <w:br w:type="page"/>
      </w:r>
    </w:p>
    <w:p w14:paraId="15BCC953" w14:textId="310A8CB7" w:rsidR="00232541" w:rsidRDefault="00232541" w:rsidP="005115F5">
      <w:r w:rsidRPr="00232541">
        <w:lastRenderedPageBreak/>
        <w:t>Table B</w:t>
      </w:r>
      <w:r w:rsidR="00384EC8">
        <w:t>20</w:t>
      </w:r>
      <w:r w:rsidRPr="00232541">
        <w:t>: Poverty line: Number of poor at international poverty line $1.90 a day (2011 PPP) (PL)</w:t>
      </w:r>
    </w:p>
    <w:tbl>
      <w:tblPr>
        <w:tblStyle w:val="TableGrid"/>
        <w:tblW w:w="14215" w:type="dxa"/>
        <w:tblLook w:val="04A0" w:firstRow="1" w:lastRow="0" w:firstColumn="1" w:lastColumn="0" w:noHBand="0" w:noVBand="1"/>
      </w:tblPr>
      <w:tblGrid>
        <w:gridCol w:w="3055"/>
        <w:gridCol w:w="11160"/>
      </w:tblGrid>
      <w:tr w:rsidR="00593DB1" w:rsidRPr="00CF2FF8" w14:paraId="6422E0EF" w14:textId="77777777" w:rsidTr="000D00C8">
        <w:tc>
          <w:tcPr>
            <w:tcW w:w="14215" w:type="dxa"/>
            <w:gridSpan w:val="2"/>
            <w:shd w:val="clear" w:color="auto" w:fill="E5DFEC" w:themeFill="accent2" w:themeFillTint="33"/>
            <w:vAlign w:val="bottom"/>
          </w:tcPr>
          <w:p w14:paraId="165208A8" w14:textId="0AED2210" w:rsidR="00593DB1" w:rsidRPr="00CE517B" w:rsidRDefault="00593DB1" w:rsidP="005115F5">
            <w:r w:rsidRPr="00593DB1">
              <w:t>Poverty line: Number of poor at international poverty line $1.90 a day (2011 PPP) (PL)</w:t>
            </w:r>
          </w:p>
        </w:tc>
      </w:tr>
      <w:tr w:rsidR="00593DB1" w:rsidRPr="00CF2FF8" w14:paraId="33D4CD4D" w14:textId="77777777" w:rsidTr="000D00C8">
        <w:tc>
          <w:tcPr>
            <w:tcW w:w="14215" w:type="dxa"/>
            <w:gridSpan w:val="2"/>
            <w:vAlign w:val="bottom"/>
          </w:tcPr>
          <w:p w14:paraId="291C0ABD" w14:textId="7F893F7B" w:rsidR="00593DB1" w:rsidRPr="00CE517B" w:rsidRDefault="00593DB1" w:rsidP="005115F5">
            <w:r w:rsidRPr="00593DB1">
              <w:t>World Bank Poverty and Equity poverty line ($1.90/day)</w:t>
            </w:r>
            <w:r>
              <w:t xml:space="preserve"> </w:t>
            </w:r>
            <w:r w:rsidRPr="00593DB1">
              <w:t>count.</w:t>
            </w:r>
          </w:p>
        </w:tc>
      </w:tr>
      <w:tr w:rsidR="00593DB1" w:rsidRPr="00CF2FF8" w14:paraId="196440DC" w14:textId="77777777" w:rsidTr="000D00C8">
        <w:tc>
          <w:tcPr>
            <w:tcW w:w="3055" w:type="dxa"/>
            <w:vAlign w:val="bottom"/>
          </w:tcPr>
          <w:p w14:paraId="05D4D83F" w14:textId="77777777" w:rsidR="00593DB1" w:rsidRPr="00CF2FF8" w:rsidRDefault="00593DB1" w:rsidP="005115F5">
            <w:pPr>
              <w:rPr>
                <w:u w:val="single"/>
              </w:rPr>
            </w:pPr>
            <w:r w:rsidRPr="00CF2FF8">
              <w:t>Indicator Type</w:t>
            </w:r>
          </w:p>
        </w:tc>
        <w:tc>
          <w:tcPr>
            <w:tcW w:w="11160" w:type="dxa"/>
          </w:tcPr>
          <w:p w14:paraId="5178911F" w14:textId="610041A8" w:rsidR="00593DB1" w:rsidRPr="00593DB1" w:rsidRDefault="00593DB1" w:rsidP="005115F5">
            <w:pPr>
              <w:rPr>
                <w:u w:val="single"/>
              </w:rPr>
            </w:pPr>
            <w:r w:rsidRPr="00593DB1">
              <w:t>Poverty</w:t>
            </w:r>
          </w:p>
        </w:tc>
      </w:tr>
      <w:tr w:rsidR="00593DB1" w:rsidRPr="00CF2FF8" w14:paraId="3A973046" w14:textId="77777777" w:rsidTr="000D00C8">
        <w:tc>
          <w:tcPr>
            <w:tcW w:w="3055" w:type="dxa"/>
          </w:tcPr>
          <w:p w14:paraId="3618EF4B" w14:textId="77777777" w:rsidR="00593DB1" w:rsidRPr="00CF2FF8" w:rsidRDefault="00593DB1" w:rsidP="005115F5">
            <w:pPr>
              <w:rPr>
                <w:u w:val="single"/>
              </w:rPr>
            </w:pPr>
            <w:r w:rsidRPr="00CF2FF8">
              <w:t>Methodology</w:t>
            </w:r>
          </w:p>
        </w:tc>
        <w:tc>
          <w:tcPr>
            <w:tcW w:w="11160" w:type="dxa"/>
          </w:tcPr>
          <w:p w14:paraId="75A0F300" w14:textId="61E3C117" w:rsidR="00593DB1" w:rsidRPr="00593DB1" w:rsidRDefault="00593DB1" w:rsidP="005115F5">
            <w:pPr>
              <w:rPr>
                <w:u w:val="single"/>
              </w:rPr>
            </w:pPr>
            <w:r w:rsidRPr="00593DB1">
              <w:t>Number of people, in millions, living on less than $1.90 a day at 2011 PPP is calculated by multiplying the poverty rate and the population (The poverty headcount ratio is also included in this portfolio analysis). The World Bank aims to apply a common standard in measuring extreme poverty using what poverty means in the world’s poorest countries. The welfare of people living in different countries can be measured on a common scale by adjusting for differences in the purchasing power of currencies. Early editions of World Development Indicators used PPPs from the Penn World Tables to convert values in local currency to equivalent purchasing power measured in U.S dollars. Later editions used 1993, 2005, and 2011 consumption PPP estimates produced by the World Bank. The current extreme poverty line is set at $1.90 a day in 2011 PPP terms, which represents the mean of the poverty lines found in 15 of the poorest countries ranked by per capita consumption. The new poverty line maintains the same standard for extreme poverty - the poverty line typical of the poorest countries in the world - but updates it using the latest information on the cost of living in developing countries. The statistics reported here are based on consumption data or, when unavailable, on income surveys. Analysis of some 20 countries for which income and consumption expenditure data were both available from the same surveys found income to yield a higher mean than consumption but also higher inequality. When poverty measures based on consumption and income were compared, the two effects roughly cancelled each other out: there was no significant statistical difference.</w:t>
            </w:r>
          </w:p>
        </w:tc>
      </w:tr>
      <w:tr w:rsidR="00593DB1" w:rsidRPr="00CF2FF8" w14:paraId="47ACCB76" w14:textId="77777777" w:rsidTr="000D00C8">
        <w:tc>
          <w:tcPr>
            <w:tcW w:w="3055" w:type="dxa"/>
          </w:tcPr>
          <w:p w14:paraId="5523CF36" w14:textId="77777777" w:rsidR="00593DB1" w:rsidRPr="00CF2FF8" w:rsidRDefault="00593DB1" w:rsidP="005115F5">
            <w:pPr>
              <w:rPr>
                <w:u w:val="single"/>
              </w:rPr>
            </w:pPr>
            <w:r w:rsidRPr="00CF2FF8">
              <w:t>Formula</w:t>
            </w:r>
          </w:p>
        </w:tc>
        <w:tc>
          <w:tcPr>
            <w:tcW w:w="11160" w:type="dxa"/>
          </w:tcPr>
          <w:p w14:paraId="59D12607" w14:textId="7973813E" w:rsidR="00593DB1" w:rsidRPr="00593DB1" w:rsidRDefault="00593DB1" w:rsidP="005115F5">
            <w:pPr>
              <w:rPr>
                <w:u w:val="single"/>
              </w:rPr>
            </w:pPr>
            <w:r w:rsidRPr="00593DB1">
              <w:t xml:space="preserve">Np = 1/N * ∑ I(Yi&lt;IPL) Here, I(.) is </w:t>
            </w:r>
            <w:proofErr w:type="spellStart"/>
            <w:proofErr w:type="gramStart"/>
            <w:r w:rsidRPr="00593DB1">
              <w:t>a</w:t>
            </w:r>
            <w:proofErr w:type="spellEnd"/>
            <w:proofErr w:type="gramEnd"/>
            <w:r w:rsidRPr="00593DB1">
              <w:t xml:space="preserve"> indicator function that takes the value of 1 if the bracketed expression is true, and 0 otherwise. </w:t>
            </w:r>
            <w:proofErr w:type="gramStart"/>
            <w:r w:rsidRPr="00593DB1">
              <w:t>So</w:t>
            </w:r>
            <w:proofErr w:type="gramEnd"/>
            <w:r w:rsidRPr="00593DB1">
              <w:t xml:space="preserve"> if household per capita consumption/income a day (Yi) for household </w:t>
            </w:r>
            <w:proofErr w:type="spellStart"/>
            <w:r w:rsidRPr="00593DB1">
              <w:t>i</w:t>
            </w:r>
            <w:proofErr w:type="spellEnd"/>
            <w:r w:rsidRPr="00593DB1">
              <w:t xml:space="preserve"> is below the international poverty line (IPL), then I(.) equals 1 and each individual in household </w:t>
            </w:r>
            <w:proofErr w:type="spellStart"/>
            <w:r w:rsidRPr="00593DB1">
              <w:t>i</w:t>
            </w:r>
            <w:proofErr w:type="spellEnd"/>
            <w:r w:rsidRPr="00593DB1">
              <w:t xml:space="preserve"> would be counted as poor. </w:t>
            </w:r>
            <w:proofErr w:type="spellStart"/>
            <w:r w:rsidRPr="00593DB1">
              <w:t>NPt</w:t>
            </w:r>
            <w:proofErr w:type="spellEnd"/>
            <w:r w:rsidRPr="00593DB1">
              <w:t xml:space="preserve"> is the total number of poor at point t in time.</w:t>
            </w:r>
          </w:p>
        </w:tc>
      </w:tr>
      <w:tr w:rsidR="00593DB1" w:rsidRPr="00CF2FF8" w14:paraId="660FCFF7" w14:textId="77777777" w:rsidTr="000D00C8">
        <w:tc>
          <w:tcPr>
            <w:tcW w:w="3055" w:type="dxa"/>
          </w:tcPr>
          <w:p w14:paraId="4B063D71" w14:textId="77777777" w:rsidR="00593DB1" w:rsidRPr="00CF2FF8" w:rsidRDefault="00593DB1" w:rsidP="005115F5">
            <w:pPr>
              <w:rPr>
                <w:u w:val="single"/>
              </w:rPr>
            </w:pPr>
            <w:r w:rsidRPr="00CF2FF8">
              <w:t>Method of Aggregation</w:t>
            </w:r>
          </w:p>
        </w:tc>
        <w:tc>
          <w:tcPr>
            <w:tcW w:w="11160" w:type="dxa"/>
          </w:tcPr>
          <w:p w14:paraId="496FEE25" w14:textId="5F322B52" w:rsidR="00593DB1" w:rsidRPr="00593DB1" w:rsidRDefault="00593DB1" w:rsidP="005115F5">
            <w:pPr>
              <w:rPr>
                <w:u w:val="single"/>
              </w:rPr>
            </w:pPr>
            <w:r w:rsidRPr="00593DB1">
              <w:t>Linear aggregation</w:t>
            </w:r>
          </w:p>
        </w:tc>
      </w:tr>
      <w:tr w:rsidR="00593DB1" w:rsidRPr="00CF2FF8" w14:paraId="62217563" w14:textId="77777777" w:rsidTr="000D00C8">
        <w:tc>
          <w:tcPr>
            <w:tcW w:w="3055" w:type="dxa"/>
          </w:tcPr>
          <w:p w14:paraId="07AA1E5C" w14:textId="77777777" w:rsidR="00593DB1" w:rsidRPr="00CF2FF8" w:rsidRDefault="00593DB1" w:rsidP="005115F5">
            <w:pPr>
              <w:rPr>
                <w:u w:val="single"/>
              </w:rPr>
            </w:pPr>
            <w:r w:rsidRPr="00CF2FF8">
              <w:t>Indicator Range</w:t>
            </w:r>
          </w:p>
        </w:tc>
        <w:tc>
          <w:tcPr>
            <w:tcW w:w="11160" w:type="dxa"/>
          </w:tcPr>
          <w:p w14:paraId="245B6AEB" w14:textId="22B4D61D" w:rsidR="00593DB1" w:rsidRPr="00593DB1" w:rsidRDefault="00593DB1" w:rsidP="005115F5">
            <w:pPr>
              <w:rPr>
                <w:u w:val="single"/>
              </w:rPr>
            </w:pPr>
            <w:r w:rsidRPr="00593DB1">
              <w:t>Millions of people</w:t>
            </w:r>
          </w:p>
        </w:tc>
      </w:tr>
      <w:tr w:rsidR="00593DB1" w:rsidRPr="00CF2FF8" w14:paraId="38B49AF4" w14:textId="77777777" w:rsidTr="000D00C8">
        <w:tc>
          <w:tcPr>
            <w:tcW w:w="3055" w:type="dxa"/>
          </w:tcPr>
          <w:p w14:paraId="38A143C3" w14:textId="77777777" w:rsidR="00593DB1" w:rsidRPr="00CF2FF8" w:rsidRDefault="00593DB1" w:rsidP="005115F5">
            <w:pPr>
              <w:rPr>
                <w:u w:val="single"/>
              </w:rPr>
            </w:pPr>
            <w:r w:rsidRPr="00CF2FF8">
              <w:t>Higher Poverty at Higher/Lower Value</w:t>
            </w:r>
          </w:p>
        </w:tc>
        <w:tc>
          <w:tcPr>
            <w:tcW w:w="11160" w:type="dxa"/>
          </w:tcPr>
          <w:p w14:paraId="1DB15FCA" w14:textId="0E86CA8A" w:rsidR="00593DB1" w:rsidRPr="00593DB1" w:rsidRDefault="00593DB1" w:rsidP="005115F5">
            <w:pPr>
              <w:rPr>
                <w:u w:val="single"/>
              </w:rPr>
            </w:pPr>
            <w:r w:rsidRPr="00593DB1">
              <w:t>Higher</w:t>
            </w:r>
          </w:p>
        </w:tc>
      </w:tr>
      <w:tr w:rsidR="00593DB1" w:rsidRPr="00CF2FF8" w14:paraId="31818B0C" w14:textId="77777777" w:rsidTr="000D00C8">
        <w:tc>
          <w:tcPr>
            <w:tcW w:w="3055" w:type="dxa"/>
          </w:tcPr>
          <w:p w14:paraId="03A962ED" w14:textId="77777777" w:rsidR="00593DB1" w:rsidRPr="00CF2FF8" w:rsidRDefault="00593DB1" w:rsidP="005115F5">
            <w:pPr>
              <w:rPr>
                <w:u w:val="single"/>
              </w:rPr>
            </w:pPr>
            <w:r w:rsidRPr="00CF2FF8">
              <w:t>Measured Poverty Component(s)</w:t>
            </w:r>
          </w:p>
        </w:tc>
        <w:tc>
          <w:tcPr>
            <w:tcW w:w="11160" w:type="dxa"/>
          </w:tcPr>
          <w:p w14:paraId="1444E13D" w14:textId="6414C5DB" w:rsidR="00593DB1" w:rsidRPr="00593DB1" w:rsidRDefault="00593DB1" w:rsidP="005115F5">
            <w:pPr>
              <w:rPr>
                <w:u w:val="single"/>
              </w:rPr>
            </w:pPr>
            <w:r w:rsidRPr="00593DB1">
              <w:t>Consumption &amp; Income</w:t>
            </w:r>
          </w:p>
        </w:tc>
      </w:tr>
      <w:tr w:rsidR="00593DB1" w:rsidRPr="00CF2FF8" w14:paraId="0A0560D5" w14:textId="77777777" w:rsidTr="000D00C8">
        <w:tc>
          <w:tcPr>
            <w:tcW w:w="3055" w:type="dxa"/>
          </w:tcPr>
          <w:p w14:paraId="51C01371" w14:textId="77777777" w:rsidR="00593DB1" w:rsidRPr="00CF2FF8" w:rsidRDefault="00593DB1" w:rsidP="005115F5">
            <w:pPr>
              <w:rPr>
                <w:u w:val="single"/>
              </w:rPr>
            </w:pPr>
            <w:r w:rsidRPr="00CF2FF8">
              <w:t>Proxy Components</w:t>
            </w:r>
          </w:p>
        </w:tc>
        <w:tc>
          <w:tcPr>
            <w:tcW w:w="11160" w:type="dxa"/>
          </w:tcPr>
          <w:p w14:paraId="50B6A5D9" w14:textId="0BF74578" w:rsidR="00593DB1" w:rsidRPr="00593DB1" w:rsidRDefault="00593DB1" w:rsidP="005115F5">
            <w:pPr>
              <w:rPr>
                <w:u w:val="single"/>
              </w:rPr>
            </w:pPr>
            <w:r w:rsidRPr="00593DB1">
              <w:t>N/A</w:t>
            </w:r>
          </w:p>
        </w:tc>
      </w:tr>
      <w:tr w:rsidR="00593DB1" w:rsidRPr="00CF2FF8" w14:paraId="5C8DE864" w14:textId="77777777" w:rsidTr="000D00C8">
        <w:tc>
          <w:tcPr>
            <w:tcW w:w="3055" w:type="dxa"/>
          </w:tcPr>
          <w:p w14:paraId="0B608D8B" w14:textId="77777777" w:rsidR="00593DB1" w:rsidRPr="00CF2FF8" w:rsidRDefault="00593DB1" w:rsidP="005115F5">
            <w:pPr>
              <w:rPr>
                <w:u w:val="single"/>
              </w:rPr>
            </w:pPr>
            <w:r w:rsidRPr="00CF2FF8">
              <w:t>Multidimensional</w:t>
            </w:r>
          </w:p>
        </w:tc>
        <w:tc>
          <w:tcPr>
            <w:tcW w:w="11160" w:type="dxa"/>
          </w:tcPr>
          <w:p w14:paraId="1222CFE3" w14:textId="2830B714" w:rsidR="00593DB1" w:rsidRPr="00593DB1" w:rsidRDefault="00593DB1" w:rsidP="005115F5">
            <w:pPr>
              <w:rPr>
                <w:u w:val="single"/>
              </w:rPr>
            </w:pPr>
            <w:r w:rsidRPr="00593DB1">
              <w:t>No</w:t>
            </w:r>
          </w:p>
        </w:tc>
      </w:tr>
      <w:tr w:rsidR="00593DB1" w:rsidRPr="00CF2FF8" w14:paraId="04FF736B" w14:textId="77777777" w:rsidTr="000D00C8">
        <w:tc>
          <w:tcPr>
            <w:tcW w:w="3055" w:type="dxa"/>
          </w:tcPr>
          <w:p w14:paraId="4B19359F" w14:textId="77777777" w:rsidR="00593DB1" w:rsidRPr="00CF2FF8" w:rsidRDefault="00593DB1" w:rsidP="005115F5">
            <w:pPr>
              <w:rPr>
                <w:u w:val="single"/>
              </w:rPr>
            </w:pPr>
            <w:r w:rsidRPr="00CF2FF8">
              <w:t>Indicator Disaggregation</w:t>
            </w:r>
          </w:p>
        </w:tc>
        <w:tc>
          <w:tcPr>
            <w:tcW w:w="11160" w:type="dxa"/>
          </w:tcPr>
          <w:p w14:paraId="212AE0D1" w14:textId="6FEC53BA" w:rsidR="00593DB1" w:rsidRPr="00593DB1" w:rsidRDefault="00593DB1" w:rsidP="005115F5">
            <w:pPr>
              <w:rPr>
                <w:u w:val="single"/>
              </w:rPr>
            </w:pPr>
            <w:r w:rsidRPr="00593DB1">
              <w:t>None</w:t>
            </w:r>
          </w:p>
        </w:tc>
      </w:tr>
      <w:tr w:rsidR="00593DB1" w:rsidRPr="00CF2FF8" w14:paraId="47064487" w14:textId="77777777" w:rsidTr="000D00C8">
        <w:tc>
          <w:tcPr>
            <w:tcW w:w="3055" w:type="dxa"/>
          </w:tcPr>
          <w:p w14:paraId="56FB79E8" w14:textId="77777777" w:rsidR="00593DB1" w:rsidRPr="00CF2FF8" w:rsidRDefault="00593DB1" w:rsidP="005115F5">
            <w:pPr>
              <w:rPr>
                <w:u w:val="single"/>
              </w:rPr>
            </w:pPr>
            <w:r w:rsidRPr="00CF2FF8">
              <w:t>Threshold vs. Poverty Line</w:t>
            </w:r>
          </w:p>
        </w:tc>
        <w:tc>
          <w:tcPr>
            <w:tcW w:w="11160" w:type="dxa"/>
          </w:tcPr>
          <w:p w14:paraId="08808F4D" w14:textId="58550220" w:rsidR="00593DB1" w:rsidRPr="00593DB1" w:rsidRDefault="00593DB1" w:rsidP="005115F5">
            <w:pPr>
              <w:rPr>
                <w:u w:val="single"/>
              </w:rPr>
            </w:pPr>
            <w:r w:rsidRPr="00593DB1">
              <w:t>Threshold: Global; Poverty line: Absolute</w:t>
            </w:r>
          </w:p>
        </w:tc>
      </w:tr>
      <w:tr w:rsidR="00593DB1" w:rsidRPr="00CF2FF8" w14:paraId="55D2FC30" w14:textId="77777777" w:rsidTr="000D00C8">
        <w:tc>
          <w:tcPr>
            <w:tcW w:w="3055" w:type="dxa"/>
          </w:tcPr>
          <w:p w14:paraId="567FDACA" w14:textId="77777777" w:rsidR="00593DB1" w:rsidRPr="00CF2FF8" w:rsidRDefault="00593DB1" w:rsidP="005115F5">
            <w:pPr>
              <w:rPr>
                <w:u w:val="single"/>
              </w:rPr>
            </w:pPr>
            <w:r w:rsidRPr="00CF2FF8">
              <w:t>Count vs. Depth</w:t>
            </w:r>
          </w:p>
        </w:tc>
        <w:tc>
          <w:tcPr>
            <w:tcW w:w="11160" w:type="dxa"/>
          </w:tcPr>
          <w:p w14:paraId="01F958DE" w14:textId="503F73B2" w:rsidR="00593DB1" w:rsidRPr="00593DB1" w:rsidRDefault="00593DB1" w:rsidP="005115F5">
            <w:pPr>
              <w:rPr>
                <w:u w:val="single"/>
              </w:rPr>
            </w:pPr>
            <w:r w:rsidRPr="00593DB1">
              <w:t>Count</w:t>
            </w:r>
          </w:p>
        </w:tc>
      </w:tr>
      <w:tr w:rsidR="00593DB1" w:rsidRPr="00CF2FF8" w14:paraId="4FB5D52B" w14:textId="77777777" w:rsidTr="000D00C8">
        <w:tc>
          <w:tcPr>
            <w:tcW w:w="3055" w:type="dxa"/>
          </w:tcPr>
          <w:p w14:paraId="1A21987B" w14:textId="77777777" w:rsidR="00593DB1" w:rsidRPr="00CF2FF8" w:rsidRDefault="00593DB1" w:rsidP="005115F5">
            <w:pPr>
              <w:rPr>
                <w:u w:val="single"/>
              </w:rPr>
            </w:pPr>
            <w:r w:rsidRPr="00CF2FF8">
              <w:t>Data Sources</w:t>
            </w:r>
          </w:p>
        </w:tc>
        <w:tc>
          <w:tcPr>
            <w:tcW w:w="11160" w:type="dxa"/>
          </w:tcPr>
          <w:p w14:paraId="15E36567" w14:textId="2F80AF75" w:rsidR="00593DB1" w:rsidRPr="00593DB1" w:rsidRDefault="00C64F46" w:rsidP="005115F5">
            <w:pPr>
              <w:rPr>
                <w:u w:val="single"/>
              </w:rPr>
            </w:pPr>
            <w:r w:rsidRPr="00C64F46">
              <w:t>CWIQ, HBS, HIES, ICP, IHS, LFS, LISD, LSMS, PS</w:t>
            </w:r>
          </w:p>
        </w:tc>
      </w:tr>
      <w:tr w:rsidR="00593DB1" w:rsidRPr="00CF2FF8" w14:paraId="0C159A86" w14:textId="77777777" w:rsidTr="000D00C8">
        <w:tc>
          <w:tcPr>
            <w:tcW w:w="3055" w:type="dxa"/>
          </w:tcPr>
          <w:p w14:paraId="0DBFA7AB" w14:textId="77777777" w:rsidR="00593DB1" w:rsidRPr="00CF2FF8" w:rsidRDefault="00593DB1" w:rsidP="005115F5">
            <w:pPr>
              <w:rPr>
                <w:u w:val="single"/>
              </w:rPr>
            </w:pPr>
            <w:r w:rsidRPr="00CF2FF8">
              <w:t>Commentary on Data Sources</w:t>
            </w:r>
          </w:p>
        </w:tc>
        <w:tc>
          <w:tcPr>
            <w:tcW w:w="11160" w:type="dxa"/>
          </w:tcPr>
          <w:p w14:paraId="0C9004D2" w14:textId="7C1E0AC8" w:rsidR="00593DB1" w:rsidRPr="00593DB1" w:rsidRDefault="00593DB1" w:rsidP="005115F5">
            <w:pPr>
              <w:rPr>
                <w:u w:val="single"/>
              </w:rPr>
            </w:pPr>
            <w:r w:rsidRPr="00593DB1">
              <w:t>Data are based on primary household survey data obtained from government statistical agencies and World Bank country departments. Household survey data include the following: Core Welfare Indicator Questionnaire Survey 2010-2014. Expenditure survey/budget survey (ES/BS) 1999-2017. Income survey (IS) 2014-2017. Integrated household survey (IHS), 1992-2018. Labor force survey (LFS), 1999-2016. Living Standards Measurement Study Survey (LSMS), 1998-2017. Priority survey (PS), 1993 -2017. Data for high-income economies are from the Luxembourg Income Study database.</w:t>
            </w:r>
          </w:p>
        </w:tc>
      </w:tr>
      <w:tr w:rsidR="00593DB1" w:rsidRPr="00CF2FF8" w14:paraId="6F188C3B" w14:textId="77777777" w:rsidTr="000D00C8">
        <w:tc>
          <w:tcPr>
            <w:tcW w:w="3055" w:type="dxa"/>
          </w:tcPr>
          <w:p w14:paraId="33D5BCEE" w14:textId="77777777" w:rsidR="00593DB1" w:rsidRPr="00CF2FF8" w:rsidRDefault="00593DB1" w:rsidP="005115F5">
            <w:pPr>
              <w:rPr>
                <w:u w:val="single"/>
              </w:rPr>
            </w:pPr>
            <w:r w:rsidRPr="00CF2FF8">
              <w:t>Organization Producing Indicator</w:t>
            </w:r>
          </w:p>
        </w:tc>
        <w:tc>
          <w:tcPr>
            <w:tcW w:w="11160" w:type="dxa"/>
          </w:tcPr>
          <w:p w14:paraId="29BDBD6B" w14:textId="2790A7AC" w:rsidR="00593DB1" w:rsidRPr="00593DB1" w:rsidRDefault="00593DB1" w:rsidP="005115F5">
            <w:pPr>
              <w:rPr>
                <w:u w:val="single"/>
              </w:rPr>
            </w:pPr>
            <w:r w:rsidRPr="00593DB1">
              <w:t>World Bank</w:t>
            </w:r>
          </w:p>
        </w:tc>
      </w:tr>
      <w:tr w:rsidR="00593DB1" w:rsidRPr="00CF2FF8" w14:paraId="74E93771" w14:textId="77777777" w:rsidTr="000D00C8">
        <w:tc>
          <w:tcPr>
            <w:tcW w:w="3055" w:type="dxa"/>
          </w:tcPr>
          <w:p w14:paraId="1BC8B5E3" w14:textId="77777777" w:rsidR="00593DB1" w:rsidRPr="00CF2FF8" w:rsidRDefault="00593DB1" w:rsidP="005115F5">
            <w:pPr>
              <w:rPr>
                <w:u w:val="single"/>
              </w:rPr>
            </w:pPr>
            <w:r w:rsidRPr="00CF2FF8">
              <w:lastRenderedPageBreak/>
              <w:t>Organization(s) Using Indicator</w:t>
            </w:r>
          </w:p>
        </w:tc>
        <w:tc>
          <w:tcPr>
            <w:tcW w:w="11160" w:type="dxa"/>
          </w:tcPr>
          <w:p w14:paraId="7DF68214" w14:textId="76D7E54E" w:rsidR="00593DB1" w:rsidRPr="00593DB1" w:rsidRDefault="00593DB1" w:rsidP="005115F5">
            <w:pPr>
              <w:rPr>
                <w:u w:val="single"/>
              </w:rPr>
            </w:pPr>
            <w:r w:rsidRPr="00593DB1">
              <w:t xml:space="preserve">World Bank, WHO, Gates Foundation, Development Initiatives, World Vision International, Concern Worldwide, Resource Watch, ILO, CARE, USAID, </w:t>
            </w:r>
            <w:r w:rsidR="0081534E" w:rsidRPr="00593DB1">
              <w:t>UNICEF</w:t>
            </w:r>
            <w:r w:rsidRPr="00593DB1">
              <w:t>, UNDP, IFAD, FAO, WFP, PAHO</w:t>
            </w:r>
          </w:p>
        </w:tc>
      </w:tr>
      <w:tr w:rsidR="00593DB1" w:rsidRPr="00CF2FF8" w14:paraId="787F8556" w14:textId="77777777" w:rsidTr="000D00C8">
        <w:tc>
          <w:tcPr>
            <w:tcW w:w="3055" w:type="dxa"/>
          </w:tcPr>
          <w:p w14:paraId="3200E5C2" w14:textId="77777777" w:rsidR="00593DB1" w:rsidRPr="00CF2FF8" w:rsidRDefault="00593DB1" w:rsidP="005115F5">
            <w:pPr>
              <w:rPr>
                <w:u w:val="single"/>
              </w:rPr>
            </w:pPr>
            <w:r w:rsidRPr="00CF2FF8">
              <w:t>Organizational Uses of Indicator</w:t>
            </w:r>
          </w:p>
        </w:tc>
        <w:tc>
          <w:tcPr>
            <w:tcW w:w="11160" w:type="dxa"/>
          </w:tcPr>
          <w:p w14:paraId="677B191E" w14:textId="27E50AA8" w:rsidR="00593DB1" w:rsidRPr="00593DB1" w:rsidRDefault="00593DB1" w:rsidP="005115F5">
            <w:pPr>
              <w:rPr>
                <w:u w:val="single"/>
              </w:rPr>
            </w:pPr>
            <w:r w:rsidRPr="00593DB1">
              <w:t>Use of World Bank's international poverty line as a benchmark for monitoring broader progress (USAID)</w:t>
            </w:r>
          </w:p>
        </w:tc>
      </w:tr>
      <w:tr w:rsidR="00593DB1" w:rsidRPr="00CF2FF8" w14:paraId="1C169809" w14:textId="77777777" w:rsidTr="000D00C8">
        <w:tc>
          <w:tcPr>
            <w:tcW w:w="3055" w:type="dxa"/>
          </w:tcPr>
          <w:p w14:paraId="4F2B3498" w14:textId="77777777" w:rsidR="00593DB1" w:rsidRPr="00CF2FF8" w:rsidRDefault="00593DB1" w:rsidP="005115F5">
            <w:pPr>
              <w:rPr>
                <w:u w:val="single"/>
              </w:rPr>
            </w:pPr>
            <w:r w:rsidRPr="00CF2FF8">
              <w:t>Government(s) Using Indicator</w:t>
            </w:r>
          </w:p>
        </w:tc>
        <w:tc>
          <w:tcPr>
            <w:tcW w:w="11160" w:type="dxa"/>
          </w:tcPr>
          <w:p w14:paraId="478D8AE7" w14:textId="18D68881" w:rsidR="00593DB1" w:rsidRPr="00593DB1" w:rsidRDefault="00593DB1" w:rsidP="005115F5">
            <w:pPr>
              <w:rPr>
                <w:u w:val="single"/>
              </w:rPr>
            </w:pPr>
            <w:r w:rsidRPr="00593DB1">
              <w:t>UK, Ethiopia</w:t>
            </w:r>
          </w:p>
        </w:tc>
      </w:tr>
      <w:tr w:rsidR="00593DB1" w:rsidRPr="00CF2FF8" w14:paraId="11C897BB" w14:textId="77777777" w:rsidTr="000D00C8">
        <w:tc>
          <w:tcPr>
            <w:tcW w:w="3055" w:type="dxa"/>
          </w:tcPr>
          <w:p w14:paraId="29D35C20" w14:textId="77777777" w:rsidR="00593DB1" w:rsidRPr="00CF2FF8" w:rsidRDefault="00593DB1" w:rsidP="005115F5">
            <w:pPr>
              <w:rPr>
                <w:u w:val="single"/>
              </w:rPr>
            </w:pPr>
            <w:r w:rsidRPr="00CF2FF8">
              <w:t>Governmental Uses of Indicator</w:t>
            </w:r>
          </w:p>
        </w:tc>
        <w:tc>
          <w:tcPr>
            <w:tcW w:w="11160" w:type="dxa"/>
          </w:tcPr>
          <w:p w14:paraId="2C81FCB6" w14:textId="793F7C8D" w:rsidR="00593DB1" w:rsidRPr="00593DB1" w:rsidRDefault="00593DB1" w:rsidP="005115F5">
            <w:pPr>
              <w:rPr>
                <w:u w:val="single"/>
              </w:rPr>
            </w:pPr>
            <w:r w:rsidRPr="00593DB1">
              <w:t>Govt of UK: Forecast and comparison with other countries. United States: poverty measures for developing countries measured against the revised international poverty line of $1.90</w:t>
            </w:r>
          </w:p>
        </w:tc>
      </w:tr>
      <w:tr w:rsidR="00593DB1" w:rsidRPr="00CF2FF8" w14:paraId="31E268A4" w14:textId="77777777" w:rsidTr="000D00C8">
        <w:tc>
          <w:tcPr>
            <w:tcW w:w="3055" w:type="dxa"/>
          </w:tcPr>
          <w:p w14:paraId="57718A98" w14:textId="77777777" w:rsidR="00593DB1" w:rsidRPr="00CF2FF8" w:rsidRDefault="00593DB1" w:rsidP="005115F5">
            <w:pPr>
              <w:rPr>
                <w:u w:val="single"/>
              </w:rPr>
            </w:pPr>
            <w:r w:rsidRPr="00CF2FF8">
              <w:t>Geographic Coverage (Number of Countries)</w:t>
            </w:r>
          </w:p>
        </w:tc>
        <w:tc>
          <w:tcPr>
            <w:tcW w:w="11160" w:type="dxa"/>
          </w:tcPr>
          <w:p w14:paraId="39DEC2C2" w14:textId="139A1633" w:rsidR="00593DB1" w:rsidRPr="00593DB1" w:rsidRDefault="00593DB1" w:rsidP="005115F5">
            <w:pPr>
              <w:rPr>
                <w:u w:val="single"/>
              </w:rPr>
            </w:pPr>
            <w:r w:rsidRPr="00593DB1">
              <w:t>165</w:t>
            </w:r>
          </w:p>
        </w:tc>
      </w:tr>
      <w:tr w:rsidR="00593DB1" w:rsidRPr="00CF2FF8" w14:paraId="36893978" w14:textId="77777777" w:rsidTr="000D00C8">
        <w:tc>
          <w:tcPr>
            <w:tcW w:w="3055" w:type="dxa"/>
          </w:tcPr>
          <w:p w14:paraId="55D51F16" w14:textId="77777777" w:rsidR="00593DB1" w:rsidRPr="00CF2FF8" w:rsidRDefault="00593DB1" w:rsidP="005115F5">
            <w:pPr>
              <w:rPr>
                <w:u w:val="single"/>
              </w:rPr>
            </w:pPr>
            <w:r w:rsidRPr="00CF2FF8">
              <w:t>Earliest Year of Indicator</w:t>
            </w:r>
          </w:p>
        </w:tc>
        <w:tc>
          <w:tcPr>
            <w:tcW w:w="11160" w:type="dxa"/>
          </w:tcPr>
          <w:p w14:paraId="6C168214" w14:textId="19526870" w:rsidR="00593DB1" w:rsidRPr="00593DB1" w:rsidRDefault="00593DB1" w:rsidP="005115F5">
            <w:pPr>
              <w:rPr>
                <w:u w:val="single"/>
              </w:rPr>
            </w:pPr>
            <w:r w:rsidRPr="00593DB1">
              <w:t>1981</w:t>
            </w:r>
          </w:p>
        </w:tc>
      </w:tr>
      <w:tr w:rsidR="00593DB1" w:rsidRPr="00CF2FF8" w14:paraId="07EF84D7" w14:textId="77777777" w:rsidTr="000D00C8">
        <w:tc>
          <w:tcPr>
            <w:tcW w:w="3055" w:type="dxa"/>
          </w:tcPr>
          <w:p w14:paraId="496E8257" w14:textId="77777777" w:rsidR="00593DB1" w:rsidRPr="00CF2FF8" w:rsidRDefault="00593DB1" w:rsidP="005115F5">
            <w:pPr>
              <w:rPr>
                <w:u w:val="single"/>
              </w:rPr>
            </w:pPr>
            <w:r w:rsidRPr="00CF2FF8">
              <w:t>Frequency of Indicator Production</w:t>
            </w:r>
          </w:p>
        </w:tc>
        <w:tc>
          <w:tcPr>
            <w:tcW w:w="11160" w:type="dxa"/>
          </w:tcPr>
          <w:p w14:paraId="2F8B23F7" w14:textId="097D563A" w:rsidR="00593DB1" w:rsidRPr="00593DB1" w:rsidRDefault="00593DB1" w:rsidP="005115F5">
            <w:pPr>
              <w:rPr>
                <w:u w:val="single"/>
              </w:rPr>
            </w:pPr>
            <w:r w:rsidRPr="00593DB1">
              <w:t>Annually</w:t>
            </w:r>
          </w:p>
        </w:tc>
      </w:tr>
      <w:tr w:rsidR="00593DB1" w:rsidRPr="00CF2FF8" w14:paraId="41A967DF" w14:textId="77777777" w:rsidTr="000D00C8">
        <w:tc>
          <w:tcPr>
            <w:tcW w:w="3055" w:type="dxa"/>
          </w:tcPr>
          <w:p w14:paraId="0AC7D1DF" w14:textId="77777777" w:rsidR="00593DB1" w:rsidRPr="00CF2FF8" w:rsidRDefault="00593DB1" w:rsidP="005115F5">
            <w:pPr>
              <w:rPr>
                <w:u w:val="single"/>
              </w:rPr>
            </w:pPr>
            <w:r w:rsidRPr="00CF2FF8">
              <w:t>Link</w:t>
            </w:r>
          </w:p>
        </w:tc>
        <w:tc>
          <w:tcPr>
            <w:tcW w:w="11160" w:type="dxa"/>
          </w:tcPr>
          <w:p w14:paraId="2ECB2078" w14:textId="286191C4" w:rsidR="00593DB1" w:rsidRPr="00593DB1" w:rsidRDefault="00593DB1" w:rsidP="005115F5">
            <w:pPr>
              <w:rPr>
                <w:u w:val="single"/>
              </w:rPr>
            </w:pPr>
            <w:r w:rsidRPr="00593DB1">
              <w:t>Poverty and Equity Database https://povertydata.worldbank.org/Poverty/home</w:t>
            </w:r>
          </w:p>
        </w:tc>
      </w:tr>
      <w:tr w:rsidR="00102A2F" w:rsidRPr="00CF2FF8" w14:paraId="2BC38A12" w14:textId="77777777" w:rsidTr="000D00C8">
        <w:tc>
          <w:tcPr>
            <w:tcW w:w="3055" w:type="dxa"/>
          </w:tcPr>
          <w:p w14:paraId="1B02AC68" w14:textId="77777777" w:rsidR="00102A2F" w:rsidRPr="00CF2FF8" w:rsidRDefault="00102A2F" w:rsidP="005115F5">
            <w:pPr>
              <w:rPr>
                <w:u w:val="single"/>
              </w:rPr>
            </w:pPr>
            <w:r w:rsidRPr="00CF2FF8">
              <w:t>Ease of Calculation</w:t>
            </w:r>
          </w:p>
        </w:tc>
        <w:tc>
          <w:tcPr>
            <w:tcW w:w="11160" w:type="dxa"/>
            <w:tcBorders>
              <w:top w:val="single" w:sz="4" w:space="0" w:color="auto"/>
              <w:right w:val="single" w:sz="4" w:space="0" w:color="auto"/>
            </w:tcBorders>
            <w:shd w:val="clear" w:color="auto" w:fill="97C9A6"/>
          </w:tcPr>
          <w:p w14:paraId="509CD5D1" w14:textId="7AA90CC9" w:rsidR="00102A2F" w:rsidRPr="00593DB1" w:rsidRDefault="00102A2F" w:rsidP="005115F5">
            <w:pPr>
              <w:rPr>
                <w:u w:val="single"/>
              </w:rPr>
            </w:pPr>
            <w:r w:rsidRPr="00674A14">
              <w:t>High</w:t>
            </w:r>
          </w:p>
        </w:tc>
      </w:tr>
      <w:tr w:rsidR="00102A2F" w:rsidRPr="00CF2FF8" w14:paraId="35C8D421" w14:textId="77777777" w:rsidTr="000D00C8">
        <w:tc>
          <w:tcPr>
            <w:tcW w:w="3055" w:type="dxa"/>
          </w:tcPr>
          <w:p w14:paraId="07949189" w14:textId="77777777" w:rsidR="00102A2F" w:rsidRPr="00CF2FF8" w:rsidRDefault="00102A2F" w:rsidP="005115F5">
            <w:pPr>
              <w:rPr>
                <w:u w:val="single"/>
              </w:rPr>
            </w:pPr>
            <w:r w:rsidRPr="00CF2FF8">
              <w:t>Ease of Interpretation</w:t>
            </w:r>
          </w:p>
        </w:tc>
        <w:tc>
          <w:tcPr>
            <w:tcW w:w="11160" w:type="dxa"/>
            <w:tcBorders>
              <w:right w:val="single" w:sz="4" w:space="0" w:color="auto"/>
            </w:tcBorders>
            <w:shd w:val="clear" w:color="auto" w:fill="F9DF45"/>
          </w:tcPr>
          <w:p w14:paraId="699FE2B3" w14:textId="5B381414" w:rsidR="00102A2F" w:rsidRPr="00593DB1" w:rsidRDefault="00102A2F" w:rsidP="005115F5">
            <w:pPr>
              <w:rPr>
                <w:u w:val="single"/>
              </w:rPr>
            </w:pPr>
            <w:r w:rsidRPr="00674A14">
              <w:t>Medium</w:t>
            </w:r>
          </w:p>
        </w:tc>
      </w:tr>
      <w:tr w:rsidR="00102A2F" w:rsidRPr="00CF2FF8" w14:paraId="573401F9" w14:textId="77777777" w:rsidTr="000D00C8">
        <w:tc>
          <w:tcPr>
            <w:tcW w:w="3055" w:type="dxa"/>
          </w:tcPr>
          <w:p w14:paraId="747ECD6D"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3F9BCDD4" w14:textId="519E07FE" w:rsidR="00102A2F" w:rsidRPr="00593DB1" w:rsidRDefault="00102A2F" w:rsidP="005115F5">
            <w:pPr>
              <w:rPr>
                <w:u w:val="single"/>
              </w:rPr>
            </w:pPr>
            <w:r w:rsidRPr="00674A14">
              <w:t>High</w:t>
            </w:r>
          </w:p>
        </w:tc>
      </w:tr>
      <w:tr w:rsidR="00F46742" w:rsidRPr="00CF2FF8" w14:paraId="707BE7F5" w14:textId="77777777" w:rsidTr="000D00C8">
        <w:tc>
          <w:tcPr>
            <w:tcW w:w="3055" w:type="dxa"/>
          </w:tcPr>
          <w:p w14:paraId="2DDD066D" w14:textId="5D36E4BF" w:rsidR="00F46742" w:rsidRPr="00CF2FF8" w:rsidRDefault="008B1360" w:rsidP="005115F5">
            <w:r>
              <w:t xml:space="preserve">More than one </w:t>
            </w:r>
            <w:r w:rsidR="00623116">
              <w:t>deprivation</w:t>
            </w:r>
          </w:p>
        </w:tc>
        <w:tc>
          <w:tcPr>
            <w:tcW w:w="11160" w:type="dxa"/>
            <w:shd w:val="clear" w:color="auto" w:fill="FF9999"/>
          </w:tcPr>
          <w:p w14:paraId="134C483C" w14:textId="07FD0FB6" w:rsidR="00F46742" w:rsidRPr="00674A14" w:rsidRDefault="00A719BB" w:rsidP="005115F5">
            <w:r>
              <w:t>No</w:t>
            </w:r>
          </w:p>
        </w:tc>
      </w:tr>
      <w:tr w:rsidR="0079792A" w:rsidRPr="00CF2FF8" w14:paraId="71B77C92" w14:textId="77777777" w:rsidTr="000D00C8">
        <w:tc>
          <w:tcPr>
            <w:tcW w:w="3055" w:type="dxa"/>
          </w:tcPr>
          <w:p w14:paraId="0CA29E22" w14:textId="12507A62" w:rsidR="0079792A" w:rsidRDefault="0079792A" w:rsidP="0079792A">
            <w:r>
              <w:t>Reflects depth or intensity</w:t>
            </w:r>
          </w:p>
        </w:tc>
        <w:tc>
          <w:tcPr>
            <w:tcW w:w="11160" w:type="dxa"/>
            <w:shd w:val="clear" w:color="auto" w:fill="FF9999"/>
          </w:tcPr>
          <w:p w14:paraId="559935F3" w14:textId="3473BD18" w:rsidR="0079792A" w:rsidRPr="00041F4F" w:rsidRDefault="00A719BB" w:rsidP="0079792A">
            <w:r>
              <w:t>No</w:t>
            </w:r>
          </w:p>
        </w:tc>
      </w:tr>
      <w:tr w:rsidR="00F46742" w:rsidRPr="00CF2FF8" w14:paraId="674A4FAB" w14:textId="77777777" w:rsidTr="000D00C8">
        <w:tc>
          <w:tcPr>
            <w:tcW w:w="3055" w:type="dxa"/>
          </w:tcPr>
          <w:p w14:paraId="013CA3FF" w14:textId="77777777" w:rsidR="00F46742" w:rsidRPr="00CF2FF8" w:rsidRDefault="00F46742" w:rsidP="005115F5">
            <w:pPr>
              <w:rPr>
                <w:u w:val="single"/>
              </w:rPr>
            </w:pPr>
            <w:r w:rsidRPr="00CF2FF8">
              <w:t>Current Organizational Uptake</w:t>
            </w:r>
          </w:p>
        </w:tc>
        <w:tc>
          <w:tcPr>
            <w:tcW w:w="11160" w:type="dxa"/>
            <w:tcBorders>
              <w:right w:val="single" w:sz="4" w:space="0" w:color="auto"/>
            </w:tcBorders>
            <w:shd w:val="clear" w:color="auto" w:fill="F9DF45"/>
          </w:tcPr>
          <w:p w14:paraId="0E6C2EC1" w14:textId="62241528" w:rsidR="00F46742" w:rsidRPr="00593DB1" w:rsidRDefault="00F46742" w:rsidP="005115F5">
            <w:pPr>
              <w:rPr>
                <w:u w:val="single"/>
              </w:rPr>
            </w:pPr>
            <w:r w:rsidRPr="00674A14">
              <w:t>Medium</w:t>
            </w:r>
          </w:p>
        </w:tc>
      </w:tr>
    </w:tbl>
    <w:p w14:paraId="133E2E23" w14:textId="77777777" w:rsidR="006D3309" w:rsidRDefault="006D3309" w:rsidP="005115F5">
      <w:r>
        <w:br w:type="page"/>
      </w:r>
    </w:p>
    <w:p w14:paraId="068434C5" w14:textId="5384DE51" w:rsidR="00232541" w:rsidRDefault="00232541" w:rsidP="005115F5">
      <w:r w:rsidRPr="00232541">
        <w:lastRenderedPageBreak/>
        <w:t>Table B2</w:t>
      </w:r>
      <w:r w:rsidR="00384EC8">
        <w:t>1</w:t>
      </w:r>
      <w:r w:rsidRPr="00232541">
        <w:t>: Poverty line: Number of poor at international poverty line $3.20 a day (2011 PPP) (PL)</w:t>
      </w:r>
    </w:p>
    <w:tbl>
      <w:tblPr>
        <w:tblStyle w:val="TableGrid"/>
        <w:tblW w:w="14215" w:type="dxa"/>
        <w:tblLook w:val="04A0" w:firstRow="1" w:lastRow="0" w:firstColumn="1" w:lastColumn="0" w:noHBand="0" w:noVBand="1"/>
      </w:tblPr>
      <w:tblGrid>
        <w:gridCol w:w="3055"/>
        <w:gridCol w:w="11160"/>
      </w:tblGrid>
      <w:tr w:rsidR="005557EF" w:rsidRPr="00CF2FF8" w14:paraId="09232A15" w14:textId="77777777" w:rsidTr="000D00C8">
        <w:tc>
          <w:tcPr>
            <w:tcW w:w="14215" w:type="dxa"/>
            <w:gridSpan w:val="2"/>
            <w:shd w:val="clear" w:color="auto" w:fill="E5DFEC" w:themeFill="accent2" w:themeFillTint="33"/>
            <w:vAlign w:val="bottom"/>
          </w:tcPr>
          <w:p w14:paraId="383FF83E" w14:textId="7C29685D" w:rsidR="005557EF" w:rsidRPr="00CE517B" w:rsidRDefault="005557EF" w:rsidP="005115F5">
            <w:r w:rsidRPr="005557EF">
              <w:t>Poverty line: Number of poor at international poverty line $3.20 a day (2011 PPP) (PL)</w:t>
            </w:r>
          </w:p>
        </w:tc>
      </w:tr>
      <w:tr w:rsidR="005557EF" w:rsidRPr="00CF2FF8" w14:paraId="4555AD92" w14:textId="77777777" w:rsidTr="000D00C8">
        <w:tc>
          <w:tcPr>
            <w:tcW w:w="14215" w:type="dxa"/>
            <w:gridSpan w:val="2"/>
            <w:vAlign w:val="bottom"/>
          </w:tcPr>
          <w:p w14:paraId="25122D04" w14:textId="44FF1709" w:rsidR="005557EF" w:rsidRPr="00CE517B" w:rsidRDefault="005557EF" w:rsidP="005115F5">
            <w:r w:rsidRPr="005557EF">
              <w:t>World Bank Poverty and Equity poverty line ($3.2/day) count.</w:t>
            </w:r>
          </w:p>
        </w:tc>
      </w:tr>
      <w:tr w:rsidR="005557EF" w:rsidRPr="00CF2FF8" w14:paraId="560D5DEF" w14:textId="77777777" w:rsidTr="000D00C8">
        <w:tc>
          <w:tcPr>
            <w:tcW w:w="3055" w:type="dxa"/>
            <w:vAlign w:val="bottom"/>
          </w:tcPr>
          <w:p w14:paraId="02F09FF2" w14:textId="77777777" w:rsidR="005557EF" w:rsidRPr="00CF2FF8" w:rsidRDefault="005557EF" w:rsidP="005115F5">
            <w:pPr>
              <w:rPr>
                <w:u w:val="single"/>
              </w:rPr>
            </w:pPr>
            <w:r w:rsidRPr="00CF2FF8">
              <w:t>Indicator Type</w:t>
            </w:r>
          </w:p>
        </w:tc>
        <w:tc>
          <w:tcPr>
            <w:tcW w:w="11160" w:type="dxa"/>
          </w:tcPr>
          <w:p w14:paraId="6434BB96" w14:textId="06522794" w:rsidR="005557EF" w:rsidRPr="005557EF" w:rsidRDefault="005557EF" w:rsidP="005115F5">
            <w:pPr>
              <w:rPr>
                <w:u w:val="single"/>
              </w:rPr>
            </w:pPr>
            <w:r w:rsidRPr="005557EF">
              <w:t>Poverty</w:t>
            </w:r>
          </w:p>
        </w:tc>
      </w:tr>
      <w:tr w:rsidR="005557EF" w:rsidRPr="00CF2FF8" w14:paraId="2D5D28AD" w14:textId="77777777" w:rsidTr="000D00C8">
        <w:tc>
          <w:tcPr>
            <w:tcW w:w="3055" w:type="dxa"/>
          </w:tcPr>
          <w:p w14:paraId="59D96EA4" w14:textId="77777777" w:rsidR="005557EF" w:rsidRPr="00CF2FF8" w:rsidRDefault="005557EF" w:rsidP="005115F5">
            <w:pPr>
              <w:rPr>
                <w:u w:val="single"/>
              </w:rPr>
            </w:pPr>
            <w:r w:rsidRPr="00CF2FF8">
              <w:t>Methodology</w:t>
            </w:r>
          </w:p>
        </w:tc>
        <w:tc>
          <w:tcPr>
            <w:tcW w:w="11160" w:type="dxa"/>
          </w:tcPr>
          <w:p w14:paraId="05767B19" w14:textId="18C50653" w:rsidR="005557EF" w:rsidRPr="005557EF" w:rsidRDefault="005557EF" w:rsidP="005115F5">
            <w:pPr>
              <w:rPr>
                <w:u w:val="single"/>
              </w:rPr>
            </w:pPr>
            <w:r w:rsidRPr="005557EF">
              <w:t>The US$3.20 per person poverty line is derived as the median implicit national poverty line corresponding to lower-middle income countries. First, each household survey reports welfare aggregates in local currency, which are adjusted for price differences within countries over time using the local consumer price index (CPI) and for price differences across countries using purchasing power parities (PPPs). Household surveys measure either consumption or income, in the current 2017 estimates about 60 percent of economies use consumption, with the rest using income. This difference in welfare aggregates affects the comparison of trends and levels of poverty. For example, most poverty estimates for Latin American and the Caribbean use income as welfare measurement, while East Asia and Pacific use consumption, making it difficult to compare trends across these regions. Usually, economies choose the concept that can be more accurately measured and more relevant to the country's context. Consumption measures require a wide range of questions making them more time-consuming but are more directly connected to economic welfare. While income measures are difficult to estimate when a large proportion of the population works in the informal sector or is self-employed – usually the case for poorer economies, opting to use consumption -. Also, income measurement has higher variability than consumption over time, especially against negative shocks. This means that when income measurement is used, you can expect higher poverty rates than if you were to use consumption measures. When both welfare estimates are available for a specific country, consumption is preferred over income since the focus is to measure extreme poverty. Finally, the indicator expresses estimates on household welfare per capita to measure poverty, and the international poverty line is expressed in per capita terms. Currently, this indicator does not capture differences in the distribution of welfare within the household, which is relevant to understanding the drivers of poverty by gender, age, or economic activity.</w:t>
            </w:r>
          </w:p>
        </w:tc>
      </w:tr>
      <w:tr w:rsidR="005557EF" w:rsidRPr="00CF2FF8" w14:paraId="11655EA9" w14:textId="77777777" w:rsidTr="000D00C8">
        <w:tc>
          <w:tcPr>
            <w:tcW w:w="3055" w:type="dxa"/>
          </w:tcPr>
          <w:p w14:paraId="69EE5055" w14:textId="77777777" w:rsidR="005557EF" w:rsidRPr="00CF2FF8" w:rsidRDefault="005557EF" w:rsidP="005115F5">
            <w:pPr>
              <w:rPr>
                <w:u w:val="single"/>
              </w:rPr>
            </w:pPr>
            <w:r w:rsidRPr="00CF2FF8">
              <w:t>Formula</w:t>
            </w:r>
          </w:p>
        </w:tc>
        <w:tc>
          <w:tcPr>
            <w:tcW w:w="11160" w:type="dxa"/>
          </w:tcPr>
          <w:p w14:paraId="768CC4C3" w14:textId="59906269" w:rsidR="005557EF" w:rsidRPr="005557EF" w:rsidRDefault="005557EF" w:rsidP="005115F5">
            <w:pPr>
              <w:rPr>
                <w:u w:val="single"/>
              </w:rPr>
            </w:pPr>
            <w:r w:rsidRPr="005557EF">
              <w:t xml:space="preserve">Np = 1/N * ∑ I(Yi&lt;IPL) Here, I(.) is </w:t>
            </w:r>
            <w:proofErr w:type="spellStart"/>
            <w:proofErr w:type="gramStart"/>
            <w:r w:rsidRPr="005557EF">
              <w:t>a</w:t>
            </w:r>
            <w:proofErr w:type="spellEnd"/>
            <w:proofErr w:type="gramEnd"/>
            <w:r w:rsidRPr="005557EF">
              <w:t xml:space="preserve"> indicator function that takes the value of 1 if the bracketed expression is true, and 0 otherwise. </w:t>
            </w:r>
            <w:proofErr w:type="gramStart"/>
            <w:r w:rsidRPr="005557EF">
              <w:t>So</w:t>
            </w:r>
            <w:proofErr w:type="gramEnd"/>
            <w:r w:rsidRPr="005557EF">
              <w:t xml:space="preserve"> if household per capita consumption/income a day (Yi) for household </w:t>
            </w:r>
            <w:proofErr w:type="spellStart"/>
            <w:r w:rsidRPr="005557EF">
              <w:t>i</w:t>
            </w:r>
            <w:proofErr w:type="spellEnd"/>
            <w:r w:rsidRPr="005557EF">
              <w:t xml:space="preserve"> is below the international poverty line (IPL), then I(.) equals 1 and each individual in household </w:t>
            </w:r>
            <w:proofErr w:type="spellStart"/>
            <w:r w:rsidRPr="005557EF">
              <w:t>i</w:t>
            </w:r>
            <w:proofErr w:type="spellEnd"/>
            <w:r w:rsidRPr="005557EF">
              <w:t xml:space="preserve"> would be counted as poor. </w:t>
            </w:r>
            <w:proofErr w:type="spellStart"/>
            <w:r w:rsidRPr="005557EF">
              <w:t>NPt</w:t>
            </w:r>
            <w:proofErr w:type="spellEnd"/>
            <w:r w:rsidRPr="005557EF">
              <w:t xml:space="preserve"> is the total number of poor at point t in time.</w:t>
            </w:r>
          </w:p>
        </w:tc>
      </w:tr>
      <w:tr w:rsidR="005557EF" w:rsidRPr="00CF2FF8" w14:paraId="437437ED" w14:textId="77777777" w:rsidTr="000D00C8">
        <w:tc>
          <w:tcPr>
            <w:tcW w:w="3055" w:type="dxa"/>
          </w:tcPr>
          <w:p w14:paraId="78ED2992" w14:textId="77777777" w:rsidR="005557EF" w:rsidRPr="00CF2FF8" w:rsidRDefault="005557EF" w:rsidP="005115F5">
            <w:pPr>
              <w:rPr>
                <w:u w:val="single"/>
              </w:rPr>
            </w:pPr>
            <w:r w:rsidRPr="00CF2FF8">
              <w:t>Method of Aggregation</w:t>
            </w:r>
          </w:p>
        </w:tc>
        <w:tc>
          <w:tcPr>
            <w:tcW w:w="11160" w:type="dxa"/>
          </w:tcPr>
          <w:p w14:paraId="3D60BE60" w14:textId="131C4232" w:rsidR="005557EF" w:rsidRPr="005557EF" w:rsidRDefault="005557EF" w:rsidP="005115F5">
            <w:pPr>
              <w:rPr>
                <w:u w:val="single"/>
              </w:rPr>
            </w:pPr>
            <w:r w:rsidRPr="005557EF">
              <w:t>Linear aggregation</w:t>
            </w:r>
          </w:p>
        </w:tc>
      </w:tr>
      <w:tr w:rsidR="005557EF" w:rsidRPr="00CF2FF8" w14:paraId="317963FA" w14:textId="77777777" w:rsidTr="000D00C8">
        <w:tc>
          <w:tcPr>
            <w:tcW w:w="3055" w:type="dxa"/>
          </w:tcPr>
          <w:p w14:paraId="5C924AC6" w14:textId="77777777" w:rsidR="005557EF" w:rsidRPr="00CF2FF8" w:rsidRDefault="005557EF" w:rsidP="005115F5">
            <w:pPr>
              <w:rPr>
                <w:u w:val="single"/>
              </w:rPr>
            </w:pPr>
            <w:r w:rsidRPr="00CF2FF8">
              <w:t>Indicator Range</w:t>
            </w:r>
          </w:p>
        </w:tc>
        <w:tc>
          <w:tcPr>
            <w:tcW w:w="11160" w:type="dxa"/>
          </w:tcPr>
          <w:p w14:paraId="734B794D" w14:textId="3E2428CB" w:rsidR="005557EF" w:rsidRPr="005557EF" w:rsidRDefault="005557EF" w:rsidP="005115F5">
            <w:pPr>
              <w:rPr>
                <w:u w:val="single"/>
              </w:rPr>
            </w:pPr>
            <w:r w:rsidRPr="005557EF">
              <w:t>Millions of people</w:t>
            </w:r>
          </w:p>
        </w:tc>
      </w:tr>
      <w:tr w:rsidR="005557EF" w:rsidRPr="00CF2FF8" w14:paraId="79C925DF" w14:textId="77777777" w:rsidTr="000D00C8">
        <w:tc>
          <w:tcPr>
            <w:tcW w:w="3055" w:type="dxa"/>
          </w:tcPr>
          <w:p w14:paraId="18FD41F8" w14:textId="77777777" w:rsidR="005557EF" w:rsidRPr="00CF2FF8" w:rsidRDefault="005557EF" w:rsidP="005115F5">
            <w:pPr>
              <w:rPr>
                <w:u w:val="single"/>
              </w:rPr>
            </w:pPr>
            <w:r w:rsidRPr="00CF2FF8">
              <w:t>Higher Poverty at Higher/Lower Value</w:t>
            </w:r>
          </w:p>
        </w:tc>
        <w:tc>
          <w:tcPr>
            <w:tcW w:w="11160" w:type="dxa"/>
          </w:tcPr>
          <w:p w14:paraId="46D879E5" w14:textId="0C3DC92B" w:rsidR="005557EF" w:rsidRPr="005557EF" w:rsidRDefault="005557EF" w:rsidP="005115F5">
            <w:pPr>
              <w:rPr>
                <w:u w:val="single"/>
              </w:rPr>
            </w:pPr>
            <w:r w:rsidRPr="005557EF">
              <w:t>Higher</w:t>
            </w:r>
          </w:p>
        </w:tc>
      </w:tr>
      <w:tr w:rsidR="005557EF" w:rsidRPr="00CF2FF8" w14:paraId="1FF98B93" w14:textId="77777777" w:rsidTr="000D00C8">
        <w:tc>
          <w:tcPr>
            <w:tcW w:w="3055" w:type="dxa"/>
          </w:tcPr>
          <w:p w14:paraId="34BEDA7E" w14:textId="77777777" w:rsidR="005557EF" w:rsidRPr="00CF2FF8" w:rsidRDefault="005557EF" w:rsidP="005115F5">
            <w:pPr>
              <w:rPr>
                <w:u w:val="single"/>
              </w:rPr>
            </w:pPr>
            <w:r w:rsidRPr="00CF2FF8">
              <w:t>Measured Poverty Component(s)</w:t>
            </w:r>
          </w:p>
        </w:tc>
        <w:tc>
          <w:tcPr>
            <w:tcW w:w="11160" w:type="dxa"/>
          </w:tcPr>
          <w:p w14:paraId="18D0DEA1" w14:textId="395B2CCC" w:rsidR="005557EF" w:rsidRPr="005557EF" w:rsidRDefault="005557EF" w:rsidP="005115F5">
            <w:pPr>
              <w:rPr>
                <w:u w:val="single"/>
              </w:rPr>
            </w:pPr>
            <w:r w:rsidRPr="005557EF">
              <w:t>Consumption &amp; Income</w:t>
            </w:r>
          </w:p>
        </w:tc>
      </w:tr>
      <w:tr w:rsidR="005557EF" w:rsidRPr="00CF2FF8" w14:paraId="7EF83512" w14:textId="77777777" w:rsidTr="000D00C8">
        <w:tc>
          <w:tcPr>
            <w:tcW w:w="3055" w:type="dxa"/>
          </w:tcPr>
          <w:p w14:paraId="436C4C03" w14:textId="77777777" w:rsidR="005557EF" w:rsidRPr="00CF2FF8" w:rsidRDefault="005557EF" w:rsidP="005115F5">
            <w:pPr>
              <w:rPr>
                <w:u w:val="single"/>
              </w:rPr>
            </w:pPr>
            <w:r w:rsidRPr="00CF2FF8">
              <w:t>Proxy Components</w:t>
            </w:r>
          </w:p>
        </w:tc>
        <w:tc>
          <w:tcPr>
            <w:tcW w:w="11160" w:type="dxa"/>
          </w:tcPr>
          <w:p w14:paraId="2CACDF1D" w14:textId="79D24E18" w:rsidR="005557EF" w:rsidRPr="005557EF" w:rsidRDefault="005557EF" w:rsidP="005115F5">
            <w:pPr>
              <w:rPr>
                <w:u w:val="single"/>
              </w:rPr>
            </w:pPr>
            <w:r w:rsidRPr="005557EF">
              <w:t>N/A</w:t>
            </w:r>
          </w:p>
        </w:tc>
      </w:tr>
      <w:tr w:rsidR="005557EF" w:rsidRPr="00CF2FF8" w14:paraId="2BADC568" w14:textId="77777777" w:rsidTr="000D00C8">
        <w:tc>
          <w:tcPr>
            <w:tcW w:w="3055" w:type="dxa"/>
          </w:tcPr>
          <w:p w14:paraId="1318F611" w14:textId="77777777" w:rsidR="005557EF" w:rsidRPr="00CF2FF8" w:rsidRDefault="005557EF" w:rsidP="005115F5">
            <w:pPr>
              <w:rPr>
                <w:u w:val="single"/>
              </w:rPr>
            </w:pPr>
            <w:r w:rsidRPr="00CF2FF8">
              <w:t>Multidimensional</w:t>
            </w:r>
          </w:p>
        </w:tc>
        <w:tc>
          <w:tcPr>
            <w:tcW w:w="11160" w:type="dxa"/>
          </w:tcPr>
          <w:p w14:paraId="3FA4ADD6" w14:textId="140AF392" w:rsidR="005557EF" w:rsidRPr="005557EF" w:rsidRDefault="005557EF" w:rsidP="005115F5">
            <w:pPr>
              <w:rPr>
                <w:u w:val="single"/>
              </w:rPr>
            </w:pPr>
            <w:r w:rsidRPr="005557EF">
              <w:t>No</w:t>
            </w:r>
          </w:p>
        </w:tc>
      </w:tr>
      <w:tr w:rsidR="005557EF" w:rsidRPr="00CF2FF8" w14:paraId="193CECBE" w14:textId="77777777" w:rsidTr="000D00C8">
        <w:tc>
          <w:tcPr>
            <w:tcW w:w="3055" w:type="dxa"/>
          </w:tcPr>
          <w:p w14:paraId="447AF861" w14:textId="77777777" w:rsidR="005557EF" w:rsidRPr="00CF2FF8" w:rsidRDefault="005557EF" w:rsidP="005115F5">
            <w:pPr>
              <w:rPr>
                <w:u w:val="single"/>
              </w:rPr>
            </w:pPr>
            <w:r w:rsidRPr="00CF2FF8">
              <w:t>Indicator Disaggregation</w:t>
            </w:r>
          </w:p>
        </w:tc>
        <w:tc>
          <w:tcPr>
            <w:tcW w:w="11160" w:type="dxa"/>
          </w:tcPr>
          <w:p w14:paraId="3C9773A9" w14:textId="032EDD78" w:rsidR="005557EF" w:rsidRPr="005557EF" w:rsidRDefault="005557EF" w:rsidP="005115F5">
            <w:pPr>
              <w:rPr>
                <w:u w:val="single"/>
              </w:rPr>
            </w:pPr>
            <w:r w:rsidRPr="005557EF">
              <w:t>None</w:t>
            </w:r>
          </w:p>
        </w:tc>
      </w:tr>
      <w:tr w:rsidR="005557EF" w:rsidRPr="00CF2FF8" w14:paraId="46D18C7F" w14:textId="77777777" w:rsidTr="000D00C8">
        <w:tc>
          <w:tcPr>
            <w:tcW w:w="3055" w:type="dxa"/>
          </w:tcPr>
          <w:p w14:paraId="51530067" w14:textId="77777777" w:rsidR="005557EF" w:rsidRPr="00CF2FF8" w:rsidRDefault="005557EF" w:rsidP="005115F5">
            <w:pPr>
              <w:rPr>
                <w:u w:val="single"/>
              </w:rPr>
            </w:pPr>
            <w:r w:rsidRPr="00CF2FF8">
              <w:t>Threshold vs. Poverty Line</w:t>
            </w:r>
          </w:p>
        </w:tc>
        <w:tc>
          <w:tcPr>
            <w:tcW w:w="11160" w:type="dxa"/>
          </w:tcPr>
          <w:p w14:paraId="78433EEA" w14:textId="37F2E543" w:rsidR="005557EF" w:rsidRPr="005557EF" w:rsidRDefault="005557EF" w:rsidP="005115F5">
            <w:pPr>
              <w:rPr>
                <w:u w:val="single"/>
              </w:rPr>
            </w:pPr>
            <w:r w:rsidRPr="005557EF">
              <w:t>Threshold: Global; Poverty line: Absolute</w:t>
            </w:r>
          </w:p>
        </w:tc>
      </w:tr>
      <w:tr w:rsidR="005557EF" w:rsidRPr="00CF2FF8" w14:paraId="484892CF" w14:textId="77777777" w:rsidTr="000D00C8">
        <w:tc>
          <w:tcPr>
            <w:tcW w:w="3055" w:type="dxa"/>
          </w:tcPr>
          <w:p w14:paraId="7007B6C8" w14:textId="77777777" w:rsidR="005557EF" w:rsidRPr="00CF2FF8" w:rsidRDefault="005557EF" w:rsidP="005115F5">
            <w:pPr>
              <w:rPr>
                <w:u w:val="single"/>
              </w:rPr>
            </w:pPr>
            <w:r w:rsidRPr="00CF2FF8">
              <w:t>Count vs. Depth</w:t>
            </w:r>
          </w:p>
        </w:tc>
        <w:tc>
          <w:tcPr>
            <w:tcW w:w="11160" w:type="dxa"/>
          </w:tcPr>
          <w:p w14:paraId="72FBFDE8" w14:textId="7C521CAC" w:rsidR="005557EF" w:rsidRPr="005557EF" w:rsidRDefault="005557EF" w:rsidP="005115F5">
            <w:pPr>
              <w:rPr>
                <w:u w:val="single"/>
              </w:rPr>
            </w:pPr>
            <w:r w:rsidRPr="005557EF">
              <w:t>Count</w:t>
            </w:r>
          </w:p>
        </w:tc>
      </w:tr>
      <w:tr w:rsidR="005557EF" w:rsidRPr="00CF2FF8" w14:paraId="2C7C60BB" w14:textId="77777777" w:rsidTr="000D00C8">
        <w:tc>
          <w:tcPr>
            <w:tcW w:w="3055" w:type="dxa"/>
          </w:tcPr>
          <w:p w14:paraId="2334EDD6" w14:textId="77777777" w:rsidR="005557EF" w:rsidRPr="00CF2FF8" w:rsidRDefault="005557EF" w:rsidP="005115F5">
            <w:pPr>
              <w:rPr>
                <w:u w:val="single"/>
              </w:rPr>
            </w:pPr>
            <w:r w:rsidRPr="00CF2FF8">
              <w:t>Data Sources</w:t>
            </w:r>
          </w:p>
        </w:tc>
        <w:tc>
          <w:tcPr>
            <w:tcW w:w="11160" w:type="dxa"/>
          </w:tcPr>
          <w:p w14:paraId="4094EE07" w14:textId="2B51A25E" w:rsidR="005557EF" w:rsidRPr="005557EF" w:rsidRDefault="00C64F46" w:rsidP="005115F5">
            <w:pPr>
              <w:rPr>
                <w:u w:val="single"/>
              </w:rPr>
            </w:pPr>
            <w:r w:rsidRPr="00C64F46">
              <w:t>CWIQ, HBS, HIES, ICP, IHS, LFS, LISD, LSMS, PS</w:t>
            </w:r>
          </w:p>
        </w:tc>
      </w:tr>
      <w:tr w:rsidR="005557EF" w:rsidRPr="00CF2FF8" w14:paraId="58D7C546" w14:textId="77777777" w:rsidTr="000D00C8">
        <w:tc>
          <w:tcPr>
            <w:tcW w:w="3055" w:type="dxa"/>
          </w:tcPr>
          <w:p w14:paraId="3A97A5C6" w14:textId="77777777" w:rsidR="005557EF" w:rsidRPr="00CF2FF8" w:rsidRDefault="005557EF" w:rsidP="005115F5">
            <w:pPr>
              <w:rPr>
                <w:u w:val="single"/>
              </w:rPr>
            </w:pPr>
            <w:r w:rsidRPr="00CF2FF8">
              <w:t>Commentary on Data Sources</w:t>
            </w:r>
          </w:p>
        </w:tc>
        <w:tc>
          <w:tcPr>
            <w:tcW w:w="11160" w:type="dxa"/>
          </w:tcPr>
          <w:p w14:paraId="66BF6D7A" w14:textId="562FF96E" w:rsidR="005557EF" w:rsidRPr="005557EF" w:rsidRDefault="005557EF" w:rsidP="005115F5">
            <w:pPr>
              <w:rPr>
                <w:u w:val="single"/>
              </w:rPr>
            </w:pPr>
            <w:r w:rsidRPr="005557EF">
              <w:t xml:space="preserve">Data are based on primary household survey data obtained from government statistical agencies and World Bank country departments. Household survey data include the following: Core Welfare Indicator Questionnaire Survey 2010-2014. Expenditure survey/budget survey (ES/BS) 1999-2017. Income survey (IS) 2014-2017. Integrated household survey (IHS), </w:t>
            </w:r>
            <w:r w:rsidRPr="005557EF">
              <w:lastRenderedPageBreak/>
              <w:t>1992-2018. Labor force survey (LFS), 1999-2016. Living Standards Measurement Study Survey (LSMS), 1998-2017. Priority survey (PS), 1993 -2017. Data for high-income economies are from the Luxembourg Income Study database.</w:t>
            </w:r>
          </w:p>
        </w:tc>
      </w:tr>
      <w:tr w:rsidR="005557EF" w:rsidRPr="00CF2FF8" w14:paraId="08A536C7" w14:textId="77777777" w:rsidTr="000D00C8">
        <w:tc>
          <w:tcPr>
            <w:tcW w:w="3055" w:type="dxa"/>
          </w:tcPr>
          <w:p w14:paraId="68B7F41B" w14:textId="77777777" w:rsidR="005557EF" w:rsidRPr="00CF2FF8" w:rsidRDefault="005557EF" w:rsidP="005115F5">
            <w:pPr>
              <w:rPr>
                <w:u w:val="single"/>
              </w:rPr>
            </w:pPr>
            <w:r w:rsidRPr="00CF2FF8">
              <w:t>Organization Producing Indicator</w:t>
            </w:r>
          </w:p>
        </w:tc>
        <w:tc>
          <w:tcPr>
            <w:tcW w:w="11160" w:type="dxa"/>
          </w:tcPr>
          <w:p w14:paraId="741C9C4D" w14:textId="0980C628" w:rsidR="005557EF" w:rsidRPr="005557EF" w:rsidRDefault="005557EF" w:rsidP="005115F5">
            <w:pPr>
              <w:rPr>
                <w:u w:val="single"/>
              </w:rPr>
            </w:pPr>
            <w:r w:rsidRPr="005557EF">
              <w:t>World Bank</w:t>
            </w:r>
          </w:p>
        </w:tc>
      </w:tr>
      <w:tr w:rsidR="005557EF" w:rsidRPr="00CF2FF8" w14:paraId="5F7A5DFE" w14:textId="77777777" w:rsidTr="000D00C8">
        <w:tc>
          <w:tcPr>
            <w:tcW w:w="3055" w:type="dxa"/>
          </w:tcPr>
          <w:p w14:paraId="45332D0F" w14:textId="77777777" w:rsidR="005557EF" w:rsidRPr="00CF2FF8" w:rsidRDefault="005557EF" w:rsidP="005115F5">
            <w:pPr>
              <w:rPr>
                <w:u w:val="single"/>
              </w:rPr>
            </w:pPr>
            <w:r w:rsidRPr="00CF2FF8">
              <w:t>Organization(s) Using Indicator</w:t>
            </w:r>
          </w:p>
        </w:tc>
        <w:tc>
          <w:tcPr>
            <w:tcW w:w="11160" w:type="dxa"/>
          </w:tcPr>
          <w:p w14:paraId="57547E33" w14:textId="75CEBAED" w:rsidR="005557EF" w:rsidRPr="005557EF" w:rsidRDefault="005557EF" w:rsidP="005115F5">
            <w:pPr>
              <w:rPr>
                <w:u w:val="single"/>
              </w:rPr>
            </w:pPr>
            <w:r w:rsidRPr="005557EF">
              <w:t xml:space="preserve">Gates Foundation, ILO, WHO, </w:t>
            </w:r>
            <w:proofErr w:type="spellStart"/>
            <w:r w:rsidRPr="005557EF">
              <w:t>Escap</w:t>
            </w:r>
            <w:proofErr w:type="spellEnd"/>
            <w:r w:rsidRPr="005557EF">
              <w:t xml:space="preserve">, UNDP, World Bank, IFAD, </w:t>
            </w:r>
            <w:r w:rsidR="0081534E" w:rsidRPr="005557EF">
              <w:t>UNICEF</w:t>
            </w:r>
          </w:p>
        </w:tc>
      </w:tr>
      <w:tr w:rsidR="005557EF" w:rsidRPr="00CF2FF8" w14:paraId="626726DB" w14:textId="77777777" w:rsidTr="000D00C8">
        <w:tc>
          <w:tcPr>
            <w:tcW w:w="3055" w:type="dxa"/>
          </w:tcPr>
          <w:p w14:paraId="7474AF97" w14:textId="77777777" w:rsidR="005557EF" w:rsidRPr="00CF2FF8" w:rsidRDefault="005557EF" w:rsidP="005115F5">
            <w:pPr>
              <w:rPr>
                <w:u w:val="single"/>
              </w:rPr>
            </w:pPr>
            <w:r w:rsidRPr="00CF2FF8">
              <w:t>Organizational Uses of Indicator</w:t>
            </w:r>
          </w:p>
        </w:tc>
        <w:tc>
          <w:tcPr>
            <w:tcW w:w="11160" w:type="dxa"/>
          </w:tcPr>
          <w:p w14:paraId="3B811749" w14:textId="7C927B9B" w:rsidR="005557EF" w:rsidRPr="005557EF" w:rsidRDefault="005557EF" w:rsidP="005115F5">
            <w:pPr>
              <w:rPr>
                <w:u w:val="single"/>
              </w:rPr>
            </w:pPr>
            <w:r w:rsidRPr="005557EF">
              <w:t>OECD: To identify the major problems arising during the academic research of poverty. UNDP: To estimate the global impact of income support during the pandemic.</w:t>
            </w:r>
          </w:p>
        </w:tc>
      </w:tr>
      <w:tr w:rsidR="005557EF" w:rsidRPr="00CF2FF8" w14:paraId="342B1A74" w14:textId="77777777" w:rsidTr="000D00C8">
        <w:tc>
          <w:tcPr>
            <w:tcW w:w="3055" w:type="dxa"/>
          </w:tcPr>
          <w:p w14:paraId="2A4A8982" w14:textId="77777777" w:rsidR="005557EF" w:rsidRPr="00CF2FF8" w:rsidRDefault="005557EF" w:rsidP="005115F5">
            <w:pPr>
              <w:rPr>
                <w:u w:val="single"/>
              </w:rPr>
            </w:pPr>
            <w:r w:rsidRPr="00CF2FF8">
              <w:t>Government(s) Using Indicator</w:t>
            </w:r>
          </w:p>
        </w:tc>
        <w:tc>
          <w:tcPr>
            <w:tcW w:w="11160" w:type="dxa"/>
          </w:tcPr>
          <w:p w14:paraId="088A13ED" w14:textId="1A9CED09" w:rsidR="005557EF" w:rsidRPr="005557EF" w:rsidRDefault="005557EF" w:rsidP="005115F5">
            <w:pPr>
              <w:rPr>
                <w:u w:val="single"/>
              </w:rPr>
            </w:pPr>
            <w:r w:rsidRPr="005557EF">
              <w:t>UK, USA</w:t>
            </w:r>
          </w:p>
        </w:tc>
      </w:tr>
      <w:tr w:rsidR="005557EF" w:rsidRPr="00CF2FF8" w14:paraId="6CAB7177" w14:textId="77777777" w:rsidTr="000D00C8">
        <w:tc>
          <w:tcPr>
            <w:tcW w:w="3055" w:type="dxa"/>
          </w:tcPr>
          <w:p w14:paraId="74A2A62F" w14:textId="77777777" w:rsidR="005557EF" w:rsidRPr="00CF2FF8" w:rsidRDefault="005557EF" w:rsidP="005115F5">
            <w:pPr>
              <w:rPr>
                <w:u w:val="single"/>
              </w:rPr>
            </w:pPr>
            <w:r w:rsidRPr="00CF2FF8">
              <w:t>Governmental Uses of Indicator</w:t>
            </w:r>
          </w:p>
        </w:tc>
        <w:tc>
          <w:tcPr>
            <w:tcW w:w="11160" w:type="dxa"/>
          </w:tcPr>
          <w:p w14:paraId="1ECE554F" w14:textId="113E3256" w:rsidR="005557EF" w:rsidRPr="005557EF" w:rsidRDefault="005557EF" w:rsidP="005115F5">
            <w:pPr>
              <w:rPr>
                <w:u w:val="single"/>
              </w:rPr>
            </w:pPr>
            <w:r w:rsidRPr="005557EF">
              <w:t>Ethiopia's poverty headcount at $ 3.20 a day was mentioned in the factsheet prepared by Gov of UK.</w:t>
            </w:r>
          </w:p>
        </w:tc>
      </w:tr>
      <w:tr w:rsidR="005557EF" w:rsidRPr="00CF2FF8" w14:paraId="68688C40" w14:textId="77777777" w:rsidTr="000D00C8">
        <w:tc>
          <w:tcPr>
            <w:tcW w:w="3055" w:type="dxa"/>
          </w:tcPr>
          <w:p w14:paraId="082CE429" w14:textId="77777777" w:rsidR="005557EF" w:rsidRPr="00CF2FF8" w:rsidRDefault="005557EF" w:rsidP="005115F5">
            <w:pPr>
              <w:rPr>
                <w:u w:val="single"/>
              </w:rPr>
            </w:pPr>
            <w:r w:rsidRPr="00CF2FF8">
              <w:t>Geographic Coverage (Number of Countries)</w:t>
            </w:r>
          </w:p>
        </w:tc>
        <w:tc>
          <w:tcPr>
            <w:tcW w:w="11160" w:type="dxa"/>
          </w:tcPr>
          <w:p w14:paraId="3D39AB2C" w14:textId="1A1DCC56" w:rsidR="005557EF" w:rsidRPr="005557EF" w:rsidRDefault="005557EF" w:rsidP="005115F5">
            <w:pPr>
              <w:rPr>
                <w:u w:val="single"/>
              </w:rPr>
            </w:pPr>
            <w:r w:rsidRPr="005557EF">
              <w:t>165</w:t>
            </w:r>
          </w:p>
        </w:tc>
      </w:tr>
      <w:tr w:rsidR="005557EF" w:rsidRPr="00CF2FF8" w14:paraId="0A16CB5B" w14:textId="77777777" w:rsidTr="000D00C8">
        <w:tc>
          <w:tcPr>
            <w:tcW w:w="3055" w:type="dxa"/>
          </w:tcPr>
          <w:p w14:paraId="0DD96837" w14:textId="77777777" w:rsidR="005557EF" w:rsidRPr="00CF2FF8" w:rsidRDefault="005557EF" w:rsidP="005115F5">
            <w:pPr>
              <w:rPr>
                <w:u w:val="single"/>
              </w:rPr>
            </w:pPr>
            <w:r w:rsidRPr="00CF2FF8">
              <w:t>Earliest Year of Indicator</w:t>
            </w:r>
          </w:p>
        </w:tc>
        <w:tc>
          <w:tcPr>
            <w:tcW w:w="11160" w:type="dxa"/>
          </w:tcPr>
          <w:p w14:paraId="687FCE36" w14:textId="0434B079" w:rsidR="005557EF" w:rsidRPr="005557EF" w:rsidRDefault="005557EF" w:rsidP="005115F5">
            <w:pPr>
              <w:rPr>
                <w:u w:val="single"/>
              </w:rPr>
            </w:pPr>
            <w:r w:rsidRPr="005557EF">
              <w:t>1981</w:t>
            </w:r>
          </w:p>
        </w:tc>
      </w:tr>
      <w:tr w:rsidR="005557EF" w:rsidRPr="00CF2FF8" w14:paraId="6161D36D" w14:textId="77777777" w:rsidTr="000D00C8">
        <w:tc>
          <w:tcPr>
            <w:tcW w:w="3055" w:type="dxa"/>
          </w:tcPr>
          <w:p w14:paraId="27841E74" w14:textId="77777777" w:rsidR="005557EF" w:rsidRPr="00CF2FF8" w:rsidRDefault="005557EF" w:rsidP="005115F5">
            <w:pPr>
              <w:rPr>
                <w:u w:val="single"/>
              </w:rPr>
            </w:pPr>
            <w:r w:rsidRPr="00CF2FF8">
              <w:t>Frequency of Indicator Production</w:t>
            </w:r>
          </w:p>
        </w:tc>
        <w:tc>
          <w:tcPr>
            <w:tcW w:w="11160" w:type="dxa"/>
          </w:tcPr>
          <w:p w14:paraId="12910B0E" w14:textId="7462D264" w:rsidR="005557EF" w:rsidRPr="005557EF" w:rsidRDefault="005557EF" w:rsidP="005115F5">
            <w:pPr>
              <w:rPr>
                <w:u w:val="single"/>
              </w:rPr>
            </w:pPr>
            <w:r w:rsidRPr="005557EF">
              <w:t>Annually</w:t>
            </w:r>
          </w:p>
        </w:tc>
      </w:tr>
      <w:tr w:rsidR="005557EF" w:rsidRPr="00CF2FF8" w14:paraId="061B9AB5" w14:textId="77777777" w:rsidTr="000D00C8">
        <w:tc>
          <w:tcPr>
            <w:tcW w:w="3055" w:type="dxa"/>
          </w:tcPr>
          <w:p w14:paraId="00F8F769" w14:textId="77777777" w:rsidR="005557EF" w:rsidRPr="00CF2FF8" w:rsidRDefault="005557EF" w:rsidP="005115F5">
            <w:pPr>
              <w:rPr>
                <w:u w:val="single"/>
              </w:rPr>
            </w:pPr>
            <w:r w:rsidRPr="00CF2FF8">
              <w:t>Link</w:t>
            </w:r>
          </w:p>
        </w:tc>
        <w:tc>
          <w:tcPr>
            <w:tcW w:w="11160" w:type="dxa"/>
          </w:tcPr>
          <w:p w14:paraId="6A381F74" w14:textId="0E2E4EA0" w:rsidR="005557EF" w:rsidRPr="005557EF" w:rsidRDefault="005557EF" w:rsidP="005115F5">
            <w:pPr>
              <w:rPr>
                <w:u w:val="single"/>
              </w:rPr>
            </w:pPr>
            <w:r w:rsidRPr="005557EF">
              <w:t>https://databank.worldbank.org/source/poverty-and-equity#advancedDownloadOptions</w:t>
            </w:r>
          </w:p>
        </w:tc>
      </w:tr>
      <w:tr w:rsidR="00102A2F" w:rsidRPr="00CF2FF8" w14:paraId="092D02CD" w14:textId="77777777" w:rsidTr="000D00C8">
        <w:tc>
          <w:tcPr>
            <w:tcW w:w="3055" w:type="dxa"/>
          </w:tcPr>
          <w:p w14:paraId="6C0AD077" w14:textId="77777777" w:rsidR="00102A2F" w:rsidRPr="00CF2FF8" w:rsidRDefault="00102A2F" w:rsidP="005115F5">
            <w:pPr>
              <w:rPr>
                <w:u w:val="single"/>
              </w:rPr>
            </w:pPr>
            <w:r w:rsidRPr="00CF2FF8">
              <w:t>Ease of Calculation</w:t>
            </w:r>
          </w:p>
        </w:tc>
        <w:tc>
          <w:tcPr>
            <w:tcW w:w="11160" w:type="dxa"/>
            <w:tcBorders>
              <w:top w:val="single" w:sz="4" w:space="0" w:color="auto"/>
              <w:right w:val="single" w:sz="4" w:space="0" w:color="auto"/>
            </w:tcBorders>
            <w:shd w:val="clear" w:color="auto" w:fill="97C9A6"/>
          </w:tcPr>
          <w:p w14:paraId="75EC66B4" w14:textId="3023147C" w:rsidR="00102A2F" w:rsidRPr="005557EF" w:rsidRDefault="00102A2F" w:rsidP="005115F5">
            <w:pPr>
              <w:rPr>
                <w:u w:val="single"/>
              </w:rPr>
            </w:pPr>
            <w:r w:rsidRPr="00674A14">
              <w:t>High</w:t>
            </w:r>
          </w:p>
        </w:tc>
      </w:tr>
      <w:tr w:rsidR="00102A2F" w:rsidRPr="00CF2FF8" w14:paraId="2F777E7C" w14:textId="77777777" w:rsidTr="000D00C8">
        <w:tc>
          <w:tcPr>
            <w:tcW w:w="3055" w:type="dxa"/>
          </w:tcPr>
          <w:p w14:paraId="1ED12C3F" w14:textId="77777777" w:rsidR="00102A2F" w:rsidRPr="00CF2FF8" w:rsidRDefault="00102A2F" w:rsidP="005115F5">
            <w:pPr>
              <w:rPr>
                <w:u w:val="single"/>
              </w:rPr>
            </w:pPr>
            <w:r w:rsidRPr="00CF2FF8">
              <w:t>Ease of Interpretation</w:t>
            </w:r>
          </w:p>
        </w:tc>
        <w:tc>
          <w:tcPr>
            <w:tcW w:w="11160" w:type="dxa"/>
            <w:tcBorders>
              <w:right w:val="single" w:sz="4" w:space="0" w:color="auto"/>
            </w:tcBorders>
            <w:shd w:val="clear" w:color="auto" w:fill="F9DF45"/>
          </w:tcPr>
          <w:p w14:paraId="599B2216" w14:textId="7B49751B" w:rsidR="00102A2F" w:rsidRPr="005557EF" w:rsidRDefault="00102A2F" w:rsidP="005115F5">
            <w:pPr>
              <w:rPr>
                <w:u w:val="single"/>
              </w:rPr>
            </w:pPr>
            <w:r w:rsidRPr="00674A14">
              <w:t>Medium</w:t>
            </w:r>
          </w:p>
        </w:tc>
      </w:tr>
      <w:tr w:rsidR="00102A2F" w:rsidRPr="00CF2FF8" w14:paraId="3C927F1C" w14:textId="77777777" w:rsidTr="000D00C8">
        <w:tc>
          <w:tcPr>
            <w:tcW w:w="3055" w:type="dxa"/>
          </w:tcPr>
          <w:p w14:paraId="163C2262"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1BFFBA15" w14:textId="0CEC1EDE" w:rsidR="00102A2F" w:rsidRPr="005557EF" w:rsidRDefault="00102A2F" w:rsidP="005115F5">
            <w:pPr>
              <w:rPr>
                <w:u w:val="single"/>
              </w:rPr>
            </w:pPr>
            <w:r w:rsidRPr="00674A14">
              <w:t>High</w:t>
            </w:r>
          </w:p>
        </w:tc>
      </w:tr>
      <w:tr w:rsidR="00F46742" w:rsidRPr="00CF2FF8" w14:paraId="3FA58441" w14:textId="77777777" w:rsidTr="000D00C8">
        <w:tc>
          <w:tcPr>
            <w:tcW w:w="3055" w:type="dxa"/>
          </w:tcPr>
          <w:p w14:paraId="0B015781" w14:textId="1DF25DDD" w:rsidR="00F46742" w:rsidRPr="00CF2FF8" w:rsidRDefault="008B1360" w:rsidP="005115F5">
            <w:r>
              <w:t xml:space="preserve">More than one </w:t>
            </w:r>
            <w:r w:rsidR="00623116">
              <w:t>deprivation</w:t>
            </w:r>
          </w:p>
        </w:tc>
        <w:tc>
          <w:tcPr>
            <w:tcW w:w="11160" w:type="dxa"/>
            <w:shd w:val="clear" w:color="auto" w:fill="FF9999"/>
          </w:tcPr>
          <w:p w14:paraId="4D8698EC" w14:textId="06B7BFE2" w:rsidR="00F46742" w:rsidRPr="00674A14" w:rsidRDefault="00A719BB" w:rsidP="005115F5">
            <w:r>
              <w:t>No</w:t>
            </w:r>
          </w:p>
        </w:tc>
      </w:tr>
      <w:tr w:rsidR="0079792A" w:rsidRPr="00CF2FF8" w14:paraId="15B69D43" w14:textId="77777777" w:rsidTr="000D00C8">
        <w:tc>
          <w:tcPr>
            <w:tcW w:w="3055" w:type="dxa"/>
          </w:tcPr>
          <w:p w14:paraId="7DCB9A4E" w14:textId="5248EAB0" w:rsidR="0079792A" w:rsidRDefault="0079792A" w:rsidP="0079792A">
            <w:r>
              <w:t>Reflects depth or intensity</w:t>
            </w:r>
          </w:p>
        </w:tc>
        <w:tc>
          <w:tcPr>
            <w:tcW w:w="11160" w:type="dxa"/>
            <w:shd w:val="clear" w:color="auto" w:fill="FF9999"/>
          </w:tcPr>
          <w:p w14:paraId="06EB8E16" w14:textId="52603482" w:rsidR="0079792A" w:rsidRPr="00041F4F" w:rsidRDefault="00A719BB" w:rsidP="0079792A">
            <w:r>
              <w:t>No</w:t>
            </w:r>
          </w:p>
        </w:tc>
      </w:tr>
      <w:tr w:rsidR="00F46742" w:rsidRPr="00CF2FF8" w14:paraId="648F1144" w14:textId="77777777" w:rsidTr="000D00C8">
        <w:tc>
          <w:tcPr>
            <w:tcW w:w="3055" w:type="dxa"/>
          </w:tcPr>
          <w:p w14:paraId="5B2339F3" w14:textId="77777777" w:rsidR="00F46742" w:rsidRPr="00CF2FF8" w:rsidRDefault="00F46742" w:rsidP="005115F5">
            <w:pPr>
              <w:rPr>
                <w:u w:val="single"/>
              </w:rPr>
            </w:pPr>
            <w:r w:rsidRPr="00CF2FF8">
              <w:t>Current Organizational Uptake</w:t>
            </w:r>
          </w:p>
        </w:tc>
        <w:tc>
          <w:tcPr>
            <w:tcW w:w="11160" w:type="dxa"/>
            <w:tcBorders>
              <w:top w:val="single" w:sz="4" w:space="0" w:color="auto"/>
              <w:right w:val="single" w:sz="4" w:space="0" w:color="auto"/>
            </w:tcBorders>
            <w:shd w:val="clear" w:color="auto" w:fill="97C9A6"/>
          </w:tcPr>
          <w:p w14:paraId="717304E1" w14:textId="28B55A65" w:rsidR="00F46742" w:rsidRPr="005557EF" w:rsidRDefault="00F46742" w:rsidP="005115F5">
            <w:pPr>
              <w:rPr>
                <w:u w:val="single"/>
              </w:rPr>
            </w:pPr>
            <w:r w:rsidRPr="00674A14">
              <w:t>High</w:t>
            </w:r>
          </w:p>
        </w:tc>
      </w:tr>
    </w:tbl>
    <w:p w14:paraId="7DA21732" w14:textId="77777777" w:rsidR="002442E8" w:rsidRDefault="002442E8" w:rsidP="005115F5">
      <w:r>
        <w:br w:type="page"/>
      </w:r>
    </w:p>
    <w:p w14:paraId="18E92536" w14:textId="16E5FA94" w:rsidR="00232541" w:rsidRDefault="00232541" w:rsidP="005115F5">
      <w:r w:rsidRPr="00232541">
        <w:lastRenderedPageBreak/>
        <w:t>Table B2</w:t>
      </w:r>
      <w:r w:rsidR="00384EC8">
        <w:t>2</w:t>
      </w:r>
      <w:r w:rsidRPr="00232541">
        <w:t>: Poverty line: Number of poor at international poverty line $5.50 a day (2011 PPP) (PL)</w:t>
      </w:r>
    </w:p>
    <w:tbl>
      <w:tblPr>
        <w:tblStyle w:val="TableGrid"/>
        <w:tblW w:w="14215" w:type="dxa"/>
        <w:tblLook w:val="04A0" w:firstRow="1" w:lastRow="0" w:firstColumn="1" w:lastColumn="0" w:noHBand="0" w:noVBand="1"/>
      </w:tblPr>
      <w:tblGrid>
        <w:gridCol w:w="3055"/>
        <w:gridCol w:w="11160"/>
      </w:tblGrid>
      <w:tr w:rsidR="009C573D" w:rsidRPr="00CF2FF8" w14:paraId="5DF7F390" w14:textId="77777777" w:rsidTr="000D00C8">
        <w:tc>
          <w:tcPr>
            <w:tcW w:w="14215" w:type="dxa"/>
            <w:gridSpan w:val="2"/>
            <w:shd w:val="clear" w:color="auto" w:fill="E5DFEC" w:themeFill="accent2" w:themeFillTint="33"/>
            <w:vAlign w:val="bottom"/>
          </w:tcPr>
          <w:p w14:paraId="0855C875" w14:textId="057A47D0" w:rsidR="009C573D" w:rsidRPr="00CE517B" w:rsidRDefault="009C573D" w:rsidP="005115F5">
            <w:r w:rsidRPr="009C573D">
              <w:t>Poverty line: Number of poor at international poverty line $5.50 a day (2011 PPP) (PL)</w:t>
            </w:r>
          </w:p>
        </w:tc>
      </w:tr>
      <w:tr w:rsidR="009C573D" w:rsidRPr="00CF2FF8" w14:paraId="3941E535" w14:textId="77777777" w:rsidTr="000D00C8">
        <w:tc>
          <w:tcPr>
            <w:tcW w:w="14215" w:type="dxa"/>
            <w:gridSpan w:val="2"/>
            <w:vAlign w:val="bottom"/>
          </w:tcPr>
          <w:p w14:paraId="0C47CAF6" w14:textId="35D2E58A" w:rsidR="009C573D" w:rsidRPr="00CE517B" w:rsidRDefault="009C573D" w:rsidP="005115F5">
            <w:r w:rsidRPr="009C573D">
              <w:t>World Bank Poverty and Equity poverty line ($5.5/day) count.</w:t>
            </w:r>
          </w:p>
        </w:tc>
      </w:tr>
      <w:tr w:rsidR="00542141" w:rsidRPr="00CF2FF8" w14:paraId="69F6B4EA" w14:textId="77777777" w:rsidTr="000D00C8">
        <w:tc>
          <w:tcPr>
            <w:tcW w:w="3055" w:type="dxa"/>
            <w:vAlign w:val="bottom"/>
          </w:tcPr>
          <w:p w14:paraId="3002F1AE" w14:textId="77777777" w:rsidR="00542141" w:rsidRPr="00CF2FF8" w:rsidRDefault="00542141" w:rsidP="005115F5">
            <w:pPr>
              <w:rPr>
                <w:u w:val="single"/>
              </w:rPr>
            </w:pPr>
            <w:r w:rsidRPr="00CF2FF8">
              <w:t>Indicator Type</w:t>
            </w:r>
          </w:p>
        </w:tc>
        <w:tc>
          <w:tcPr>
            <w:tcW w:w="11160" w:type="dxa"/>
          </w:tcPr>
          <w:p w14:paraId="7BFE685D" w14:textId="0FC0D0A7" w:rsidR="00542141" w:rsidRPr="00542141" w:rsidRDefault="00542141" w:rsidP="005115F5">
            <w:pPr>
              <w:rPr>
                <w:u w:val="single"/>
              </w:rPr>
            </w:pPr>
            <w:r w:rsidRPr="00542141">
              <w:t>Poverty</w:t>
            </w:r>
          </w:p>
        </w:tc>
      </w:tr>
      <w:tr w:rsidR="00542141" w:rsidRPr="00CF2FF8" w14:paraId="7E977702" w14:textId="77777777" w:rsidTr="000D00C8">
        <w:tc>
          <w:tcPr>
            <w:tcW w:w="3055" w:type="dxa"/>
          </w:tcPr>
          <w:p w14:paraId="38875C09" w14:textId="77777777" w:rsidR="00542141" w:rsidRPr="00CF2FF8" w:rsidRDefault="00542141" w:rsidP="005115F5">
            <w:pPr>
              <w:rPr>
                <w:u w:val="single"/>
              </w:rPr>
            </w:pPr>
            <w:r w:rsidRPr="00CF2FF8">
              <w:t>Methodology</w:t>
            </w:r>
          </w:p>
        </w:tc>
        <w:tc>
          <w:tcPr>
            <w:tcW w:w="11160" w:type="dxa"/>
          </w:tcPr>
          <w:p w14:paraId="3BE295BE" w14:textId="73115827" w:rsidR="00542141" w:rsidRPr="00542141" w:rsidRDefault="00542141" w:rsidP="005115F5">
            <w:pPr>
              <w:rPr>
                <w:u w:val="single"/>
              </w:rPr>
            </w:pPr>
            <w:r w:rsidRPr="00542141">
              <w:t>The US$5.50 per person poverty line is derived as the median implicit national poverty line corresponding to upper-middle income countries. First, each household survey reports welfare aggregates in local currency, which are adjusted for price differences within countries over time using the local consumer price index (CPI) and for price differences across countries using purchasing power parities (PPPs). Household surveys measure either consumption or income, in the current 2017 estimates about 60 percent of economies use consumption, with the rest using income. This difference in welfare aggregates affects the comparison of trends and levels of poverty. For example, most poverty estimates for Latin American and the Caribbean use income as welfare measurement, while East Asia and Pacific use consumption, making it difficult to compare trends across these regions. Usually, economies choose the concept that can be more accurately measured and more relevant to the country's context. Consumption measures require a wide range of questions making them more time-consuming but are more directly connected to economic welfare. While income measures are difficult to estimate when a large proportion of the population works in the informal sector or is self-employed – usually the case for poorer economies, opting to use consumption -. Also, income measurement has higher variability than consumption over time, especially against negative shocks. This means that when income measurement is used, you can expect higher poverty rates than if you were to use consumption measures. When both welfare estimates are available for a specific country, consumption is preferred over income since the focus is to measure extreme poverty. Finally, the indicator expresses estimates on household welfare per capita to measure poverty, and the international poverty line is expressed in per capita terms. Currently, this indicator does not capture differences in the distribution of welfare within the household, which is relevant to understanding the drivers of poverty by gender, age, or economic activity.</w:t>
            </w:r>
          </w:p>
        </w:tc>
      </w:tr>
      <w:tr w:rsidR="00542141" w:rsidRPr="00CF2FF8" w14:paraId="07534F70" w14:textId="77777777" w:rsidTr="000D00C8">
        <w:tc>
          <w:tcPr>
            <w:tcW w:w="3055" w:type="dxa"/>
          </w:tcPr>
          <w:p w14:paraId="13BD7187" w14:textId="77777777" w:rsidR="00542141" w:rsidRPr="00CF2FF8" w:rsidRDefault="00542141" w:rsidP="005115F5">
            <w:pPr>
              <w:rPr>
                <w:u w:val="single"/>
              </w:rPr>
            </w:pPr>
            <w:r w:rsidRPr="00CF2FF8">
              <w:t>Formula</w:t>
            </w:r>
          </w:p>
        </w:tc>
        <w:tc>
          <w:tcPr>
            <w:tcW w:w="11160" w:type="dxa"/>
          </w:tcPr>
          <w:p w14:paraId="65B90DCD" w14:textId="7B6FC6ED" w:rsidR="00542141" w:rsidRPr="00542141" w:rsidRDefault="00542141" w:rsidP="005115F5">
            <w:pPr>
              <w:rPr>
                <w:u w:val="single"/>
              </w:rPr>
            </w:pPr>
            <w:r w:rsidRPr="00542141">
              <w:t xml:space="preserve">Np = 1/N * ∑ I(Yi&lt;IPL) Here, I(.) is </w:t>
            </w:r>
            <w:proofErr w:type="spellStart"/>
            <w:proofErr w:type="gramStart"/>
            <w:r w:rsidRPr="00542141">
              <w:t>a</w:t>
            </w:r>
            <w:proofErr w:type="spellEnd"/>
            <w:proofErr w:type="gramEnd"/>
            <w:r w:rsidRPr="00542141">
              <w:t xml:space="preserve"> indicator function that takes the value of 1 if the bracketed expression is true, and 0 otherwise. </w:t>
            </w:r>
            <w:proofErr w:type="gramStart"/>
            <w:r w:rsidRPr="00542141">
              <w:t>So</w:t>
            </w:r>
            <w:proofErr w:type="gramEnd"/>
            <w:r w:rsidRPr="00542141">
              <w:t xml:space="preserve"> if household per capita consumption/income a day (Yi) for household </w:t>
            </w:r>
            <w:proofErr w:type="spellStart"/>
            <w:r w:rsidRPr="00542141">
              <w:t>i</w:t>
            </w:r>
            <w:proofErr w:type="spellEnd"/>
            <w:r w:rsidRPr="00542141">
              <w:t xml:space="preserve"> is below the international poverty line (IPL), then I(.) equals 1 and each individual in household </w:t>
            </w:r>
            <w:proofErr w:type="spellStart"/>
            <w:r w:rsidRPr="00542141">
              <w:t>i</w:t>
            </w:r>
            <w:proofErr w:type="spellEnd"/>
            <w:r w:rsidRPr="00542141">
              <w:t xml:space="preserve"> would be counted as poor. </w:t>
            </w:r>
            <w:proofErr w:type="spellStart"/>
            <w:r w:rsidRPr="00542141">
              <w:t>NPt</w:t>
            </w:r>
            <w:proofErr w:type="spellEnd"/>
            <w:r w:rsidRPr="00542141">
              <w:t xml:space="preserve"> is the total number of poor at point t in time.</w:t>
            </w:r>
          </w:p>
        </w:tc>
      </w:tr>
      <w:tr w:rsidR="00542141" w:rsidRPr="00CF2FF8" w14:paraId="15F96F51" w14:textId="77777777" w:rsidTr="000D00C8">
        <w:tc>
          <w:tcPr>
            <w:tcW w:w="3055" w:type="dxa"/>
          </w:tcPr>
          <w:p w14:paraId="221B26A0" w14:textId="77777777" w:rsidR="00542141" w:rsidRPr="00CF2FF8" w:rsidRDefault="00542141" w:rsidP="005115F5">
            <w:pPr>
              <w:rPr>
                <w:u w:val="single"/>
              </w:rPr>
            </w:pPr>
            <w:r w:rsidRPr="00CF2FF8">
              <w:t>Method of Aggregation</w:t>
            </w:r>
          </w:p>
        </w:tc>
        <w:tc>
          <w:tcPr>
            <w:tcW w:w="11160" w:type="dxa"/>
          </w:tcPr>
          <w:p w14:paraId="06A57EAD" w14:textId="0A2F6E8F" w:rsidR="00542141" w:rsidRPr="00542141" w:rsidRDefault="00542141" w:rsidP="005115F5">
            <w:pPr>
              <w:rPr>
                <w:u w:val="single"/>
              </w:rPr>
            </w:pPr>
            <w:r w:rsidRPr="00542141">
              <w:t>Linear aggregation</w:t>
            </w:r>
          </w:p>
        </w:tc>
      </w:tr>
      <w:tr w:rsidR="00542141" w:rsidRPr="00CF2FF8" w14:paraId="622BAB8D" w14:textId="77777777" w:rsidTr="000D00C8">
        <w:tc>
          <w:tcPr>
            <w:tcW w:w="3055" w:type="dxa"/>
          </w:tcPr>
          <w:p w14:paraId="1D30404F" w14:textId="77777777" w:rsidR="00542141" w:rsidRPr="00CF2FF8" w:rsidRDefault="00542141" w:rsidP="005115F5">
            <w:pPr>
              <w:rPr>
                <w:u w:val="single"/>
              </w:rPr>
            </w:pPr>
            <w:r w:rsidRPr="00CF2FF8">
              <w:t>Indicator Range</w:t>
            </w:r>
          </w:p>
        </w:tc>
        <w:tc>
          <w:tcPr>
            <w:tcW w:w="11160" w:type="dxa"/>
          </w:tcPr>
          <w:p w14:paraId="5F1FCDEB" w14:textId="58B10C2F" w:rsidR="00542141" w:rsidRPr="00542141" w:rsidRDefault="00542141" w:rsidP="005115F5">
            <w:pPr>
              <w:rPr>
                <w:u w:val="single"/>
              </w:rPr>
            </w:pPr>
            <w:r w:rsidRPr="00542141">
              <w:t>Millions of people</w:t>
            </w:r>
          </w:p>
        </w:tc>
      </w:tr>
      <w:tr w:rsidR="00542141" w:rsidRPr="00CF2FF8" w14:paraId="732A88E2" w14:textId="77777777" w:rsidTr="000D00C8">
        <w:tc>
          <w:tcPr>
            <w:tcW w:w="3055" w:type="dxa"/>
          </w:tcPr>
          <w:p w14:paraId="406131BD" w14:textId="77777777" w:rsidR="00542141" w:rsidRPr="00CF2FF8" w:rsidRDefault="00542141" w:rsidP="005115F5">
            <w:pPr>
              <w:rPr>
                <w:u w:val="single"/>
              </w:rPr>
            </w:pPr>
            <w:r w:rsidRPr="00CF2FF8">
              <w:t>Higher Poverty at Higher/Lower Value</w:t>
            </w:r>
          </w:p>
        </w:tc>
        <w:tc>
          <w:tcPr>
            <w:tcW w:w="11160" w:type="dxa"/>
          </w:tcPr>
          <w:p w14:paraId="6BBE009D" w14:textId="1B2D55AC" w:rsidR="00542141" w:rsidRPr="00542141" w:rsidRDefault="00542141" w:rsidP="005115F5">
            <w:pPr>
              <w:rPr>
                <w:u w:val="single"/>
              </w:rPr>
            </w:pPr>
            <w:r w:rsidRPr="00542141">
              <w:t>Higher</w:t>
            </w:r>
          </w:p>
        </w:tc>
      </w:tr>
      <w:tr w:rsidR="00542141" w:rsidRPr="00CF2FF8" w14:paraId="59C8B603" w14:textId="77777777" w:rsidTr="000D00C8">
        <w:tc>
          <w:tcPr>
            <w:tcW w:w="3055" w:type="dxa"/>
          </w:tcPr>
          <w:p w14:paraId="41D23E10" w14:textId="77777777" w:rsidR="00542141" w:rsidRPr="00CF2FF8" w:rsidRDefault="00542141" w:rsidP="005115F5">
            <w:pPr>
              <w:rPr>
                <w:u w:val="single"/>
              </w:rPr>
            </w:pPr>
            <w:r w:rsidRPr="00CF2FF8">
              <w:t>Measured Poverty Component(s)</w:t>
            </w:r>
          </w:p>
        </w:tc>
        <w:tc>
          <w:tcPr>
            <w:tcW w:w="11160" w:type="dxa"/>
          </w:tcPr>
          <w:p w14:paraId="39A3BE4F" w14:textId="353C5EDB" w:rsidR="00542141" w:rsidRPr="00542141" w:rsidRDefault="00542141" w:rsidP="005115F5">
            <w:pPr>
              <w:rPr>
                <w:u w:val="single"/>
              </w:rPr>
            </w:pPr>
            <w:r w:rsidRPr="00542141">
              <w:t>Consumption &amp; Income</w:t>
            </w:r>
          </w:p>
        </w:tc>
      </w:tr>
      <w:tr w:rsidR="00542141" w:rsidRPr="00CF2FF8" w14:paraId="3A5C6AE0" w14:textId="77777777" w:rsidTr="000D00C8">
        <w:tc>
          <w:tcPr>
            <w:tcW w:w="3055" w:type="dxa"/>
          </w:tcPr>
          <w:p w14:paraId="03FB7EB7" w14:textId="77777777" w:rsidR="00542141" w:rsidRPr="00CF2FF8" w:rsidRDefault="00542141" w:rsidP="005115F5">
            <w:pPr>
              <w:rPr>
                <w:u w:val="single"/>
              </w:rPr>
            </w:pPr>
            <w:r w:rsidRPr="00CF2FF8">
              <w:t>Proxy Components</w:t>
            </w:r>
          </w:p>
        </w:tc>
        <w:tc>
          <w:tcPr>
            <w:tcW w:w="11160" w:type="dxa"/>
          </w:tcPr>
          <w:p w14:paraId="6238DBFD" w14:textId="680FDA50" w:rsidR="00542141" w:rsidRPr="00542141" w:rsidRDefault="00542141" w:rsidP="005115F5">
            <w:pPr>
              <w:rPr>
                <w:u w:val="single"/>
              </w:rPr>
            </w:pPr>
            <w:r w:rsidRPr="00542141">
              <w:t>N/A</w:t>
            </w:r>
          </w:p>
        </w:tc>
      </w:tr>
      <w:tr w:rsidR="00542141" w:rsidRPr="00CF2FF8" w14:paraId="74DDBAA3" w14:textId="77777777" w:rsidTr="000D00C8">
        <w:tc>
          <w:tcPr>
            <w:tcW w:w="3055" w:type="dxa"/>
          </w:tcPr>
          <w:p w14:paraId="067CF7C8" w14:textId="77777777" w:rsidR="00542141" w:rsidRPr="00CF2FF8" w:rsidRDefault="00542141" w:rsidP="005115F5">
            <w:pPr>
              <w:rPr>
                <w:u w:val="single"/>
              </w:rPr>
            </w:pPr>
            <w:r w:rsidRPr="00CF2FF8">
              <w:t>Multidimensional</w:t>
            </w:r>
          </w:p>
        </w:tc>
        <w:tc>
          <w:tcPr>
            <w:tcW w:w="11160" w:type="dxa"/>
          </w:tcPr>
          <w:p w14:paraId="033A766C" w14:textId="43371856" w:rsidR="00542141" w:rsidRPr="00542141" w:rsidRDefault="00542141" w:rsidP="005115F5">
            <w:pPr>
              <w:rPr>
                <w:u w:val="single"/>
              </w:rPr>
            </w:pPr>
            <w:r w:rsidRPr="00542141">
              <w:t>No</w:t>
            </w:r>
          </w:p>
        </w:tc>
      </w:tr>
      <w:tr w:rsidR="00542141" w:rsidRPr="00CF2FF8" w14:paraId="335F471B" w14:textId="77777777" w:rsidTr="000D00C8">
        <w:tc>
          <w:tcPr>
            <w:tcW w:w="3055" w:type="dxa"/>
          </w:tcPr>
          <w:p w14:paraId="794E0243" w14:textId="77777777" w:rsidR="00542141" w:rsidRPr="00CF2FF8" w:rsidRDefault="00542141" w:rsidP="005115F5">
            <w:pPr>
              <w:rPr>
                <w:u w:val="single"/>
              </w:rPr>
            </w:pPr>
            <w:r w:rsidRPr="00CF2FF8">
              <w:t>Indicator Disaggregation</w:t>
            </w:r>
          </w:p>
        </w:tc>
        <w:tc>
          <w:tcPr>
            <w:tcW w:w="11160" w:type="dxa"/>
          </w:tcPr>
          <w:p w14:paraId="40B9CFA2" w14:textId="33AD7CF3" w:rsidR="00542141" w:rsidRPr="00542141" w:rsidRDefault="00542141" w:rsidP="005115F5">
            <w:pPr>
              <w:rPr>
                <w:u w:val="single"/>
              </w:rPr>
            </w:pPr>
            <w:r w:rsidRPr="00542141">
              <w:t>None</w:t>
            </w:r>
          </w:p>
        </w:tc>
      </w:tr>
      <w:tr w:rsidR="00542141" w:rsidRPr="00CF2FF8" w14:paraId="6D3A83FD" w14:textId="77777777" w:rsidTr="000D00C8">
        <w:tc>
          <w:tcPr>
            <w:tcW w:w="3055" w:type="dxa"/>
          </w:tcPr>
          <w:p w14:paraId="693794B2" w14:textId="77777777" w:rsidR="00542141" w:rsidRPr="00CF2FF8" w:rsidRDefault="00542141" w:rsidP="005115F5">
            <w:pPr>
              <w:rPr>
                <w:u w:val="single"/>
              </w:rPr>
            </w:pPr>
            <w:r w:rsidRPr="00CF2FF8">
              <w:t>Threshold vs. Poverty Line</w:t>
            </w:r>
          </w:p>
        </w:tc>
        <w:tc>
          <w:tcPr>
            <w:tcW w:w="11160" w:type="dxa"/>
          </w:tcPr>
          <w:p w14:paraId="14507238" w14:textId="219F4AB9" w:rsidR="00542141" w:rsidRPr="00542141" w:rsidRDefault="00542141" w:rsidP="005115F5">
            <w:pPr>
              <w:rPr>
                <w:u w:val="single"/>
              </w:rPr>
            </w:pPr>
            <w:r w:rsidRPr="00542141">
              <w:t>Threshold: Global; Poverty line: Absolute</w:t>
            </w:r>
          </w:p>
        </w:tc>
      </w:tr>
      <w:tr w:rsidR="00542141" w:rsidRPr="00CF2FF8" w14:paraId="657BCA87" w14:textId="77777777" w:rsidTr="000D00C8">
        <w:tc>
          <w:tcPr>
            <w:tcW w:w="3055" w:type="dxa"/>
          </w:tcPr>
          <w:p w14:paraId="78E68335" w14:textId="77777777" w:rsidR="00542141" w:rsidRPr="00CF2FF8" w:rsidRDefault="00542141" w:rsidP="005115F5">
            <w:pPr>
              <w:rPr>
                <w:u w:val="single"/>
              </w:rPr>
            </w:pPr>
            <w:r w:rsidRPr="00CF2FF8">
              <w:t>Count vs. Depth</w:t>
            </w:r>
          </w:p>
        </w:tc>
        <w:tc>
          <w:tcPr>
            <w:tcW w:w="11160" w:type="dxa"/>
          </w:tcPr>
          <w:p w14:paraId="3E4483A9" w14:textId="770269E1" w:rsidR="00542141" w:rsidRPr="00542141" w:rsidRDefault="00542141" w:rsidP="005115F5">
            <w:pPr>
              <w:rPr>
                <w:u w:val="single"/>
              </w:rPr>
            </w:pPr>
            <w:r w:rsidRPr="00542141">
              <w:t>Count</w:t>
            </w:r>
          </w:p>
        </w:tc>
      </w:tr>
      <w:tr w:rsidR="00542141" w:rsidRPr="00CF2FF8" w14:paraId="256541CE" w14:textId="77777777" w:rsidTr="000D00C8">
        <w:tc>
          <w:tcPr>
            <w:tcW w:w="3055" w:type="dxa"/>
          </w:tcPr>
          <w:p w14:paraId="5915789B" w14:textId="77777777" w:rsidR="00542141" w:rsidRPr="00CF2FF8" w:rsidRDefault="00542141" w:rsidP="005115F5">
            <w:pPr>
              <w:rPr>
                <w:u w:val="single"/>
              </w:rPr>
            </w:pPr>
            <w:r w:rsidRPr="00CF2FF8">
              <w:t>Data Sources</w:t>
            </w:r>
          </w:p>
        </w:tc>
        <w:tc>
          <w:tcPr>
            <w:tcW w:w="11160" w:type="dxa"/>
          </w:tcPr>
          <w:p w14:paraId="27C0AACD" w14:textId="71A3BCA7" w:rsidR="00542141" w:rsidRPr="00542141" w:rsidRDefault="00C64F46" w:rsidP="005115F5">
            <w:pPr>
              <w:rPr>
                <w:u w:val="single"/>
              </w:rPr>
            </w:pPr>
            <w:r w:rsidRPr="00C64F46">
              <w:t>CWIQ, HBS, HIES, ICP, IHS, LFS, LISD, LSMS, PS</w:t>
            </w:r>
          </w:p>
        </w:tc>
      </w:tr>
      <w:tr w:rsidR="00542141" w:rsidRPr="00CF2FF8" w14:paraId="4A54FF14" w14:textId="77777777" w:rsidTr="000D00C8">
        <w:tc>
          <w:tcPr>
            <w:tcW w:w="3055" w:type="dxa"/>
          </w:tcPr>
          <w:p w14:paraId="389A52AE" w14:textId="77777777" w:rsidR="00542141" w:rsidRPr="00CF2FF8" w:rsidRDefault="00542141" w:rsidP="005115F5">
            <w:pPr>
              <w:rPr>
                <w:u w:val="single"/>
              </w:rPr>
            </w:pPr>
            <w:r w:rsidRPr="00CF2FF8">
              <w:t>Commentary on Data Sources</w:t>
            </w:r>
          </w:p>
        </w:tc>
        <w:tc>
          <w:tcPr>
            <w:tcW w:w="11160" w:type="dxa"/>
          </w:tcPr>
          <w:p w14:paraId="1362A4B2" w14:textId="7824ADA9" w:rsidR="00542141" w:rsidRPr="00542141" w:rsidRDefault="00542141" w:rsidP="005115F5">
            <w:pPr>
              <w:rPr>
                <w:u w:val="single"/>
              </w:rPr>
            </w:pPr>
            <w:r w:rsidRPr="00542141">
              <w:t xml:space="preserve">Data are based on primary household survey data obtained from government statistical agencies and World Bank country departments. Household survey data include the following: Core Welfare Indicator Questionnaire Survey 2010-2014. Expenditure survey/budget survey (ES/BS) 1999-2017. Income survey (IS) 2014-2017. Integrated household survey (IHS), </w:t>
            </w:r>
            <w:r w:rsidRPr="00542141">
              <w:lastRenderedPageBreak/>
              <w:t>1992-2018. Labor force survey (LFS), 1999-2016. Living Standards Measurement Study Survey (LSMS), 1998-2017. Priority survey (PS), 1993 -2017. Data for high-income economies are from the Luxembourg Income Study database.</w:t>
            </w:r>
          </w:p>
        </w:tc>
      </w:tr>
      <w:tr w:rsidR="00542141" w:rsidRPr="00CF2FF8" w14:paraId="73C3DDE8" w14:textId="77777777" w:rsidTr="000D00C8">
        <w:tc>
          <w:tcPr>
            <w:tcW w:w="3055" w:type="dxa"/>
          </w:tcPr>
          <w:p w14:paraId="39CA87DE" w14:textId="77777777" w:rsidR="00542141" w:rsidRPr="00CF2FF8" w:rsidRDefault="00542141" w:rsidP="005115F5">
            <w:pPr>
              <w:rPr>
                <w:u w:val="single"/>
              </w:rPr>
            </w:pPr>
            <w:r w:rsidRPr="00CF2FF8">
              <w:t>Organization Producing Indicator</w:t>
            </w:r>
          </w:p>
        </w:tc>
        <w:tc>
          <w:tcPr>
            <w:tcW w:w="11160" w:type="dxa"/>
          </w:tcPr>
          <w:p w14:paraId="29CB352E" w14:textId="3227167F" w:rsidR="00542141" w:rsidRPr="00542141" w:rsidRDefault="00542141" w:rsidP="005115F5">
            <w:pPr>
              <w:rPr>
                <w:u w:val="single"/>
              </w:rPr>
            </w:pPr>
            <w:r w:rsidRPr="00542141">
              <w:t>World Bank</w:t>
            </w:r>
          </w:p>
        </w:tc>
      </w:tr>
      <w:tr w:rsidR="00542141" w:rsidRPr="00CF2FF8" w14:paraId="2D08962F" w14:textId="77777777" w:rsidTr="000D00C8">
        <w:tc>
          <w:tcPr>
            <w:tcW w:w="3055" w:type="dxa"/>
          </w:tcPr>
          <w:p w14:paraId="3C24EFF6" w14:textId="77777777" w:rsidR="00542141" w:rsidRPr="00CF2FF8" w:rsidRDefault="00542141" w:rsidP="005115F5">
            <w:pPr>
              <w:rPr>
                <w:u w:val="single"/>
              </w:rPr>
            </w:pPr>
            <w:r w:rsidRPr="00CF2FF8">
              <w:t>Organization(s) Using Indicator</w:t>
            </w:r>
          </w:p>
        </w:tc>
        <w:tc>
          <w:tcPr>
            <w:tcW w:w="11160" w:type="dxa"/>
          </w:tcPr>
          <w:p w14:paraId="701692BF" w14:textId="318951F9" w:rsidR="00542141" w:rsidRPr="00542141" w:rsidRDefault="00542141" w:rsidP="005115F5">
            <w:pPr>
              <w:rPr>
                <w:u w:val="single"/>
              </w:rPr>
            </w:pPr>
            <w:r w:rsidRPr="00542141">
              <w:t xml:space="preserve">Gates Foundation, WHO, IFAD, </w:t>
            </w:r>
            <w:proofErr w:type="spellStart"/>
            <w:r w:rsidRPr="00542141">
              <w:t>Escap</w:t>
            </w:r>
            <w:proofErr w:type="spellEnd"/>
            <w:r w:rsidRPr="00542141">
              <w:t xml:space="preserve">, UNDP, WHO, </w:t>
            </w:r>
            <w:r w:rsidR="0081534E" w:rsidRPr="00542141">
              <w:t>UNICEF</w:t>
            </w:r>
            <w:r w:rsidRPr="00542141">
              <w:t>, World Bank</w:t>
            </w:r>
          </w:p>
        </w:tc>
      </w:tr>
      <w:tr w:rsidR="00542141" w:rsidRPr="00CF2FF8" w14:paraId="01165F09" w14:textId="77777777" w:rsidTr="000D00C8">
        <w:tc>
          <w:tcPr>
            <w:tcW w:w="3055" w:type="dxa"/>
          </w:tcPr>
          <w:p w14:paraId="3D765906" w14:textId="77777777" w:rsidR="00542141" w:rsidRPr="00CF2FF8" w:rsidRDefault="00542141" w:rsidP="005115F5">
            <w:pPr>
              <w:rPr>
                <w:u w:val="single"/>
              </w:rPr>
            </w:pPr>
            <w:r w:rsidRPr="00CF2FF8">
              <w:t>Organizational Uses of Indicator</w:t>
            </w:r>
          </w:p>
        </w:tc>
        <w:tc>
          <w:tcPr>
            <w:tcW w:w="11160" w:type="dxa"/>
          </w:tcPr>
          <w:p w14:paraId="00420DC1" w14:textId="52868042" w:rsidR="00542141" w:rsidRPr="00542141" w:rsidRDefault="00542141" w:rsidP="005115F5">
            <w:pPr>
              <w:rPr>
                <w:u w:val="single"/>
              </w:rPr>
            </w:pPr>
            <w:r w:rsidRPr="00542141">
              <w:t>UNDP: To estimate the global impact of income support during the pandemic.</w:t>
            </w:r>
          </w:p>
        </w:tc>
      </w:tr>
      <w:tr w:rsidR="00542141" w:rsidRPr="00CF2FF8" w14:paraId="071248AE" w14:textId="77777777" w:rsidTr="000D00C8">
        <w:tc>
          <w:tcPr>
            <w:tcW w:w="3055" w:type="dxa"/>
          </w:tcPr>
          <w:p w14:paraId="52489F68" w14:textId="77777777" w:rsidR="00542141" w:rsidRPr="00CF2FF8" w:rsidRDefault="00542141" w:rsidP="005115F5">
            <w:pPr>
              <w:rPr>
                <w:u w:val="single"/>
              </w:rPr>
            </w:pPr>
            <w:r w:rsidRPr="00CF2FF8">
              <w:t>Government(s) Using Indicator</w:t>
            </w:r>
          </w:p>
        </w:tc>
        <w:tc>
          <w:tcPr>
            <w:tcW w:w="11160" w:type="dxa"/>
          </w:tcPr>
          <w:p w14:paraId="47183767" w14:textId="0CF336C7" w:rsidR="00542141" w:rsidRPr="00542141" w:rsidRDefault="00542141" w:rsidP="005115F5">
            <w:pPr>
              <w:rPr>
                <w:u w:val="single"/>
              </w:rPr>
            </w:pPr>
            <w:r w:rsidRPr="00542141">
              <w:t>N/A</w:t>
            </w:r>
          </w:p>
        </w:tc>
      </w:tr>
      <w:tr w:rsidR="00542141" w:rsidRPr="00CF2FF8" w14:paraId="5BD89CDA" w14:textId="77777777" w:rsidTr="000D00C8">
        <w:tc>
          <w:tcPr>
            <w:tcW w:w="3055" w:type="dxa"/>
          </w:tcPr>
          <w:p w14:paraId="637B0204" w14:textId="77777777" w:rsidR="00542141" w:rsidRPr="00CF2FF8" w:rsidRDefault="00542141" w:rsidP="005115F5">
            <w:pPr>
              <w:rPr>
                <w:u w:val="single"/>
              </w:rPr>
            </w:pPr>
            <w:r w:rsidRPr="00CF2FF8">
              <w:t>Governmental Uses of Indicator</w:t>
            </w:r>
          </w:p>
        </w:tc>
        <w:tc>
          <w:tcPr>
            <w:tcW w:w="11160" w:type="dxa"/>
          </w:tcPr>
          <w:p w14:paraId="0109463F" w14:textId="698918C1" w:rsidR="00542141" w:rsidRPr="00542141" w:rsidRDefault="00542141" w:rsidP="005115F5">
            <w:pPr>
              <w:rPr>
                <w:u w:val="single"/>
              </w:rPr>
            </w:pPr>
            <w:r w:rsidRPr="00542141">
              <w:t>N/A</w:t>
            </w:r>
          </w:p>
        </w:tc>
      </w:tr>
      <w:tr w:rsidR="00542141" w:rsidRPr="00CF2FF8" w14:paraId="21DB6805" w14:textId="77777777" w:rsidTr="000D00C8">
        <w:tc>
          <w:tcPr>
            <w:tcW w:w="3055" w:type="dxa"/>
          </w:tcPr>
          <w:p w14:paraId="2006395B" w14:textId="77777777" w:rsidR="00542141" w:rsidRPr="00CF2FF8" w:rsidRDefault="00542141" w:rsidP="005115F5">
            <w:pPr>
              <w:rPr>
                <w:u w:val="single"/>
              </w:rPr>
            </w:pPr>
            <w:r w:rsidRPr="00CF2FF8">
              <w:t>Geographic Coverage (Number of Countries)</w:t>
            </w:r>
          </w:p>
        </w:tc>
        <w:tc>
          <w:tcPr>
            <w:tcW w:w="11160" w:type="dxa"/>
          </w:tcPr>
          <w:p w14:paraId="29D3150D" w14:textId="4B878140" w:rsidR="00542141" w:rsidRPr="00542141" w:rsidRDefault="00542141" w:rsidP="005115F5">
            <w:pPr>
              <w:rPr>
                <w:u w:val="single"/>
              </w:rPr>
            </w:pPr>
            <w:r w:rsidRPr="00542141">
              <w:t>165</w:t>
            </w:r>
          </w:p>
        </w:tc>
      </w:tr>
      <w:tr w:rsidR="00542141" w:rsidRPr="00CF2FF8" w14:paraId="06AFB07D" w14:textId="77777777" w:rsidTr="000D00C8">
        <w:tc>
          <w:tcPr>
            <w:tcW w:w="3055" w:type="dxa"/>
          </w:tcPr>
          <w:p w14:paraId="7932488D" w14:textId="77777777" w:rsidR="00542141" w:rsidRPr="00CF2FF8" w:rsidRDefault="00542141" w:rsidP="005115F5">
            <w:pPr>
              <w:rPr>
                <w:u w:val="single"/>
              </w:rPr>
            </w:pPr>
            <w:r w:rsidRPr="00CF2FF8">
              <w:t>Earliest Year of Indicator</w:t>
            </w:r>
          </w:p>
        </w:tc>
        <w:tc>
          <w:tcPr>
            <w:tcW w:w="11160" w:type="dxa"/>
          </w:tcPr>
          <w:p w14:paraId="19164708" w14:textId="287645A0" w:rsidR="00542141" w:rsidRPr="00542141" w:rsidRDefault="00542141" w:rsidP="005115F5">
            <w:pPr>
              <w:rPr>
                <w:u w:val="single"/>
              </w:rPr>
            </w:pPr>
            <w:r w:rsidRPr="00542141">
              <w:t>1981</w:t>
            </w:r>
          </w:p>
        </w:tc>
      </w:tr>
      <w:tr w:rsidR="00542141" w:rsidRPr="00CF2FF8" w14:paraId="5E628014" w14:textId="77777777" w:rsidTr="000D00C8">
        <w:tc>
          <w:tcPr>
            <w:tcW w:w="3055" w:type="dxa"/>
          </w:tcPr>
          <w:p w14:paraId="1D124FD4" w14:textId="77777777" w:rsidR="00542141" w:rsidRPr="00CF2FF8" w:rsidRDefault="00542141" w:rsidP="005115F5">
            <w:pPr>
              <w:rPr>
                <w:u w:val="single"/>
              </w:rPr>
            </w:pPr>
            <w:r w:rsidRPr="00CF2FF8">
              <w:t>Frequency of Indicator Production</w:t>
            </w:r>
          </w:p>
        </w:tc>
        <w:tc>
          <w:tcPr>
            <w:tcW w:w="11160" w:type="dxa"/>
          </w:tcPr>
          <w:p w14:paraId="628D3621" w14:textId="5C59C8A4" w:rsidR="00542141" w:rsidRPr="00542141" w:rsidRDefault="00542141" w:rsidP="005115F5">
            <w:pPr>
              <w:rPr>
                <w:u w:val="single"/>
              </w:rPr>
            </w:pPr>
            <w:r w:rsidRPr="00542141">
              <w:t>Annually</w:t>
            </w:r>
          </w:p>
        </w:tc>
      </w:tr>
      <w:tr w:rsidR="00542141" w:rsidRPr="00CF2FF8" w14:paraId="0E0BF8F7" w14:textId="77777777" w:rsidTr="000D00C8">
        <w:tc>
          <w:tcPr>
            <w:tcW w:w="3055" w:type="dxa"/>
          </w:tcPr>
          <w:p w14:paraId="03D87548" w14:textId="77777777" w:rsidR="00542141" w:rsidRPr="00CF2FF8" w:rsidRDefault="00542141" w:rsidP="005115F5">
            <w:pPr>
              <w:rPr>
                <w:u w:val="single"/>
              </w:rPr>
            </w:pPr>
            <w:r w:rsidRPr="00CF2FF8">
              <w:t>Link</w:t>
            </w:r>
          </w:p>
        </w:tc>
        <w:tc>
          <w:tcPr>
            <w:tcW w:w="11160" w:type="dxa"/>
          </w:tcPr>
          <w:p w14:paraId="221801DB" w14:textId="7B731A49" w:rsidR="00542141" w:rsidRPr="00542141" w:rsidRDefault="00542141" w:rsidP="005115F5">
            <w:pPr>
              <w:rPr>
                <w:u w:val="single"/>
              </w:rPr>
            </w:pPr>
            <w:r w:rsidRPr="00542141">
              <w:t>https://databank.worldbank.org/source/poverty-and-equity#advancedDownloadOptions</w:t>
            </w:r>
          </w:p>
        </w:tc>
      </w:tr>
      <w:tr w:rsidR="00102A2F" w:rsidRPr="00CF2FF8" w14:paraId="0FA28BE7" w14:textId="77777777" w:rsidTr="000D00C8">
        <w:tc>
          <w:tcPr>
            <w:tcW w:w="3055" w:type="dxa"/>
          </w:tcPr>
          <w:p w14:paraId="7C5ADD5D" w14:textId="77777777" w:rsidR="00102A2F" w:rsidRPr="00CF2FF8" w:rsidRDefault="00102A2F" w:rsidP="005115F5">
            <w:pPr>
              <w:rPr>
                <w:u w:val="single"/>
              </w:rPr>
            </w:pPr>
            <w:r w:rsidRPr="00CF2FF8">
              <w:t>Ease of Calculation</w:t>
            </w:r>
          </w:p>
        </w:tc>
        <w:tc>
          <w:tcPr>
            <w:tcW w:w="11160" w:type="dxa"/>
            <w:tcBorders>
              <w:top w:val="single" w:sz="4" w:space="0" w:color="auto"/>
              <w:right w:val="single" w:sz="4" w:space="0" w:color="auto"/>
            </w:tcBorders>
            <w:shd w:val="clear" w:color="auto" w:fill="97C9A6"/>
          </w:tcPr>
          <w:p w14:paraId="44EB3D7C" w14:textId="0B4AF03E" w:rsidR="00102A2F" w:rsidRPr="00542141" w:rsidRDefault="00102A2F" w:rsidP="005115F5">
            <w:pPr>
              <w:rPr>
                <w:u w:val="single"/>
              </w:rPr>
            </w:pPr>
            <w:r w:rsidRPr="00674A14">
              <w:t>High</w:t>
            </w:r>
          </w:p>
        </w:tc>
      </w:tr>
      <w:tr w:rsidR="00102A2F" w:rsidRPr="00CF2FF8" w14:paraId="6F6A6A97" w14:textId="77777777" w:rsidTr="000D00C8">
        <w:tc>
          <w:tcPr>
            <w:tcW w:w="3055" w:type="dxa"/>
          </w:tcPr>
          <w:p w14:paraId="69DDC5D4" w14:textId="77777777" w:rsidR="00102A2F" w:rsidRPr="00CF2FF8" w:rsidRDefault="00102A2F" w:rsidP="005115F5">
            <w:pPr>
              <w:rPr>
                <w:u w:val="single"/>
              </w:rPr>
            </w:pPr>
            <w:r w:rsidRPr="00CF2FF8">
              <w:t>Ease of Interpretation</w:t>
            </w:r>
          </w:p>
        </w:tc>
        <w:tc>
          <w:tcPr>
            <w:tcW w:w="11160" w:type="dxa"/>
            <w:tcBorders>
              <w:right w:val="single" w:sz="4" w:space="0" w:color="auto"/>
            </w:tcBorders>
            <w:shd w:val="clear" w:color="auto" w:fill="F9DF45"/>
          </w:tcPr>
          <w:p w14:paraId="7BFB3698" w14:textId="171D6F3D" w:rsidR="00102A2F" w:rsidRPr="00542141" w:rsidRDefault="00102A2F" w:rsidP="005115F5">
            <w:pPr>
              <w:rPr>
                <w:u w:val="single"/>
              </w:rPr>
            </w:pPr>
            <w:r w:rsidRPr="00674A14">
              <w:t>Medium</w:t>
            </w:r>
          </w:p>
        </w:tc>
      </w:tr>
      <w:tr w:rsidR="00102A2F" w:rsidRPr="00CF2FF8" w14:paraId="2E161493" w14:textId="77777777" w:rsidTr="000D00C8">
        <w:tc>
          <w:tcPr>
            <w:tcW w:w="3055" w:type="dxa"/>
          </w:tcPr>
          <w:p w14:paraId="608808FB"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5DCD7533" w14:textId="1C1FDB75" w:rsidR="00102A2F" w:rsidRPr="00542141" w:rsidRDefault="00102A2F" w:rsidP="005115F5">
            <w:pPr>
              <w:rPr>
                <w:u w:val="single"/>
              </w:rPr>
            </w:pPr>
            <w:r w:rsidRPr="00674A14">
              <w:t>High</w:t>
            </w:r>
          </w:p>
        </w:tc>
      </w:tr>
      <w:tr w:rsidR="00ED3395" w:rsidRPr="00CF2FF8" w14:paraId="3C184848" w14:textId="77777777" w:rsidTr="000D00C8">
        <w:tc>
          <w:tcPr>
            <w:tcW w:w="3055" w:type="dxa"/>
          </w:tcPr>
          <w:p w14:paraId="7EF44C06" w14:textId="76079F07" w:rsidR="00ED3395" w:rsidRPr="00CF2FF8" w:rsidRDefault="008B1360" w:rsidP="005115F5">
            <w:r>
              <w:t xml:space="preserve">More than one </w:t>
            </w:r>
            <w:r w:rsidR="00623116">
              <w:t>deprivation</w:t>
            </w:r>
          </w:p>
        </w:tc>
        <w:tc>
          <w:tcPr>
            <w:tcW w:w="11160" w:type="dxa"/>
            <w:shd w:val="clear" w:color="auto" w:fill="FF9999"/>
          </w:tcPr>
          <w:p w14:paraId="7D157AE3" w14:textId="435047BA" w:rsidR="00ED3395" w:rsidRPr="00674A14" w:rsidRDefault="00A719BB" w:rsidP="005115F5">
            <w:r>
              <w:t>No</w:t>
            </w:r>
          </w:p>
        </w:tc>
      </w:tr>
      <w:tr w:rsidR="0079792A" w:rsidRPr="00CF2FF8" w14:paraId="20F06F5C" w14:textId="77777777" w:rsidTr="000D00C8">
        <w:tc>
          <w:tcPr>
            <w:tcW w:w="3055" w:type="dxa"/>
          </w:tcPr>
          <w:p w14:paraId="183B8705" w14:textId="79DC7AD1" w:rsidR="0079792A" w:rsidRDefault="0079792A" w:rsidP="0079792A">
            <w:r>
              <w:t>Reflects depth or intensity</w:t>
            </w:r>
          </w:p>
        </w:tc>
        <w:tc>
          <w:tcPr>
            <w:tcW w:w="11160" w:type="dxa"/>
            <w:shd w:val="clear" w:color="auto" w:fill="FF9999"/>
          </w:tcPr>
          <w:p w14:paraId="3EB78184" w14:textId="1A60925F" w:rsidR="0079792A" w:rsidRPr="00041F4F" w:rsidRDefault="00A719BB" w:rsidP="0079792A">
            <w:r>
              <w:t>No</w:t>
            </w:r>
          </w:p>
        </w:tc>
      </w:tr>
      <w:tr w:rsidR="00ED3395" w:rsidRPr="00CF2FF8" w14:paraId="73F351D1" w14:textId="77777777" w:rsidTr="000D00C8">
        <w:tc>
          <w:tcPr>
            <w:tcW w:w="3055" w:type="dxa"/>
          </w:tcPr>
          <w:p w14:paraId="20200639" w14:textId="77777777" w:rsidR="00ED3395" w:rsidRPr="00CF2FF8" w:rsidRDefault="00ED3395" w:rsidP="005115F5">
            <w:pPr>
              <w:rPr>
                <w:u w:val="single"/>
              </w:rPr>
            </w:pPr>
            <w:r w:rsidRPr="00CF2FF8">
              <w:t>Current Organizational Uptake</w:t>
            </w:r>
          </w:p>
        </w:tc>
        <w:tc>
          <w:tcPr>
            <w:tcW w:w="11160" w:type="dxa"/>
            <w:tcBorders>
              <w:right w:val="single" w:sz="4" w:space="0" w:color="auto"/>
            </w:tcBorders>
            <w:shd w:val="clear" w:color="auto" w:fill="F9DF45"/>
          </w:tcPr>
          <w:p w14:paraId="079B82BD" w14:textId="4151D8D7" w:rsidR="00ED3395" w:rsidRPr="00542141" w:rsidRDefault="00ED3395" w:rsidP="005115F5">
            <w:pPr>
              <w:rPr>
                <w:u w:val="single"/>
              </w:rPr>
            </w:pPr>
            <w:r w:rsidRPr="00674A14">
              <w:t>Medium</w:t>
            </w:r>
          </w:p>
        </w:tc>
      </w:tr>
    </w:tbl>
    <w:p w14:paraId="5B82B73D" w14:textId="77777777" w:rsidR="002442E8" w:rsidRDefault="002442E8" w:rsidP="005115F5">
      <w:r>
        <w:br w:type="page"/>
      </w:r>
    </w:p>
    <w:p w14:paraId="43455292" w14:textId="7C1A884F" w:rsidR="00232541" w:rsidRDefault="00232541" w:rsidP="005115F5">
      <w:r w:rsidRPr="00232541">
        <w:lastRenderedPageBreak/>
        <w:t>Table B2</w:t>
      </w:r>
      <w:r w:rsidR="00384EC8">
        <w:t>3</w:t>
      </w:r>
      <w:r w:rsidRPr="00232541">
        <w:t>: Poverty line: Poverty headcount ratio at national poverty lines (% of population) (PL)</w:t>
      </w:r>
    </w:p>
    <w:tbl>
      <w:tblPr>
        <w:tblStyle w:val="TableGrid"/>
        <w:tblW w:w="14215" w:type="dxa"/>
        <w:tblLook w:val="04A0" w:firstRow="1" w:lastRow="0" w:firstColumn="1" w:lastColumn="0" w:noHBand="0" w:noVBand="1"/>
      </w:tblPr>
      <w:tblGrid>
        <w:gridCol w:w="3055"/>
        <w:gridCol w:w="11160"/>
      </w:tblGrid>
      <w:tr w:rsidR="00B64031" w:rsidRPr="00CF2FF8" w14:paraId="5F178843" w14:textId="77777777" w:rsidTr="000D00C8">
        <w:tc>
          <w:tcPr>
            <w:tcW w:w="14215" w:type="dxa"/>
            <w:gridSpan w:val="2"/>
            <w:shd w:val="clear" w:color="auto" w:fill="E5DFEC" w:themeFill="accent2" w:themeFillTint="33"/>
            <w:vAlign w:val="bottom"/>
          </w:tcPr>
          <w:p w14:paraId="6261DAE6" w14:textId="496D64A7" w:rsidR="00B64031" w:rsidRPr="00CE517B" w:rsidRDefault="00B64031" w:rsidP="005115F5">
            <w:r w:rsidRPr="00B64031">
              <w:t>Poverty line: Poverty headcount ratio at national poverty lines (% of population) (PL)</w:t>
            </w:r>
          </w:p>
        </w:tc>
      </w:tr>
      <w:tr w:rsidR="00B64031" w:rsidRPr="00CF2FF8" w14:paraId="5C882B11" w14:textId="77777777" w:rsidTr="000D00C8">
        <w:tc>
          <w:tcPr>
            <w:tcW w:w="14215" w:type="dxa"/>
            <w:gridSpan w:val="2"/>
            <w:vAlign w:val="bottom"/>
          </w:tcPr>
          <w:p w14:paraId="24D362F6" w14:textId="17F70DAE" w:rsidR="00B64031" w:rsidRPr="00CE517B" w:rsidRDefault="00B64031" w:rsidP="005115F5">
            <w:r w:rsidRPr="00B64031">
              <w:t>World Bank Poverty and Equity national poverty line rate/ratio.</w:t>
            </w:r>
          </w:p>
        </w:tc>
      </w:tr>
      <w:tr w:rsidR="00B64031" w:rsidRPr="00CF2FF8" w14:paraId="003BC26E" w14:textId="77777777" w:rsidTr="000D00C8">
        <w:tc>
          <w:tcPr>
            <w:tcW w:w="3055" w:type="dxa"/>
            <w:vAlign w:val="bottom"/>
          </w:tcPr>
          <w:p w14:paraId="6EE911C0" w14:textId="77777777" w:rsidR="00B64031" w:rsidRPr="00CF2FF8" w:rsidRDefault="00B64031" w:rsidP="005115F5">
            <w:pPr>
              <w:rPr>
                <w:u w:val="single"/>
              </w:rPr>
            </w:pPr>
            <w:r w:rsidRPr="00CF2FF8">
              <w:t>Indicator Type</w:t>
            </w:r>
          </w:p>
        </w:tc>
        <w:tc>
          <w:tcPr>
            <w:tcW w:w="11160" w:type="dxa"/>
          </w:tcPr>
          <w:p w14:paraId="7E5AE623" w14:textId="28A5E3C9" w:rsidR="00B64031" w:rsidRPr="00B64031" w:rsidRDefault="00B64031" w:rsidP="005115F5">
            <w:pPr>
              <w:rPr>
                <w:u w:val="single"/>
              </w:rPr>
            </w:pPr>
            <w:r w:rsidRPr="00B64031">
              <w:t>Poverty</w:t>
            </w:r>
          </w:p>
        </w:tc>
      </w:tr>
      <w:tr w:rsidR="00B64031" w:rsidRPr="00CF2FF8" w14:paraId="19AB7010" w14:textId="77777777" w:rsidTr="000D00C8">
        <w:tc>
          <w:tcPr>
            <w:tcW w:w="3055" w:type="dxa"/>
          </w:tcPr>
          <w:p w14:paraId="0F9EB73A" w14:textId="77777777" w:rsidR="00B64031" w:rsidRPr="00CF2FF8" w:rsidRDefault="00B64031" w:rsidP="005115F5">
            <w:pPr>
              <w:rPr>
                <w:u w:val="single"/>
              </w:rPr>
            </w:pPr>
            <w:r w:rsidRPr="00CF2FF8">
              <w:t>Methodology</w:t>
            </w:r>
          </w:p>
        </w:tc>
        <w:tc>
          <w:tcPr>
            <w:tcW w:w="11160" w:type="dxa"/>
          </w:tcPr>
          <w:p w14:paraId="56E7E790" w14:textId="7F2068A9" w:rsidR="00B64031" w:rsidRPr="00B64031" w:rsidRDefault="00B64031" w:rsidP="005115F5">
            <w:pPr>
              <w:rPr>
                <w:u w:val="single"/>
              </w:rPr>
            </w:pPr>
            <w:r w:rsidRPr="00B64031">
              <w:t>National poverty lines are the benchmark for estimating poverty indicators that are consistent with the country’s specific economic and social circumstances. A national poverty line reflects local perceptions of the level and composition of welfare needed to be non-poor. A country may have a unique national poverty line or separate poverty lines for rural and urban areas, or for different geographic areas to capture differences in the cost of living or diets and consumption baskets. Welfare estimates such as consumption or income are derived from household survey data collected from nationally representative samples of households that make it possible to compute a comprehensive estimate of total household income or consumption, from which it is possible to construct a correctly weighted distribution of per capita welfare aggregates. Usually, national poverty lines in developing economies are anchored to the cost of a food bundle - based on the prevailing national diet of the poor - that provides adequate nutrition for good health and normal activity. National poverty lines are adjusted for inflation between survey years to allow comparisons of poverty over time. While poverty rates at national poverty lines should not be used for comparing poverty rates across countries, they are appropriate for guiding and monitoring the results of country-specific national poverty reduction strategies</w:t>
            </w:r>
          </w:p>
        </w:tc>
      </w:tr>
      <w:tr w:rsidR="00B64031" w:rsidRPr="00CF2FF8" w14:paraId="6F47D5D4" w14:textId="77777777" w:rsidTr="000D00C8">
        <w:tc>
          <w:tcPr>
            <w:tcW w:w="3055" w:type="dxa"/>
          </w:tcPr>
          <w:p w14:paraId="60F6DF51" w14:textId="77777777" w:rsidR="00B64031" w:rsidRPr="00CF2FF8" w:rsidRDefault="00B64031" w:rsidP="005115F5">
            <w:pPr>
              <w:rPr>
                <w:u w:val="single"/>
              </w:rPr>
            </w:pPr>
            <w:r w:rsidRPr="00CF2FF8">
              <w:t>Formula</w:t>
            </w:r>
          </w:p>
        </w:tc>
        <w:tc>
          <w:tcPr>
            <w:tcW w:w="11160" w:type="dxa"/>
          </w:tcPr>
          <w:p w14:paraId="79E20788" w14:textId="195C2903" w:rsidR="00B64031" w:rsidRPr="00B64031" w:rsidRDefault="00B64031" w:rsidP="005115F5">
            <w:pPr>
              <w:rPr>
                <w:u w:val="single"/>
              </w:rPr>
            </w:pPr>
            <w:r w:rsidRPr="00B64031">
              <w:t xml:space="preserve">Pt = </w:t>
            </w:r>
            <w:proofErr w:type="spellStart"/>
            <w:r w:rsidRPr="00B64031">
              <w:t>NPt</w:t>
            </w:r>
            <w:proofErr w:type="spellEnd"/>
            <w:r w:rsidRPr="00B64031">
              <w:t xml:space="preserve">/N Pt represents the poverty headcount ratio at national poverty line (% of the population), </w:t>
            </w:r>
            <w:proofErr w:type="spellStart"/>
            <w:r w:rsidRPr="00B64031">
              <w:t>NPt</w:t>
            </w:r>
            <w:proofErr w:type="spellEnd"/>
            <w:r w:rsidRPr="00B64031">
              <w:t xml:space="preserve"> represent the number of individuals living below the poverty line, and N represent the total population. Similarly, you can write the indicator as the following: Pt = 1/N * ∑ I(Yi&lt;NPL) Here, I(.) is </w:t>
            </w:r>
            <w:proofErr w:type="spellStart"/>
            <w:proofErr w:type="gramStart"/>
            <w:r w:rsidRPr="00B64031">
              <w:t>a</w:t>
            </w:r>
            <w:proofErr w:type="spellEnd"/>
            <w:proofErr w:type="gramEnd"/>
            <w:r w:rsidRPr="00B64031">
              <w:t xml:space="preserve"> indicator function that takes the value of 1 if the bracketed expression is true, and 0 otherwise. </w:t>
            </w:r>
            <w:proofErr w:type="gramStart"/>
            <w:r w:rsidRPr="00B64031">
              <w:t>So</w:t>
            </w:r>
            <w:proofErr w:type="gramEnd"/>
            <w:r w:rsidRPr="00B64031">
              <w:t xml:space="preserve"> if household per capita consumption/income a day (Yi) for household </w:t>
            </w:r>
            <w:proofErr w:type="spellStart"/>
            <w:r w:rsidRPr="00B64031">
              <w:t>i</w:t>
            </w:r>
            <w:proofErr w:type="spellEnd"/>
            <w:r w:rsidRPr="00B64031">
              <w:t xml:space="preserve"> is below the national poverty line (NPL), then I(.) equals 1 and each individual in household </w:t>
            </w:r>
            <w:proofErr w:type="spellStart"/>
            <w:r w:rsidRPr="00B64031">
              <w:t>i</w:t>
            </w:r>
            <w:proofErr w:type="spellEnd"/>
            <w:r w:rsidRPr="00B64031">
              <w:t xml:space="preserve"> would be counted as poor.</w:t>
            </w:r>
          </w:p>
        </w:tc>
      </w:tr>
      <w:tr w:rsidR="00B64031" w:rsidRPr="00CF2FF8" w14:paraId="0BACC6C5" w14:textId="77777777" w:rsidTr="000D00C8">
        <w:tc>
          <w:tcPr>
            <w:tcW w:w="3055" w:type="dxa"/>
          </w:tcPr>
          <w:p w14:paraId="31E315BC" w14:textId="77777777" w:rsidR="00B64031" w:rsidRPr="00CF2FF8" w:rsidRDefault="00B64031" w:rsidP="005115F5">
            <w:pPr>
              <w:rPr>
                <w:u w:val="single"/>
              </w:rPr>
            </w:pPr>
            <w:r w:rsidRPr="00CF2FF8">
              <w:t>Method of Aggregation</w:t>
            </w:r>
          </w:p>
        </w:tc>
        <w:tc>
          <w:tcPr>
            <w:tcW w:w="11160" w:type="dxa"/>
          </w:tcPr>
          <w:p w14:paraId="6FC5A08A" w14:textId="7F9E1740" w:rsidR="00B64031" w:rsidRPr="00B64031" w:rsidRDefault="00B64031" w:rsidP="005115F5">
            <w:pPr>
              <w:rPr>
                <w:u w:val="single"/>
              </w:rPr>
            </w:pPr>
            <w:r w:rsidRPr="00B64031">
              <w:t>Simple average</w:t>
            </w:r>
          </w:p>
        </w:tc>
      </w:tr>
      <w:tr w:rsidR="00B64031" w:rsidRPr="00CF2FF8" w14:paraId="3A13A2BB" w14:textId="77777777" w:rsidTr="000D00C8">
        <w:tc>
          <w:tcPr>
            <w:tcW w:w="3055" w:type="dxa"/>
          </w:tcPr>
          <w:p w14:paraId="7E52381F" w14:textId="77777777" w:rsidR="00B64031" w:rsidRPr="00CF2FF8" w:rsidRDefault="00B64031" w:rsidP="005115F5">
            <w:pPr>
              <w:rPr>
                <w:u w:val="single"/>
              </w:rPr>
            </w:pPr>
            <w:r w:rsidRPr="00CF2FF8">
              <w:t>Indicator Range</w:t>
            </w:r>
          </w:p>
        </w:tc>
        <w:tc>
          <w:tcPr>
            <w:tcW w:w="11160" w:type="dxa"/>
          </w:tcPr>
          <w:p w14:paraId="3340052F" w14:textId="6EEEF72C" w:rsidR="00B64031" w:rsidRPr="00B64031" w:rsidRDefault="00B64031" w:rsidP="005115F5">
            <w:pPr>
              <w:rPr>
                <w:u w:val="single"/>
              </w:rPr>
            </w:pPr>
            <w:r w:rsidRPr="00B64031">
              <w:t>% (0-100)</w:t>
            </w:r>
          </w:p>
        </w:tc>
      </w:tr>
      <w:tr w:rsidR="00B64031" w:rsidRPr="00CF2FF8" w14:paraId="7A3C6542" w14:textId="77777777" w:rsidTr="000D00C8">
        <w:tc>
          <w:tcPr>
            <w:tcW w:w="3055" w:type="dxa"/>
          </w:tcPr>
          <w:p w14:paraId="1E56C4CA" w14:textId="77777777" w:rsidR="00B64031" w:rsidRPr="00CF2FF8" w:rsidRDefault="00B64031" w:rsidP="005115F5">
            <w:pPr>
              <w:rPr>
                <w:u w:val="single"/>
              </w:rPr>
            </w:pPr>
            <w:r w:rsidRPr="00CF2FF8">
              <w:t>Higher Poverty at Higher/Lower Value</w:t>
            </w:r>
          </w:p>
        </w:tc>
        <w:tc>
          <w:tcPr>
            <w:tcW w:w="11160" w:type="dxa"/>
          </w:tcPr>
          <w:p w14:paraId="01C83F98" w14:textId="608D35D0" w:rsidR="00B64031" w:rsidRPr="00B64031" w:rsidRDefault="00B64031" w:rsidP="005115F5">
            <w:pPr>
              <w:rPr>
                <w:u w:val="single"/>
              </w:rPr>
            </w:pPr>
            <w:r w:rsidRPr="00B64031">
              <w:t>Higher</w:t>
            </w:r>
          </w:p>
        </w:tc>
      </w:tr>
      <w:tr w:rsidR="00B64031" w:rsidRPr="00CF2FF8" w14:paraId="44D23CEE" w14:textId="77777777" w:rsidTr="000D00C8">
        <w:tc>
          <w:tcPr>
            <w:tcW w:w="3055" w:type="dxa"/>
          </w:tcPr>
          <w:p w14:paraId="7A059A46" w14:textId="77777777" w:rsidR="00B64031" w:rsidRPr="00CF2FF8" w:rsidRDefault="00B64031" w:rsidP="005115F5">
            <w:pPr>
              <w:rPr>
                <w:u w:val="single"/>
              </w:rPr>
            </w:pPr>
            <w:r w:rsidRPr="00CF2FF8">
              <w:t>Measured Poverty Component(s)</w:t>
            </w:r>
          </w:p>
        </w:tc>
        <w:tc>
          <w:tcPr>
            <w:tcW w:w="11160" w:type="dxa"/>
          </w:tcPr>
          <w:p w14:paraId="43FC6597" w14:textId="24565CE2" w:rsidR="00B64031" w:rsidRPr="00B64031" w:rsidRDefault="00B64031" w:rsidP="005115F5">
            <w:pPr>
              <w:rPr>
                <w:u w:val="single"/>
              </w:rPr>
            </w:pPr>
            <w:r w:rsidRPr="00B64031">
              <w:t>Consumption &amp; Income</w:t>
            </w:r>
          </w:p>
        </w:tc>
      </w:tr>
      <w:tr w:rsidR="00B64031" w:rsidRPr="00CF2FF8" w14:paraId="32B134B7" w14:textId="77777777" w:rsidTr="000D00C8">
        <w:tc>
          <w:tcPr>
            <w:tcW w:w="3055" w:type="dxa"/>
          </w:tcPr>
          <w:p w14:paraId="50783F97" w14:textId="77777777" w:rsidR="00B64031" w:rsidRPr="00CF2FF8" w:rsidRDefault="00B64031" w:rsidP="005115F5">
            <w:pPr>
              <w:rPr>
                <w:u w:val="single"/>
              </w:rPr>
            </w:pPr>
            <w:r w:rsidRPr="00CF2FF8">
              <w:t>Proxy Components</w:t>
            </w:r>
          </w:p>
        </w:tc>
        <w:tc>
          <w:tcPr>
            <w:tcW w:w="11160" w:type="dxa"/>
          </w:tcPr>
          <w:p w14:paraId="302C687C" w14:textId="2036084B" w:rsidR="00B64031" w:rsidRPr="00B64031" w:rsidRDefault="00B64031" w:rsidP="005115F5">
            <w:pPr>
              <w:rPr>
                <w:u w:val="single"/>
              </w:rPr>
            </w:pPr>
            <w:r w:rsidRPr="00B64031">
              <w:t>N/A</w:t>
            </w:r>
          </w:p>
        </w:tc>
      </w:tr>
      <w:tr w:rsidR="00B64031" w:rsidRPr="00CF2FF8" w14:paraId="47F89027" w14:textId="77777777" w:rsidTr="000D00C8">
        <w:tc>
          <w:tcPr>
            <w:tcW w:w="3055" w:type="dxa"/>
          </w:tcPr>
          <w:p w14:paraId="534017E3" w14:textId="77777777" w:rsidR="00B64031" w:rsidRPr="00CF2FF8" w:rsidRDefault="00B64031" w:rsidP="005115F5">
            <w:pPr>
              <w:rPr>
                <w:u w:val="single"/>
              </w:rPr>
            </w:pPr>
            <w:r w:rsidRPr="00CF2FF8">
              <w:t>Multidimensional</w:t>
            </w:r>
          </w:p>
        </w:tc>
        <w:tc>
          <w:tcPr>
            <w:tcW w:w="11160" w:type="dxa"/>
          </w:tcPr>
          <w:p w14:paraId="5CE13D46" w14:textId="53E8F5F1" w:rsidR="00B64031" w:rsidRPr="00B64031" w:rsidRDefault="00B64031" w:rsidP="005115F5">
            <w:pPr>
              <w:rPr>
                <w:u w:val="single"/>
              </w:rPr>
            </w:pPr>
            <w:r w:rsidRPr="00B64031">
              <w:t>No</w:t>
            </w:r>
          </w:p>
        </w:tc>
      </w:tr>
      <w:tr w:rsidR="00B64031" w:rsidRPr="00CF2FF8" w14:paraId="124F0FF0" w14:textId="77777777" w:rsidTr="000D00C8">
        <w:tc>
          <w:tcPr>
            <w:tcW w:w="3055" w:type="dxa"/>
          </w:tcPr>
          <w:p w14:paraId="25BF0D53" w14:textId="77777777" w:rsidR="00B64031" w:rsidRPr="00CF2FF8" w:rsidRDefault="00B64031" w:rsidP="005115F5">
            <w:pPr>
              <w:rPr>
                <w:u w:val="single"/>
              </w:rPr>
            </w:pPr>
            <w:r w:rsidRPr="00CF2FF8">
              <w:t>Indicator Disaggregation</w:t>
            </w:r>
          </w:p>
        </w:tc>
        <w:tc>
          <w:tcPr>
            <w:tcW w:w="11160" w:type="dxa"/>
          </w:tcPr>
          <w:p w14:paraId="2D6EE4DF" w14:textId="2B301072" w:rsidR="00B64031" w:rsidRPr="00B64031" w:rsidRDefault="00B64031" w:rsidP="005115F5">
            <w:pPr>
              <w:rPr>
                <w:u w:val="single"/>
              </w:rPr>
            </w:pPr>
            <w:r w:rsidRPr="00B64031">
              <w:t>None</w:t>
            </w:r>
          </w:p>
        </w:tc>
      </w:tr>
      <w:tr w:rsidR="00B64031" w:rsidRPr="00CF2FF8" w14:paraId="2857BFE1" w14:textId="77777777" w:rsidTr="000D00C8">
        <w:tc>
          <w:tcPr>
            <w:tcW w:w="3055" w:type="dxa"/>
          </w:tcPr>
          <w:p w14:paraId="7E232441" w14:textId="77777777" w:rsidR="00B64031" w:rsidRPr="00CF2FF8" w:rsidRDefault="00B64031" w:rsidP="005115F5">
            <w:pPr>
              <w:rPr>
                <w:u w:val="single"/>
              </w:rPr>
            </w:pPr>
            <w:r w:rsidRPr="00CF2FF8">
              <w:t>Threshold vs. Poverty Line</w:t>
            </w:r>
          </w:p>
        </w:tc>
        <w:tc>
          <w:tcPr>
            <w:tcW w:w="11160" w:type="dxa"/>
          </w:tcPr>
          <w:p w14:paraId="2532C90D" w14:textId="6DF39C7C" w:rsidR="00B64031" w:rsidRPr="00B64031" w:rsidRDefault="00B64031" w:rsidP="005115F5">
            <w:pPr>
              <w:rPr>
                <w:u w:val="single"/>
              </w:rPr>
            </w:pPr>
            <w:r w:rsidRPr="00B64031">
              <w:t>Threshold: National; Poverty line: Relative</w:t>
            </w:r>
          </w:p>
        </w:tc>
      </w:tr>
      <w:tr w:rsidR="00B64031" w:rsidRPr="00CF2FF8" w14:paraId="2AF2E390" w14:textId="77777777" w:rsidTr="000D00C8">
        <w:tc>
          <w:tcPr>
            <w:tcW w:w="3055" w:type="dxa"/>
          </w:tcPr>
          <w:p w14:paraId="4968F181" w14:textId="77777777" w:rsidR="00B64031" w:rsidRPr="00CF2FF8" w:rsidRDefault="00B64031" w:rsidP="005115F5">
            <w:pPr>
              <w:rPr>
                <w:u w:val="single"/>
              </w:rPr>
            </w:pPr>
            <w:r w:rsidRPr="00CF2FF8">
              <w:t>Count vs. Depth</w:t>
            </w:r>
          </w:p>
        </w:tc>
        <w:tc>
          <w:tcPr>
            <w:tcW w:w="11160" w:type="dxa"/>
          </w:tcPr>
          <w:p w14:paraId="5A05C8BD" w14:textId="35C72E4B" w:rsidR="00B64031" w:rsidRPr="00B64031" w:rsidRDefault="00B64031" w:rsidP="005115F5">
            <w:pPr>
              <w:rPr>
                <w:u w:val="single"/>
              </w:rPr>
            </w:pPr>
            <w:r w:rsidRPr="00B64031">
              <w:t>Count</w:t>
            </w:r>
          </w:p>
        </w:tc>
      </w:tr>
      <w:tr w:rsidR="00B64031" w:rsidRPr="00CF2FF8" w14:paraId="1F5A5ADC" w14:textId="77777777" w:rsidTr="000D00C8">
        <w:tc>
          <w:tcPr>
            <w:tcW w:w="3055" w:type="dxa"/>
          </w:tcPr>
          <w:p w14:paraId="4310CA2D" w14:textId="77777777" w:rsidR="00B64031" w:rsidRPr="00CF2FF8" w:rsidRDefault="00B64031" w:rsidP="005115F5">
            <w:pPr>
              <w:rPr>
                <w:u w:val="single"/>
              </w:rPr>
            </w:pPr>
            <w:r w:rsidRPr="00CF2FF8">
              <w:t>Data Sources</w:t>
            </w:r>
          </w:p>
        </w:tc>
        <w:tc>
          <w:tcPr>
            <w:tcW w:w="11160" w:type="dxa"/>
          </w:tcPr>
          <w:p w14:paraId="76290965" w14:textId="20EC2A26" w:rsidR="00B64031" w:rsidRPr="00B64031" w:rsidRDefault="00C64F46" w:rsidP="005115F5">
            <w:pPr>
              <w:rPr>
                <w:u w:val="single"/>
              </w:rPr>
            </w:pPr>
            <w:r w:rsidRPr="00C64F46">
              <w:t>CWIQ, HBS, HIES, ICP, IHS, LFS, LISD, LSMS, PS</w:t>
            </w:r>
          </w:p>
        </w:tc>
      </w:tr>
      <w:tr w:rsidR="00B64031" w:rsidRPr="00CF2FF8" w14:paraId="224311AF" w14:textId="77777777" w:rsidTr="000D00C8">
        <w:tc>
          <w:tcPr>
            <w:tcW w:w="3055" w:type="dxa"/>
          </w:tcPr>
          <w:p w14:paraId="685C6470" w14:textId="77777777" w:rsidR="00B64031" w:rsidRPr="00CF2FF8" w:rsidRDefault="00B64031" w:rsidP="005115F5">
            <w:pPr>
              <w:rPr>
                <w:u w:val="single"/>
              </w:rPr>
            </w:pPr>
            <w:r w:rsidRPr="00CF2FF8">
              <w:t>Commentary on Data Sources</w:t>
            </w:r>
          </w:p>
        </w:tc>
        <w:tc>
          <w:tcPr>
            <w:tcW w:w="11160" w:type="dxa"/>
          </w:tcPr>
          <w:p w14:paraId="3B861792" w14:textId="1DA22188" w:rsidR="00B64031" w:rsidRPr="00B64031" w:rsidRDefault="00B64031" w:rsidP="005115F5">
            <w:pPr>
              <w:rPr>
                <w:u w:val="single"/>
              </w:rPr>
            </w:pPr>
            <w:r w:rsidRPr="00B64031">
              <w:t>Poverty estimates at national poverty lines are computed from household survey data collected from nationally representative samples of households. These data must contain sufficiently detailed information to compute a comprehensive estimate of total household income or consumption (including consumption or income from own production), from which it is possible to construct a correctly weighted distribution of per capita consumption or income. Household survey data include the following: Core Welfare Indicator Questionnaire Survey 2010-2014. Expenditure survey/budget survey (ES/BS) 1999-2017. Income survey (IS) 2014-2017. Integrated household survey (IHS), 1992-2018. Labor force survey (LFS), 1999-2016. Living Standards Measurement Study Survey (LSMS), 1998-2017. Priority survey (PS), 1993 -2017</w:t>
            </w:r>
          </w:p>
        </w:tc>
      </w:tr>
      <w:tr w:rsidR="00B64031" w:rsidRPr="00CF2FF8" w14:paraId="4655E5A4" w14:textId="77777777" w:rsidTr="000D00C8">
        <w:tc>
          <w:tcPr>
            <w:tcW w:w="3055" w:type="dxa"/>
          </w:tcPr>
          <w:p w14:paraId="020A31A8" w14:textId="77777777" w:rsidR="00B64031" w:rsidRPr="00CF2FF8" w:rsidRDefault="00B64031" w:rsidP="005115F5">
            <w:pPr>
              <w:rPr>
                <w:u w:val="single"/>
              </w:rPr>
            </w:pPr>
            <w:r w:rsidRPr="00CF2FF8">
              <w:lastRenderedPageBreak/>
              <w:t>Organization Producing Indicator</w:t>
            </w:r>
          </w:p>
        </w:tc>
        <w:tc>
          <w:tcPr>
            <w:tcW w:w="11160" w:type="dxa"/>
          </w:tcPr>
          <w:p w14:paraId="5C1FADA8" w14:textId="6FED1254" w:rsidR="00B64031" w:rsidRPr="00B64031" w:rsidRDefault="00B64031" w:rsidP="005115F5">
            <w:pPr>
              <w:rPr>
                <w:u w:val="single"/>
              </w:rPr>
            </w:pPr>
            <w:r w:rsidRPr="00B64031">
              <w:t>World Bank</w:t>
            </w:r>
          </w:p>
        </w:tc>
      </w:tr>
      <w:tr w:rsidR="00B64031" w:rsidRPr="00CF2FF8" w14:paraId="01F2EF02" w14:textId="77777777" w:rsidTr="000D00C8">
        <w:tc>
          <w:tcPr>
            <w:tcW w:w="3055" w:type="dxa"/>
          </w:tcPr>
          <w:p w14:paraId="6857ACBA" w14:textId="77777777" w:rsidR="00B64031" w:rsidRPr="00CF2FF8" w:rsidRDefault="00B64031" w:rsidP="005115F5">
            <w:pPr>
              <w:rPr>
                <w:u w:val="single"/>
              </w:rPr>
            </w:pPr>
            <w:r w:rsidRPr="00CF2FF8">
              <w:t>Organization(s) Using Indicator</w:t>
            </w:r>
          </w:p>
        </w:tc>
        <w:tc>
          <w:tcPr>
            <w:tcW w:w="11160" w:type="dxa"/>
          </w:tcPr>
          <w:p w14:paraId="068A47D8" w14:textId="1F19B991" w:rsidR="00B64031" w:rsidRPr="00B64031" w:rsidRDefault="00B64031" w:rsidP="005115F5">
            <w:pPr>
              <w:rPr>
                <w:u w:val="single"/>
              </w:rPr>
            </w:pPr>
            <w:r w:rsidRPr="00B64031">
              <w:t xml:space="preserve">IFAD, </w:t>
            </w:r>
            <w:proofErr w:type="spellStart"/>
            <w:r w:rsidRPr="00B64031">
              <w:t>Escap</w:t>
            </w:r>
            <w:proofErr w:type="spellEnd"/>
            <w:r w:rsidRPr="00B64031">
              <w:t xml:space="preserve">, UNDP, World Bank, </w:t>
            </w:r>
            <w:r w:rsidR="0081534E" w:rsidRPr="00B64031">
              <w:t>UNICEF</w:t>
            </w:r>
          </w:p>
        </w:tc>
      </w:tr>
      <w:tr w:rsidR="00B64031" w:rsidRPr="00CF2FF8" w14:paraId="2AD63433" w14:textId="77777777" w:rsidTr="000D00C8">
        <w:tc>
          <w:tcPr>
            <w:tcW w:w="3055" w:type="dxa"/>
          </w:tcPr>
          <w:p w14:paraId="5FC7C26B" w14:textId="77777777" w:rsidR="00B64031" w:rsidRPr="00CF2FF8" w:rsidRDefault="00B64031" w:rsidP="005115F5">
            <w:pPr>
              <w:rPr>
                <w:u w:val="single"/>
              </w:rPr>
            </w:pPr>
            <w:r w:rsidRPr="00CF2FF8">
              <w:t>Organizational Uses of Indicator</w:t>
            </w:r>
          </w:p>
        </w:tc>
        <w:tc>
          <w:tcPr>
            <w:tcW w:w="11160" w:type="dxa"/>
          </w:tcPr>
          <w:p w14:paraId="0D7A608A" w14:textId="146FECAB" w:rsidR="00B64031" w:rsidRPr="00B64031" w:rsidRDefault="00B64031" w:rsidP="005115F5">
            <w:pPr>
              <w:rPr>
                <w:u w:val="single"/>
              </w:rPr>
            </w:pPr>
            <w:r w:rsidRPr="00B64031">
              <w:t>USAID: National poverty lines used by governments to measure the incidence and severity of poverty among the population and to track progress in reducing poverty. UNDP: to estimate the global impact of income support during the pandemic.</w:t>
            </w:r>
          </w:p>
        </w:tc>
      </w:tr>
      <w:tr w:rsidR="00B64031" w:rsidRPr="00CF2FF8" w14:paraId="24D64F81" w14:textId="77777777" w:rsidTr="000D00C8">
        <w:tc>
          <w:tcPr>
            <w:tcW w:w="3055" w:type="dxa"/>
          </w:tcPr>
          <w:p w14:paraId="769D467D" w14:textId="77777777" w:rsidR="00B64031" w:rsidRPr="00CF2FF8" w:rsidRDefault="00B64031" w:rsidP="005115F5">
            <w:pPr>
              <w:rPr>
                <w:u w:val="single"/>
              </w:rPr>
            </w:pPr>
            <w:r w:rsidRPr="00CF2FF8">
              <w:t>Government(s) Using Indicator</w:t>
            </w:r>
          </w:p>
        </w:tc>
        <w:tc>
          <w:tcPr>
            <w:tcW w:w="11160" w:type="dxa"/>
          </w:tcPr>
          <w:p w14:paraId="0AA631EF" w14:textId="24D7064F" w:rsidR="00B64031" w:rsidRPr="00B64031" w:rsidRDefault="00B64031" w:rsidP="005115F5">
            <w:pPr>
              <w:rPr>
                <w:u w:val="single"/>
              </w:rPr>
            </w:pPr>
            <w:r w:rsidRPr="00B64031">
              <w:t>Bangladesh, India, South Africa, Nigeria, Ethiopia, USA</w:t>
            </w:r>
          </w:p>
        </w:tc>
      </w:tr>
      <w:tr w:rsidR="00B64031" w:rsidRPr="00CF2FF8" w14:paraId="4D30753D" w14:textId="77777777" w:rsidTr="000D00C8">
        <w:tc>
          <w:tcPr>
            <w:tcW w:w="3055" w:type="dxa"/>
          </w:tcPr>
          <w:p w14:paraId="4CB4CBBF" w14:textId="77777777" w:rsidR="00B64031" w:rsidRPr="00CF2FF8" w:rsidRDefault="00B64031" w:rsidP="005115F5">
            <w:pPr>
              <w:rPr>
                <w:u w:val="single"/>
              </w:rPr>
            </w:pPr>
            <w:r w:rsidRPr="00CF2FF8">
              <w:t>Governmental Uses of Indicator</w:t>
            </w:r>
          </w:p>
        </w:tc>
        <w:tc>
          <w:tcPr>
            <w:tcW w:w="11160" w:type="dxa"/>
          </w:tcPr>
          <w:p w14:paraId="4EF94DF4" w14:textId="74E11E83" w:rsidR="00B64031" w:rsidRPr="00B64031" w:rsidRDefault="00B64031" w:rsidP="005115F5">
            <w:pPr>
              <w:rPr>
                <w:u w:val="single"/>
              </w:rPr>
            </w:pPr>
            <w:r w:rsidRPr="00B64031">
              <w:t xml:space="preserve">India: Performance of states and union territories on Indicators of SDG1. South Africa: to report poverty levels and patterns, as well as the planning, monitoring, and evaluation of poverty reduction programs and policies. Ethiopia: To understand the factors that lead to food insecurity and </w:t>
            </w:r>
            <w:r w:rsidR="0099107A" w:rsidRPr="00B64031">
              <w:t>household vulnerability</w:t>
            </w:r>
          </w:p>
        </w:tc>
      </w:tr>
      <w:tr w:rsidR="00B64031" w:rsidRPr="00CF2FF8" w14:paraId="75DE850E" w14:textId="77777777" w:rsidTr="000D00C8">
        <w:tc>
          <w:tcPr>
            <w:tcW w:w="3055" w:type="dxa"/>
          </w:tcPr>
          <w:p w14:paraId="570E78B4" w14:textId="77777777" w:rsidR="00B64031" w:rsidRPr="00CF2FF8" w:rsidRDefault="00B64031" w:rsidP="005115F5">
            <w:pPr>
              <w:rPr>
                <w:u w:val="single"/>
              </w:rPr>
            </w:pPr>
            <w:r w:rsidRPr="00CF2FF8">
              <w:t>Geographic Coverage (Number of Countries)</w:t>
            </w:r>
          </w:p>
        </w:tc>
        <w:tc>
          <w:tcPr>
            <w:tcW w:w="11160" w:type="dxa"/>
          </w:tcPr>
          <w:p w14:paraId="61397F89" w14:textId="3F3F7690" w:rsidR="00B64031" w:rsidRPr="00B64031" w:rsidRDefault="00B64031" w:rsidP="005115F5">
            <w:pPr>
              <w:rPr>
                <w:u w:val="single"/>
              </w:rPr>
            </w:pPr>
            <w:r w:rsidRPr="00B64031">
              <w:t>156</w:t>
            </w:r>
          </w:p>
        </w:tc>
      </w:tr>
      <w:tr w:rsidR="00B64031" w:rsidRPr="00CF2FF8" w14:paraId="2B7D93F1" w14:textId="77777777" w:rsidTr="000D00C8">
        <w:tc>
          <w:tcPr>
            <w:tcW w:w="3055" w:type="dxa"/>
          </w:tcPr>
          <w:p w14:paraId="74A36591" w14:textId="77777777" w:rsidR="00B64031" w:rsidRPr="00CF2FF8" w:rsidRDefault="00B64031" w:rsidP="005115F5">
            <w:pPr>
              <w:rPr>
                <w:u w:val="single"/>
              </w:rPr>
            </w:pPr>
            <w:r w:rsidRPr="00CF2FF8">
              <w:t>Earliest Year of Indicator</w:t>
            </w:r>
          </w:p>
        </w:tc>
        <w:tc>
          <w:tcPr>
            <w:tcW w:w="11160" w:type="dxa"/>
          </w:tcPr>
          <w:p w14:paraId="3B7C52B4" w14:textId="00B43873" w:rsidR="00B64031" w:rsidRPr="00B64031" w:rsidRDefault="00B64031" w:rsidP="005115F5">
            <w:pPr>
              <w:rPr>
                <w:u w:val="single"/>
              </w:rPr>
            </w:pPr>
            <w:r w:rsidRPr="00B64031">
              <w:t>1985</w:t>
            </w:r>
          </w:p>
        </w:tc>
      </w:tr>
      <w:tr w:rsidR="00B64031" w:rsidRPr="00CF2FF8" w14:paraId="15218C9D" w14:textId="77777777" w:rsidTr="000D00C8">
        <w:tc>
          <w:tcPr>
            <w:tcW w:w="3055" w:type="dxa"/>
          </w:tcPr>
          <w:p w14:paraId="0BA14225" w14:textId="77777777" w:rsidR="00B64031" w:rsidRPr="00CF2FF8" w:rsidRDefault="00B64031" w:rsidP="005115F5">
            <w:pPr>
              <w:rPr>
                <w:u w:val="single"/>
              </w:rPr>
            </w:pPr>
            <w:r w:rsidRPr="00CF2FF8">
              <w:t>Frequency of Indicator Production</w:t>
            </w:r>
          </w:p>
        </w:tc>
        <w:tc>
          <w:tcPr>
            <w:tcW w:w="11160" w:type="dxa"/>
          </w:tcPr>
          <w:p w14:paraId="447344C2" w14:textId="1CE647DB" w:rsidR="00B64031" w:rsidRPr="00B64031" w:rsidRDefault="00B64031" w:rsidP="005115F5">
            <w:pPr>
              <w:rPr>
                <w:u w:val="single"/>
              </w:rPr>
            </w:pPr>
            <w:r w:rsidRPr="00B64031">
              <w:t>Annually</w:t>
            </w:r>
          </w:p>
        </w:tc>
      </w:tr>
      <w:tr w:rsidR="00B64031" w:rsidRPr="00CF2FF8" w14:paraId="10713FDC" w14:textId="77777777" w:rsidTr="000D00C8">
        <w:tc>
          <w:tcPr>
            <w:tcW w:w="3055" w:type="dxa"/>
          </w:tcPr>
          <w:p w14:paraId="431C171C" w14:textId="77777777" w:rsidR="00B64031" w:rsidRPr="00CF2FF8" w:rsidRDefault="00B64031" w:rsidP="005115F5">
            <w:pPr>
              <w:rPr>
                <w:u w:val="single"/>
              </w:rPr>
            </w:pPr>
            <w:r w:rsidRPr="00CF2FF8">
              <w:t>Link</w:t>
            </w:r>
          </w:p>
        </w:tc>
        <w:tc>
          <w:tcPr>
            <w:tcW w:w="11160" w:type="dxa"/>
          </w:tcPr>
          <w:p w14:paraId="27AF703B" w14:textId="495F5940" w:rsidR="00B64031" w:rsidRPr="00B64031" w:rsidRDefault="00B64031" w:rsidP="005115F5">
            <w:pPr>
              <w:rPr>
                <w:u w:val="single"/>
              </w:rPr>
            </w:pPr>
            <w:r w:rsidRPr="00B64031">
              <w:t>https://databank.worldbank.org/source/poverty-and-equity#advancedDownloadOptions</w:t>
            </w:r>
          </w:p>
        </w:tc>
      </w:tr>
      <w:tr w:rsidR="00102A2F" w:rsidRPr="00CF2FF8" w14:paraId="72211788" w14:textId="77777777" w:rsidTr="000D00C8">
        <w:tc>
          <w:tcPr>
            <w:tcW w:w="3055" w:type="dxa"/>
          </w:tcPr>
          <w:p w14:paraId="63AB85C7" w14:textId="77777777" w:rsidR="00102A2F" w:rsidRPr="00CF2FF8" w:rsidRDefault="00102A2F" w:rsidP="005115F5">
            <w:pPr>
              <w:rPr>
                <w:u w:val="single"/>
              </w:rPr>
            </w:pPr>
            <w:r w:rsidRPr="00CF2FF8">
              <w:t>Ease of Calculation</w:t>
            </w:r>
          </w:p>
        </w:tc>
        <w:tc>
          <w:tcPr>
            <w:tcW w:w="11160" w:type="dxa"/>
            <w:tcBorders>
              <w:top w:val="single" w:sz="4" w:space="0" w:color="auto"/>
              <w:right w:val="single" w:sz="4" w:space="0" w:color="auto"/>
            </w:tcBorders>
            <w:shd w:val="clear" w:color="auto" w:fill="97C9A6"/>
          </w:tcPr>
          <w:p w14:paraId="46381F99" w14:textId="24F1F815" w:rsidR="00102A2F" w:rsidRPr="00B64031" w:rsidRDefault="00102A2F" w:rsidP="005115F5">
            <w:pPr>
              <w:rPr>
                <w:u w:val="single"/>
              </w:rPr>
            </w:pPr>
            <w:r w:rsidRPr="00674A14">
              <w:t>High</w:t>
            </w:r>
          </w:p>
        </w:tc>
      </w:tr>
      <w:tr w:rsidR="00102A2F" w:rsidRPr="00CF2FF8" w14:paraId="49288324" w14:textId="77777777" w:rsidTr="000D00C8">
        <w:tc>
          <w:tcPr>
            <w:tcW w:w="3055" w:type="dxa"/>
          </w:tcPr>
          <w:p w14:paraId="7A90AC45" w14:textId="77777777" w:rsidR="00102A2F" w:rsidRPr="00CF2FF8" w:rsidRDefault="00102A2F" w:rsidP="005115F5">
            <w:pPr>
              <w:rPr>
                <w:u w:val="single"/>
              </w:rPr>
            </w:pPr>
            <w:r w:rsidRPr="00CF2FF8">
              <w:t>Ease of Interpretation</w:t>
            </w:r>
          </w:p>
        </w:tc>
        <w:tc>
          <w:tcPr>
            <w:tcW w:w="11160" w:type="dxa"/>
            <w:tcBorders>
              <w:top w:val="single" w:sz="4" w:space="0" w:color="auto"/>
              <w:right w:val="single" w:sz="4" w:space="0" w:color="auto"/>
            </w:tcBorders>
            <w:shd w:val="clear" w:color="auto" w:fill="97C9A6"/>
          </w:tcPr>
          <w:p w14:paraId="1B2DDA9D" w14:textId="0D67A8A7" w:rsidR="00102A2F" w:rsidRPr="00B64031" w:rsidRDefault="00102A2F" w:rsidP="005115F5">
            <w:pPr>
              <w:rPr>
                <w:u w:val="single"/>
              </w:rPr>
            </w:pPr>
            <w:r w:rsidRPr="00674A14">
              <w:t>High</w:t>
            </w:r>
          </w:p>
        </w:tc>
      </w:tr>
      <w:tr w:rsidR="00706B8A" w:rsidRPr="00CF2FF8" w14:paraId="50BD4F65" w14:textId="77777777" w:rsidTr="000D00C8">
        <w:tc>
          <w:tcPr>
            <w:tcW w:w="3055" w:type="dxa"/>
          </w:tcPr>
          <w:p w14:paraId="323BC835" w14:textId="77777777" w:rsidR="00706B8A" w:rsidRPr="00CF2FF8" w:rsidRDefault="00706B8A" w:rsidP="005115F5">
            <w:pPr>
              <w:rPr>
                <w:u w:val="single"/>
              </w:rPr>
            </w:pPr>
            <w:r w:rsidRPr="00CF2FF8">
              <w:t>Ease of Comparability</w:t>
            </w:r>
          </w:p>
        </w:tc>
        <w:tc>
          <w:tcPr>
            <w:tcW w:w="11160" w:type="dxa"/>
            <w:tcBorders>
              <w:right w:val="single" w:sz="4" w:space="0" w:color="auto"/>
            </w:tcBorders>
            <w:shd w:val="clear" w:color="auto" w:fill="F9DF45"/>
          </w:tcPr>
          <w:p w14:paraId="3A7C61B6" w14:textId="6DAE700A" w:rsidR="00706B8A" w:rsidRPr="00B64031" w:rsidRDefault="00706B8A" w:rsidP="005115F5">
            <w:pPr>
              <w:rPr>
                <w:u w:val="single"/>
              </w:rPr>
            </w:pPr>
            <w:r w:rsidRPr="00674A14">
              <w:t>Medium</w:t>
            </w:r>
          </w:p>
        </w:tc>
      </w:tr>
      <w:tr w:rsidR="00F53CBD" w:rsidRPr="00CF2FF8" w14:paraId="6F04065C" w14:textId="77777777" w:rsidTr="000D00C8">
        <w:tc>
          <w:tcPr>
            <w:tcW w:w="3055" w:type="dxa"/>
          </w:tcPr>
          <w:p w14:paraId="325ADF47" w14:textId="1D6CD524" w:rsidR="00F53CBD" w:rsidRPr="00CF2FF8" w:rsidRDefault="008B1360" w:rsidP="005115F5">
            <w:r>
              <w:t xml:space="preserve">More than one </w:t>
            </w:r>
            <w:r w:rsidR="00623116">
              <w:t>deprivation</w:t>
            </w:r>
          </w:p>
        </w:tc>
        <w:tc>
          <w:tcPr>
            <w:tcW w:w="11160" w:type="dxa"/>
            <w:shd w:val="clear" w:color="auto" w:fill="FF9999"/>
          </w:tcPr>
          <w:p w14:paraId="6334789D" w14:textId="67567F70" w:rsidR="00F53CBD" w:rsidRPr="00674A14" w:rsidRDefault="00A719BB" w:rsidP="005115F5">
            <w:r>
              <w:t>No</w:t>
            </w:r>
          </w:p>
        </w:tc>
      </w:tr>
      <w:tr w:rsidR="0079792A" w:rsidRPr="00CF2FF8" w14:paraId="429C6EB5" w14:textId="77777777" w:rsidTr="000D00C8">
        <w:tc>
          <w:tcPr>
            <w:tcW w:w="3055" w:type="dxa"/>
          </w:tcPr>
          <w:p w14:paraId="45CB4589" w14:textId="7C63CBF8" w:rsidR="0079792A" w:rsidRDefault="0079792A" w:rsidP="0079792A">
            <w:r>
              <w:t>Reflects depth or intensity</w:t>
            </w:r>
          </w:p>
        </w:tc>
        <w:tc>
          <w:tcPr>
            <w:tcW w:w="11160" w:type="dxa"/>
            <w:shd w:val="clear" w:color="auto" w:fill="FF9999"/>
          </w:tcPr>
          <w:p w14:paraId="223767F9" w14:textId="1B94D298" w:rsidR="0079792A" w:rsidRPr="00041F4F" w:rsidRDefault="00A719BB" w:rsidP="0079792A">
            <w:r>
              <w:t>No</w:t>
            </w:r>
          </w:p>
        </w:tc>
      </w:tr>
      <w:tr w:rsidR="00F53CBD" w:rsidRPr="00CF2FF8" w14:paraId="1F79BFB0" w14:textId="77777777" w:rsidTr="000D00C8">
        <w:tc>
          <w:tcPr>
            <w:tcW w:w="3055" w:type="dxa"/>
          </w:tcPr>
          <w:p w14:paraId="099BAC16" w14:textId="77777777" w:rsidR="00F53CBD" w:rsidRPr="00CF2FF8" w:rsidRDefault="00F53CBD" w:rsidP="005115F5">
            <w:pPr>
              <w:rPr>
                <w:u w:val="single"/>
              </w:rPr>
            </w:pPr>
            <w:r w:rsidRPr="00CF2FF8">
              <w:t>Current Organizational Uptake</w:t>
            </w:r>
          </w:p>
        </w:tc>
        <w:tc>
          <w:tcPr>
            <w:tcW w:w="11160" w:type="dxa"/>
            <w:tcBorders>
              <w:top w:val="single" w:sz="4" w:space="0" w:color="auto"/>
              <w:right w:val="single" w:sz="4" w:space="0" w:color="auto"/>
            </w:tcBorders>
            <w:shd w:val="clear" w:color="auto" w:fill="97C9A6"/>
          </w:tcPr>
          <w:p w14:paraId="34258C07" w14:textId="18177C00" w:rsidR="00F53CBD" w:rsidRPr="00B64031" w:rsidRDefault="00F53CBD" w:rsidP="005115F5">
            <w:pPr>
              <w:rPr>
                <w:u w:val="single"/>
              </w:rPr>
            </w:pPr>
            <w:r w:rsidRPr="00674A14">
              <w:t>High</w:t>
            </w:r>
          </w:p>
        </w:tc>
      </w:tr>
    </w:tbl>
    <w:p w14:paraId="5E6A475D" w14:textId="77777777" w:rsidR="002442E8" w:rsidRDefault="002442E8" w:rsidP="005115F5">
      <w:r>
        <w:br w:type="page"/>
      </w:r>
    </w:p>
    <w:p w14:paraId="557D8F98" w14:textId="7B5C8ED5" w:rsidR="00232541" w:rsidRDefault="00232541" w:rsidP="005115F5">
      <w:r w:rsidRPr="00232541">
        <w:lastRenderedPageBreak/>
        <w:t>Table B2</w:t>
      </w:r>
      <w:r w:rsidR="00384EC8">
        <w:t>4</w:t>
      </w:r>
      <w:r w:rsidRPr="00232541">
        <w:t>: Poverty Probability Index (PPI)</w:t>
      </w:r>
    </w:p>
    <w:tbl>
      <w:tblPr>
        <w:tblStyle w:val="TableGrid"/>
        <w:tblW w:w="14215" w:type="dxa"/>
        <w:tblLook w:val="04A0" w:firstRow="1" w:lastRow="0" w:firstColumn="1" w:lastColumn="0" w:noHBand="0" w:noVBand="1"/>
      </w:tblPr>
      <w:tblGrid>
        <w:gridCol w:w="3055"/>
        <w:gridCol w:w="11160"/>
      </w:tblGrid>
      <w:tr w:rsidR="00FC4F62" w:rsidRPr="00CF2FF8" w14:paraId="3CCD39CC" w14:textId="77777777" w:rsidTr="000D00C8">
        <w:tc>
          <w:tcPr>
            <w:tcW w:w="14215" w:type="dxa"/>
            <w:gridSpan w:val="2"/>
            <w:shd w:val="clear" w:color="auto" w:fill="E5DFEC" w:themeFill="accent2" w:themeFillTint="33"/>
            <w:vAlign w:val="bottom"/>
          </w:tcPr>
          <w:p w14:paraId="3B9ACD92" w14:textId="1273CAC6" w:rsidR="00FC4F62" w:rsidRPr="00CE517B" w:rsidRDefault="00FC4F62" w:rsidP="005115F5">
            <w:r w:rsidRPr="00FC4F62">
              <w:t>Poverty Probability Index (PPI)</w:t>
            </w:r>
          </w:p>
        </w:tc>
      </w:tr>
      <w:tr w:rsidR="00FC4F62" w:rsidRPr="00CF2FF8" w14:paraId="33D912E6" w14:textId="77777777" w:rsidTr="000D00C8">
        <w:tc>
          <w:tcPr>
            <w:tcW w:w="14215" w:type="dxa"/>
            <w:gridSpan w:val="2"/>
            <w:vAlign w:val="bottom"/>
          </w:tcPr>
          <w:p w14:paraId="282F2632" w14:textId="6A213655" w:rsidR="00FC4F62" w:rsidRPr="00CE517B" w:rsidRDefault="00FC4F62" w:rsidP="005115F5">
            <w:r w:rsidRPr="00FC4F62">
              <w:t>Likelihood of being below a given poverty line (ex. national, $1.90/day) based on responses to 10-question standardized survey.</w:t>
            </w:r>
          </w:p>
        </w:tc>
      </w:tr>
      <w:tr w:rsidR="00FC4F62" w:rsidRPr="00CF2FF8" w14:paraId="14EADDEB" w14:textId="77777777" w:rsidTr="000D00C8">
        <w:tc>
          <w:tcPr>
            <w:tcW w:w="3055" w:type="dxa"/>
            <w:vAlign w:val="bottom"/>
          </w:tcPr>
          <w:p w14:paraId="29B6C704" w14:textId="77777777" w:rsidR="00FC4F62" w:rsidRPr="00CF2FF8" w:rsidRDefault="00FC4F62" w:rsidP="005115F5">
            <w:pPr>
              <w:rPr>
                <w:u w:val="single"/>
              </w:rPr>
            </w:pPr>
            <w:r w:rsidRPr="00CF2FF8">
              <w:t>Indicator Type</w:t>
            </w:r>
          </w:p>
        </w:tc>
        <w:tc>
          <w:tcPr>
            <w:tcW w:w="11160" w:type="dxa"/>
          </w:tcPr>
          <w:p w14:paraId="63FDA68A" w14:textId="3196030F" w:rsidR="00FC4F62" w:rsidRPr="00FC4F62" w:rsidRDefault="00FC4F62" w:rsidP="005115F5">
            <w:pPr>
              <w:rPr>
                <w:u w:val="single"/>
              </w:rPr>
            </w:pPr>
            <w:r w:rsidRPr="00FC4F62">
              <w:t>Poverty</w:t>
            </w:r>
          </w:p>
        </w:tc>
      </w:tr>
      <w:tr w:rsidR="00FC4F62" w:rsidRPr="00CF2FF8" w14:paraId="1BC226F6" w14:textId="77777777" w:rsidTr="000D00C8">
        <w:tc>
          <w:tcPr>
            <w:tcW w:w="3055" w:type="dxa"/>
          </w:tcPr>
          <w:p w14:paraId="1150356C" w14:textId="77777777" w:rsidR="00FC4F62" w:rsidRPr="00CF2FF8" w:rsidRDefault="00FC4F62" w:rsidP="005115F5">
            <w:pPr>
              <w:rPr>
                <w:u w:val="single"/>
              </w:rPr>
            </w:pPr>
            <w:r w:rsidRPr="00CF2FF8">
              <w:t>Methodology</w:t>
            </w:r>
          </w:p>
        </w:tc>
        <w:tc>
          <w:tcPr>
            <w:tcW w:w="11160" w:type="dxa"/>
          </w:tcPr>
          <w:p w14:paraId="4D1E3ACA" w14:textId="630035FB" w:rsidR="00FC4F62" w:rsidRPr="00FC4F62" w:rsidRDefault="00FC4F62" w:rsidP="005115F5">
            <w:pPr>
              <w:rPr>
                <w:u w:val="single"/>
              </w:rPr>
            </w:pPr>
            <w:r w:rsidRPr="00FC4F62">
              <w:t xml:space="preserve">There are two steps to using the PPI to determine a person’s level of poverty. 1. The survey and score: The PPI survey contains 10 verifiable questions that a field agent can ask their clients in 5 to 10 minutes. The questions are simple – “What material is your roof </w:t>
            </w:r>
            <w:proofErr w:type="gramStart"/>
            <w:r w:rsidRPr="00FC4F62">
              <w:t>made out of</w:t>
            </w:r>
            <w:proofErr w:type="gramEnd"/>
            <w:r w:rsidRPr="00FC4F62">
              <w:t>? How many of your children are in school?” The survey respondent chooses an answer from multiple choices. It is important that the PPI administrator ask and interpret the survey questions consistently across all clients and as directed by the PPI guidelines in order to maintain accuracy. For many PPIs, there is a corresponding document that provides guidance on how to interpret a question in complicated situations. Each answer is given a value, and the total value of all the answers is the survey respondent’s PPI score. 2. Poverty likelihood look-up table: The PPI administrator uses the PPI look-up table to convert the PPI score to a likelihood that the respondent’s household is living below a poverty line. The look-up table allows the PPI administrator to determine the household’s likelihood of living below multiple national and international poverty lines.</w:t>
            </w:r>
          </w:p>
        </w:tc>
      </w:tr>
      <w:tr w:rsidR="00FC4F62" w:rsidRPr="00CF2FF8" w14:paraId="1190CDF1" w14:textId="77777777" w:rsidTr="000D00C8">
        <w:tc>
          <w:tcPr>
            <w:tcW w:w="3055" w:type="dxa"/>
          </w:tcPr>
          <w:p w14:paraId="025D5B1A" w14:textId="77777777" w:rsidR="00FC4F62" w:rsidRPr="00CF2FF8" w:rsidRDefault="00FC4F62" w:rsidP="005115F5">
            <w:pPr>
              <w:rPr>
                <w:u w:val="single"/>
              </w:rPr>
            </w:pPr>
            <w:r w:rsidRPr="00CF2FF8">
              <w:t>Formula</w:t>
            </w:r>
          </w:p>
        </w:tc>
        <w:tc>
          <w:tcPr>
            <w:tcW w:w="11160" w:type="dxa"/>
          </w:tcPr>
          <w:p w14:paraId="527C9C9B" w14:textId="1A23CEBB" w:rsidR="00FC4F62" w:rsidRPr="00FC4F62" w:rsidRDefault="00FC4F62" w:rsidP="005115F5">
            <w:pPr>
              <w:rPr>
                <w:u w:val="single"/>
              </w:rPr>
            </w:pPr>
            <w:r w:rsidRPr="00FC4F62">
              <w:t>Once a PPI survey has been completed for a household, the poverty likelihood of that household can be calculated by summing the score [between 0 and 100] and using the Look-Up Table to convert the score to a poverty likelihood [%] related to a poverty line [e.g., national poverty line or $1.90/day]. Once individual household poverty likelihoods have been calculated, organizations can average these poverty likelihoods for the group of clients surveyed to determine the poverty rate of their portfolio, or the percentage of their clients who live below a specific poverty line.</w:t>
            </w:r>
          </w:p>
        </w:tc>
      </w:tr>
      <w:tr w:rsidR="00FC4F62" w:rsidRPr="00CF2FF8" w14:paraId="08BB4E17" w14:textId="77777777" w:rsidTr="000D00C8">
        <w:tc>
          <w:tcPr>
            <w:tcW w:w="3055" w:type="dxa"/>
          </w:tcPr>
          <w:p w14:paraId="7B3942AE" w14:textId="77777777" w:rsidR="00FC4F62" w:rsidRPr="00CF2FF8" w:rsidRDefault="00FC4F62" w:rsidP="005115F5">
            <w:pPr>
              <w:rPr>
                <w:u w:val="single"/>
              </w:rPr>
            </w:pPr>
            <w:r w:rsidRPr="00CF2FF8">
              <w:t>Method of Aggregation</w:t>
            </w:r>
          </w:p>
        </w:tc>
        <w:tc>
          <w:tcPr>
            <w:tcW w:w="11160" w:type="dxa"/>
          </w:tcPr>
          <w:p w14:paraId="5EC00CE3" w14:textId="6ABE88AA" w:rsidR="00FC4F62" w:rsidRPr="00FC4F62" w:rsidRDefault="00FC4F62" w:rsidP="005115F5">
            <w:pPr>
              <w:rPr>
                <w:u w:val="single"/>
              </w:rPr>
            </w:pPr>
            <w:r w:rsidRPr="00FC4F62">
              <w:t>Multistep process which combines linear aggregation and probability prediction process.</w:t>
            </w:r>
          </w:p>
        </w:tc>
      </w:tr>
      <w:tr w:rsidR="00FC4F62" w:rsidRPr="00CF2FF8" w14:paraId="645F04A7" w14:textId="77777777" w:rsidTr="000D00C8">
        <w:tc>
          <w:tcPr>
            <w:tcW w:w="3055" w:type="dxa"/>
          </w:tcPr>
          <w:p w14:paraId="14AF71DE" w14:textId="77777777" w:rsidR="00FC4F62" w:rsidRPr="00CF2FF8" w:rsidRDefault="00FC4F62" w:rsidP="005115F5">
            <w:pPr>
              <w:rPr>
                <w:u w:val="single"/>
              </w:rPr>
            </w:pPr>
            <w:r w:rsidRPr="00CF2FF8">
              <w:t>Indicator Range</w:t>
            </w:r>
          </w:p>
        </w:tc>
        <w:tc>
          <w:tcPr>
            <w:tcW w:w="11160" w:type="dxa"/>
          </w:tcPr>
          <w:p w14:paraId="29B01D41" w14:textId="2A8DCC75" w:rsidR="00FC4F62" w:rsidRPr="00FC4F62" w:rsidRDefault="00FC4F62" w:rsidP="005115F5">
            <w:pPr>
              <w:rPr>
                <w:u w:val="single"/>
              </w:rPr>
            </w:pPr>
            <w:r w:rsidRPr="00FC4F62">
              <w:t>% (0-100)</w:t>
            </w:r>
          </w:p>
        </w:tc>
      </w:tr>
      <w:tr w:rsidR="00FC4F62" w:rsidRPr="00CF2FF8" w14:paraId="056742A5" w14:textId="77777777" w:rsidTr="000D00C8">
        <w:tc>
          <w:tcPr>
            <w:tcW w:w="3055" w:type="dxa"/>
          </w:tcPr>
          <w:p w14:paraId="2C4263CB" w14:textId="77777777" w:rsidR="00FC4F62" w:rsidRPr="00CF2FF8" w:rsidRDefault="00FC4F62" w:rsidP="005115F5">
            <w:pPr>
              <w:rPr>
                <w:u w:val="single"/>
              </w:rPr>
            </w:pPr>
            <w:r w:rsidRPr="00CF2FF8">
              <w:t>Higher Poverty at Higher/Lower Value</w:t>
            </w:r>
          </w:p>
        </w:tc>
        <w:tc>
          <w:tcPr>
            <w:tcW w:w="11160" w:type="dxa"/>
          </w:tcPr>
          <w:p w14:paraId="09FB3685" w14:textId="1CE97128" w:rsidR="00FC4F62" w:rsidRPr="00FC4F62" w:rsidRDefault="00FC4F62" w:rsidP="005115F5">
            <w:pPr>
              <w:rPr>
                <w:u w:val="single"/>
              </w:rPr>
            </w:pPr>
            <w:r w:rsidRPr="00FC4F62">
              <w:t>Higher</w:t>
            </w:r>
          </w:p>
        </w:tc>
      </w:tr>
      <w:tr w:rsidR="00FC4F62" w:rsidRPr="00CF2FF8" w14:paraId="30ACFA45" w14:textId="77777777" w:rsidTr="000D00C8">
        <w:tc>
          <w:tcPr>
            <w:tcW w:w="3055" w:type="dxa"/>
          </w:tcPr>
          <w:p w14:paraId="65745B80" w14:textId="77777777" w:rsidR="00FC4F62" w:rsidRPr="00CF2FF8" w:rsidRDefault="00FC4F62" w:rsidP="005115F5">
            <w:pPr>
              <w:rPr>
                <w:u w:val="single"/>
              </w:rPr>
            </w:pPr>
            <w:r w:rsidRPr="00CF2FF8">
              <w:t>Measured Poverty Component(s)</w:t>
            </w:r>
          </w:p>
        </w:tc>
        <w:tc>
          <w:tcPr>
            <w:tcW w:w="11160" w:type="dxa"/>
          </w:tcPr>
          <w:p w14:paraId="3BE73A1B" w14:textId="42A6DE67" w:rsidR="00FC4F62" w:rsidRPr="00FC4F62" w:rsidRDefault="00FC4F62" w:rsidP="005115F5">
            <w:pPr>
              <w:rPr>
                <w:u w:val="single"/>
              </w:rPr>
            </w:pPr>
            <w:r w:rsidRPr="00FC4F62">
              <w:t>Proxy</w:t>
            </w:r>
          </w:p>
        </w:tc>
      </w:tr>
      <w:tr w:rsidR="00FC4F62" w:rsidRPr="00CF2FF8" w14:paraId="4448B8F0" w14:textId="77777777" w:rsidTr="000D00C8">
        <w:tc>
          <w:tcPr>
            <w:tcW w:w="3055" w:type="dxa"/>
          </w:tcPr>
          <w:p w14:paraId="770A0872" w14:textId="77777777" w:rsidR="00FC4F62" w:rsidRPr="00CF2FF8" w:rsidRDefault="00FC4F62" w:rsidP="005115F5">
            <w:pPr>
              <w:rPr>
                <w:u w:val="single"/>
              </w:rPr>
            </w:pPr>
            <w:r w:rsidRPr="00CF2FF8">
              <w:t>Proxy Components</w:t>
            </w:r>
          </w:p>
        </w:tc>
        <w:tc>
          <w:tcPr>
            <w:tcW w:w="11160" w:type="dxa"/>
          </w:tcPr>
          <w:p w14:paraId="56F30662" w14:textId="16AEEB37" w:rsidR="00FC4F62" w:rsidRPr="00FC4F62" w:rsidRDefault="00FC4F62" w:rsidP="005115F5">
            <w:pPr>
              <w:rPr>
                <w:u w:val="single"/>
              </w:rPr>
            </w:pPr>
            <w:r w:rsidRPr="00FC4F62">
              <w:t>Access to Economic Opportunities, Assets</w:t>
            </w:r>
          </w:p>
        </w:tc>
      </w:tr>
      <w:tr w:rsidR="00FC4F62" w:rsidRPr="00CF2FF8" w14:paraId="3B025CDD" w14:textId="77777777" w:rsidTr="000D00C8">
        <w:tc>
          <w:tcPr>
            <w:tcW w:w="3055" w:type="dxa"/>
          </w:tcPr>
          <w:p w14:paraId="34EBB923" w14:textId="77777777" w:rsidR="00FC4F62" w:rsidRPr="00CF2FF8" w:rsidRDefault="00FC4F62" w:rsidP="005115F5">
            <w:pPr>
              <w:rPr>
                <w:u w:val="single"/>
              </w:rPr>
            </w:pPr>
            <w:r w:rsidRPr="00CF2FF8">
              <w:t>Multidimensional</w:t>
            </w:r>
          </w:p>
        </w:tc>
        <w:tc>
          <w:tcPr>
            <w:tcW w:w="11160" w:type="dxa"/>
          </w:tcPr>
          <w:p w14:paraId="522A4769" w14:textId="4F824FA2" w:rsidR="00FC4F62" w:rsidRPr="00FC4F62" w:rsidRDefault="00FC4F62" w:rsidP="005115F5">
            <w:pPr>
              <w:rPr>
                <w:u w:val="single"/>
              </w:rPr>
            </w:pPr>
            <w:r w:rsidRPr="00FC4F62">
              <w:t>Yes</w:t>
            </w:r>
          </w:p>
        </w:tc>
      </w:tr>
      <w:tr w:rsidR="00FC4F62" w:rsidRPr="00CF2FF8" w14:paraId="634CC55E" w14:textId="77777777" w:rsidTr="000D00C8">
        <w:tc>
          <w:tcPr>
            <w:tcW w:w="3055" w:type="dxa"/>
          </w:tcPr>
          <w:p w14:paraId="64B15C54" w14:textId="77777777" w:rsidR="00FC4F62" w:rsidRPr="00CF2FF8" w:rsidRDefault="00FC4F62" w:rsidP="005115F5">
            <w:pPr>
              <w:rPr>
                <w:u w:val="single"/>
              </w:rPr>
            </w:pPr>
            <w:r w:rsidRPr="00CF2FF8">
              <w:t>Indicator Disaggregation</w:t>
            </w:r>
          </w:p>
        </w:tc>
        <w:tc>
          <w:tcPr>
            <w:tcW w:w="11160" w:type="dxa"/>
          </w:tcPr>
          <w:p w14:paraId="032FFEC0" w14:textId="5535CB99" w:rsidR="00FC4F62" w:rsidRPr="00FC4F62" w:rsidRDefault="00FC4F62" w:rsidP="005115F5">
            <w:pPr>
              <w:rPr>
                <w:u w:val="single"/>
              </w:rPr>
            </w:pPr>
            <w:r w:rsidRPr="00FC4F62">
              <w:t>None</w:t>
            </w:r>
          </w:p>
        </w:tc>
      </w:tr>
      <w:tr w:rsidR="00FC4F62" w:rsidRPr="00CF2FF8" w14:paraId="22C470A9" w14:textId="77777777" w:rsidTr="000D00C8">
        <w:tc>
          <w:tcPr>
            <w:tcW w:w="3055" w:type="dxa"/>
          </w:tcPr>
          <w:p w14:paraId="133C9B25" w14:textId="77777777" w:rsidR="00FC4F62" w:rsidRPr="00CF2FF8" w:rsidRDefault="00FC4F62" w:rsidP="005115F5">
            <w:pPr>
              <w:rPr>
                <w:u w:val="single"/>
              </w:rPr>
            </w:pPr>
            <w:r w:rsidRPr="00CF2FF8">
              <w:t>Threshold vs. Poverty Line</w:t>
            </w:r>
          </w:p>
        </w:tc>
        <w:tc>
          <w:tcPr>
            <w:tcW w:w="11160" w:type="dxa"/>
          </w:tcPr>
          <w:p w14:paraId="17188574" w14:textId="0BD08CF1" w:rsidR="00FC4F62" w:rsidRPr="00FC4F62" w:rsidRDefault="00FC4F62" w:rsidP="005115F5">
            <w:pPr>
              <w:rPr>
                <w:u w:val="single"/>
              </w:rPr>
            </w:pPr>
            <w:r w:rsidRPr="00FC4F62">
              <w:t>Threshold: National; Poverty line: Relative</w:t>
            </w:r>
          </w:p>
        </w:tc>
      </w:tr>
      <w:tr w:rsidR="00FC4F62" w:rsidRPr="00CF2FF8" w14:paraId="2A5AA7DC" w14:textId="77777777" w:rsidTr="000D00C8">
        <w:tc>
          <w:tcPr>
            <w:tcW w:w="3055" w:type="dxa"/>
          </w:tcPr>
          <w:p w14:paraId="6522BBBD" w14:textId="77777777" w:rsidR="00FC4F62" w:rsidRPr="00CF2FF8" w:rsidRDefault="00FC4F62" w:rsidP="005115F5">
            <w:pPr>
              <w:rPr>
                <w:u w:val="single"/>
              </w:rPr>
            </w:pPr>
            <w:r w:rsidRPr="00CF2FF8">
              <w:t>Count vs. Depth</w:t>
            </w:r>
          </w:p>
        </w:tc>
        <w:tc>
          <w:tcPr>
            <w:tcW w:w="11160" w:type="dxa"/>
          </w:tcPr>
          <w:p w14:paraId="00893248" w14:textId="5ABBC3A7" w:rsidR="00FC4F62" w:rsidRPr="00FC4F62" w:rsidRDefault="00FC4F62" w:rsidP="005115F5">
            <w:pPr>
              <w:rPr>
                <w:u w:val="single"/>
              </w:rPr>
            </w:pPr>
            <w:r w:rsidRPr="00FC4F62">
              <w:t>Count</w:t>
            </w:r>
          </w:p>
        </w:tc>
      </w:tr>
      <w:tr w:rsidR="00FC4F62" w:rsidRPr="00CF2FF8" w14:paraId="4B0D3E8F" w14:textId="77777777" w:rsidTr="000D00C8">
        <w:tc>
          <w:tcPr>
            <w:tcW w:w="3055" w:type="dxa"/>
          </w:tcPr>
          <w:p w14:paraId="72E66322" w14:textId="77777777" w:rsidR="00FC4F62" w:rsidRPr="00CF2FF8" w:rsidRDefault="00FC4F62" w:rsidP="005115F5">
            <w:pPr>
              <w:rPr>
                <w:u w:val="single"/>
              </w:rPr>
            </w:pPr>
            <w:r w:rsidRPr="00CF2FF8">
              <w:t>Data Sources</w:t>
            </w:r>
          </w:p>
        </w:tc>
        <w:tc>
          <w:tcPr>
            <w:tcW w:w="11160" w:type="dxa"/>
          </w:tcPr>
          <w:p w14:paraId="0B760E3F" w14:textId="704DD028" w:rsidR="00FC4F62" w:rsidRPr="00FC4F62" w:rsidRDefault="00FC4F62" w:rsidP="005115F5">
            <w:pPr>
              <w:rPr>
                <w:u w:val="single"/>
              </w:rPr>
            </w:pPr>
            <w:r w:rsidRPr="00FC4F62">
              <w:t>PPIS</w:t>
            </w:r>
          </w:p>
        </w:tc>
      </w:tr>
      <w:tr w:rsidR="00FC4F62" w:rsidRPr="00CF2FF8" w14:paraId="526092C5" w14:textId="77777777" w:rsidTr="000D00C8">
        <w:tc>
          <w:tcPr>
            <w:tcW w:w="3055" w:type="dxa"/>
          </w:tcPr>
          <w:p w14:paraId="5625CC37" w14:textId="77777777" w:rsidR="00FC4F62" w:rsidRPr="00CF2FF8" w:rsidRDefault="00FC4F62" w:rsidP="005115F5">
            <w:pPr>
              <w:rPr>
                <w:u w:val="single"/>
              </w:rPr>
            </w:pPr>
            <w:r w:rsidRPr="00CF2FF8">
              <w:t>Commentary on Data Sources</w:t>
            </w:r>
          </w:p>
        </w:tc>
        <w:tc>
          <w:tcPr>
            <w:tcW w:w="11160" w:type="dxa"/>
          </w:tcPr>
          <w:p w14:paraId="031832C6" w14:textId="74377D59" w:rsidR="00FC4F62" w:rsidRPr="00FC4F62" w:rsidRDefault="00FC4F62" w:rsidP="005115F5">
            <w:pPr>
              <w:rPr>
                <w:u w:val="single"/>
              </w:rPr>
            </w:pPr>
            <w:r w:rsidRPr="00FC4F62">
              <w:t>PPI Survey</w:t>
            </w:r>
          </w:p>
        </w:tc>
      </w:tr>
      <w:tr w:rsidR="00FC4F62" w:rsidRPr="00CF2FF8" w14:paraId="1DD6CC47" w14:textId="77777777" w:rsidTr="000D00C8">
        <w:tc>
          <w:tcPr>
            <w:tcW w:w="3055" w:type="dxa"/>
          </w:tcPr>
          <w:p w14:paraId="5DEB7C4A" w14:textId="77777777" w:rsidR="00FC4F62" w:rsidRPr="00CF2FF8" w:rsidRDefault="00FC4F62" w:rsidP="005115F5">
            <w:pPr>
              <w:rPr>
                <w:u w:val="single"/>
              </w:rPr>
            </w:pPr>
            <w:r w:rsidRPr="00CF2FF8">
              <w:t>Organization Producing Indicator</w:t>
            </w:r>
          </w:p>
        </w:tc>
        <w:tc>
          <w:tcPr>
            <w:tcW w:w="11160" w:type="dxa"/>
          </w:tcPr>
          <w:p w14:paraId="2E0C02DE" w14:textId="0FD0B20D" w:rsidR="00FC4F62" w:rsidRPr="00FC4F62" w:rsidRDefault="00FC4F62" w:rsidP="005115F5">
            <w:pPr>
              <w:rPr>
                <w:u w:val="single"/>
              </w:rPr>
            </w:pPr>
            <w:r w:rsidRPr="00FC4F62">
              <w:t>Innovations for Poverty Action</w:t>
            </w:r>
          </w:p>
        </w:tc>
      </w:tr>
      <w:tr w:rsidR="00FC4F62" w:rsidRPr="00CF2FF8" w14:paraId="75F10CFD" w14:textId="77777777" w:rsidTr="000D00C8">
        <w:tc>
          <w:tcPr>
            <w:tcW w:w="3055" w:type="dxa"/>
          </w:tcPr>
          <w:p w14:paraId="54677A29" w14:textId="77777777" w:rsidR="00FC4F62" w:rsidRPr="00CF2FF8" w:rsidRDefault="00FC4F62" w:rsidP="005115F5">
            <w:pPr>
              <w:rPr>
                <w:u w:val="single"/>
              </w:rPr>
            </w:pPr>
            <w:r w:rsidRPr="00CF2FF8">
              <w:t>Organization(s) Using Indicator</w:t>
            </w:r>
          </w:p>
        </w:tc>
        <w:tc>
          <w:tcPr>
            <w:tcW w:w="11160" w:type="dxa"/>
          </w:tcPr>
          <w:p w14:paraId="20C663D8" w14:textId="544B53CB" w:rsidR="00FC4F62" w:rsidRPr="00FC4F62" w:rsidRDefault="00FC4F62" w:rsidP="005115F5">
            <w:pPr>
              <w:rPr>
                <w:u w:val="single"/>
              </w:rPr>
            </w:pPr>
            <w:r w:rsidRPr="00FC4F62">
              <w:t>UNDP, USAID, Metadata-UN, WHO, FAO, PAHO, UNICEF, IFAD, WFP, World Bank</w:t>
            </w:r>
          </w:p>
        </w:tc>
      </w:tr>
      <w:tr w:rsidR="00FC4F62" w:rsidRPr="00CF2FF8" w14:paraId="5C6E6346" w14:textId="77777777" w:rsidTr="000D00C8">
        <w:tc>
          <w:tcPr>
            <w:tcW w:w="3055" w:type="dxa"/>
          </w:tcPr>
          <w:p w14:paraId="3B8C369A" w14:textId="77777777" w:rsidR="00FC4F62" w:rsidRPr="00CF2FF8" w:rsidRDefault="00FC4F62" w:rsidP="005115F5">
            <w:pPr>
              <w:rPr>
                <w:u w:val="single"/>
              </w:rPr>
            </w:pPr>
            <w:r w:rsidRPr="00CF2FF8">
              <w:t>Organizational Uses of Indicator</w:t>
            </w:r>
          </w:p>
        </w:tc>
        <w:tc>
          <w:tcPr>
            <w:tcW w:w="11160" w:type="dxa"/>
          </w:tcPr>
          <w:p w14:paraId="0D1792FB" w14:textId="68DA7FFD" w:rsidR="00FC4F62" w:rsidRPr="00FC4F62" w:rsidRDefault="00FC4F62" w:rsidP="005115F5">
            <w:pPr>
              <w:rPr>
                <w:u w:val="single"/>
              </w:rPr>
            </w:pPr>
            <w:r w:rsidRPr="00FC4F62">
              <w:t>Grameen Foundation: Simplicity and ease of use.</w:t>
            </w:r>
          </w:p>
        </w:tc>
      </w:tr>
      <w:tr w:rsidR="00FC4F62" w:rsidRPr="00CF2FF8" w14:paraId="7BBC1037" w14:textId="77777777" w:rsidTr="000D00C8">
        <w:tc>
          <w:tcPr>
            <w:tcW w:w="3055" w:type="dxa"/>
          </w:tcPr>
          <w:p w14:paraId="11E36832" w14:textId="77777777" w:rsidR="00FC4F62" w:rsidRPr="00CF2FF8" w:rsidRDefault="00FC4F62" w:rsidP="005115F5">
            <w:pPr>
              <w:rPr>
                <w:u w:val="single"/>
              </w:rPr>
            </w:pPr>
            <w:r w:rsidRPr="00CF2FF8">
              <w:t>Government(s) Using Indicator</w:t>
            </w:r>
          </w:p>
        </w:tc>
        <w:tc>
          <w:tcPr>
            <w:tcW w:w="11160" w:type="dxa"/>
          </w:tcPr>
          <w:p w14:paraId="5C2111FD" w14:textId="216D06AC" w:rsidR="00FC4F62" w:rsidRPr="00FC4F62" w:rsidRDefault="00FC4F62" w:rsidP="005115F5">
            <w:pPr>
              <w:rPr>
                <w:u w:val="single"/>
              </w:rPr>
            </w:pPr>
            <w:r w:rsidRPr="00FC4F62">
              <w:t>Bangladesh (Grameen Foundation)</w:t>
            </w:r>
          </w:p>
        </w:tc>
      </w:tr>
      <w:tr w:rsidR="00FC4F62" w:rsidRPr="00CF2FF8" w14:paraId="6C684453" w14:textId="77777777" w:rsidTr="000D00C8">
        <w:tc>
          <w:tcPr>
            <w:tcW w:w="3055" w:type="dxa"/>
          </w:tcPr>
          <w:p w14:paraId="78C7111A" w14:textId="77777777" w:rsidR="00FC4F62" w:rsidRPr="00CF2FF8" w:rsidRDefault="00FC4F62" w:rsidP="005115F5">
            <w:pPr>
              <w:rPr>
                <w:u w:val="single"/>
              </w:rPr>
            </w:pPr>
            <w:r w:rsidRPr="00CF2FF8">
              <w:t>Governmental Uses of Indicator</w:t>
            </w:r>
          </w:p>
        </w:tc>
        <w:tc>
          <w:tcPr>
            <w:tcW w:w="11160" w:type="dxa"/>
          </w:tcPr>
          <w:p w14:paraId="07E80DDB" w14:textId="6EA5AE54" w:rsidR="00FC4F62" w:rsidRPr="00FC4F62" w:rsidRDefault="00FC4F62" w:rsidP="005115F5">
            <w:pPr>
              <w:rPr>
                <w:u w:val="single"/>
              </w:rPr>
            </w:pPr>
            <w:r w:rsidRPr="00FC4F62">
              <w:t>N/A</w:t>
            </w:r>
          </w:p>
        </w:tc>
      </w:tr>
      <w:tr w:rsidR="00FC4F62" w:rsidRPr="00CF2FF8" w14:paraId="07288AA1" w14:textId="77777777" w:rsidTr="000D00C8">
        <w:tc>
          <w:tcPr>
            <w:tcW w:w="3055" w:type="dxa"/>
          </w:tcPr>
          <w:p w14:paraId="77122613" w14:textId="77777777" w:rsidR="00FC4F62" w:rsidRPr="00CF2FF8" w:rsidRDefault="00FC4F62" w:rsidP="005115F5">
            <w:pPr>
              <w:rPr>
                <w:u w:val="single"/>
              </w:rPr>
            </w:pPr>
            <w:r w:rsidRPr="00CF2FF8">
              <w:t>Geographic Coverage (Number of Countries)</w:t>
            </w:r>
          </w:p>
        </w:tc>
        <w:tc>
          <w:tcPr>
            <w:tcW w:w="11160" w:type="dxa"/>
          </w:tcPr>
          <w:p w14:paraId="0E4BA5E9" w14:textId="651DAF0B" w:rsidR="00FC4F62" w:rsidRPr="00FC4F62" w:rsidRDefault="00FC4F62" w:rsidP="005115F5">
            <w:pPr>
              <w:rPr>
                <w:u w:val="single"/>
              </w:rPr>
            </w:pPr>
            <w:r w:rsidRPr="00FC4F62">
              <w:t>49</w:t>
            </w:r>
          </w:p>
        </w:tc>
      </w:tr>
      <w:tr w:rsidR="00FC4F62" w:rsidRPr="00CF2FF8" w14:paraId="4E72730A" w14:textId="77777777" w:rsidTr="000D00C8">
        <w:tc>
          <w:tcPr>
            <w:tcW w:w="3055" w:type="dxa"/>
          </w:tcPr>
          <w:p w14:paraId="395AF1B2" w14:textId="77777777" w:rsidR="00FC4F62" w:rsidRPr="00CF2FF8" w:rsidRDefault="00FC4F62" w:rsidP="005115F5">
            <w:pPr>
              <w:rPr>
                <w:u w:val="single"/>
              </w:rPr>
            </w:pPr>
            <w:r w:rsidRPr="00CF2FF8">
              <w:t>Earliest Year of Indicator</w:t>
            </w:r>
          </w:p>
        </w:tc>
        <w:tc>
          <w:tcPr>
            <w:tcW w:w="11160" w:type="dxa"/>
          </w:tcPr>
          <w:p w14:paraId="70F6FDC5" w14:textId="3ED133CE" w:rsidR="00FC4F62" w:rsidRPr="00FC4F62" w:rsidRDefault="00FC4F62" w:rsidP="005115F5">
            <w:pPr>
              <w:rPr>
                <w:u w:val="single"/>
              </w:rPr>
            </w:pPr>
            <w:r w:rsidRPr="00FC4F62">
              <w:t>2005</w:t>
            </w:r>
          </w:p>
        </w:tc>
      </w:tr>
      <w:tr w:rsidR="00FC4F62" w:rsidRPr="00CF2FF8" w14:paraId="09502902" w14:textId="77777777" w:rsidTr="000D00C8">
        <w:tc>
          <w:tcPr>
            <w:tcW w:w="3055" w:type="dxa"/>
          </w:tcPr>
          <w:p w14:paraId="17B425DF" w14:textId="77777777" w:rsidR="00FC4F62" w:rsidRPr="00CF2FF8" w:rsidRDefault="00FC4F62" w:rsidP="005115F5">
            <w:pPr>
              <w:rPr>
                <w:u w:val="single"/>
              </w:rPr>
            </w:pPr>
            <w:r w:rsidRPr="00CF2FF8">
              <w:lastRenderedPageBreak/>
              <w:t>Frequency of Indicator Production</w:t>
            </w:r>
          </w:p>
        </w:tc>
        <w:tc>
          <w:tcPr>
            <w:tcW w:w="11160" w:type="dxa"/>
          </w:tcPr>
          <w:p w14:paraId="751D8A51" w14:textId="7ABD3482" w:rsidR="00FC4F62" w:rsidRPr="00FC4F62" w:rsidRDefault="00FC4F62" w:rsidP="005115F5">
            <w:pPr>
              <w:rPr>
                <w:u w:val="single"/>
              </w:rPr>
            </w:pPr>
            <w:r w:rsidRPr="00FC4F62">
              <w:t>As survey data becomes available</w:t>
            </w:r>
          </w:p>
        </w:tc>
      </w:tr>
      <w:tr w:rsidR="00FC4F62" w:rsidRPr="00CF2FF8" w14:paraId="2D3E1C2E" w14:textId="77777777" w:rsidTr="000D00C8">
        <w:tc>
          <w:tcPr>
            <w:tcW w:w="3055" w:type="dxa"/>
          </w:tcPr>
          <w:p w14:paraId="6341F4A3" w14:textId="77777777" w:rsidR="00FC4F62" w:rsidRPr="00CF2FF8" w:rsidRDefault="00FC4F62" w:rsidP="005115F5">
            <w:pPr>
              <w:rPr>
                <w:u w:val="single"/>
              </w:rPr>
            </w:pPr>
            <w:r w:rsidRPr="00CF2FF8">
              <w:t>Link</w:t>
            </w:r>
          </w:p>
        </w:tc>
        <w:tc>
          <w:tcPr>
            <w:tcW w:w="11160" w:type="dxa"/>
          </w:tcPr>
          <w:p w14:paraId="7452F2EB" w14:textId="479454CA" w:rsidR="00FC4F62" w:rsidRPr="00FC4F62" w:rsidRDefault="00FC4F62" w:rsidP="005115F5">
            <w:pPr>
              <w:rPr>
                <w:u w:val="single"/>
              </w:rPr>
            </w:pPr>
            <w:r w:rsidRPr="00FC4F62">
              <w:t>https://www.povertyindex.org/</w:t>
            </w:r>
          </w:p>
        </w:tc>
      </w:tr>
      <w:tr w:rsidR="00706B8A" w:rsidRPr="00CF2FF8" w14:paraId="539796C3" w14:textId="77777777" w:rsidTr="000D00C8">
        <w:tc>
          <w:tcPr>
            <w:tcW w:w="3055" w:type="dxa"/>
          </w:tcPr>
          <w:p w14:paraId="42CBDF76" w14:textId="77777777" w:rsidR="00706B8A" w:rsidRPr="00CF2FF8" w:rsidRDefault="00706B8A" w:rsidP="005115F5">
            <w:pPr>
              <w:rPr>
                <w:u w:val="single"/>
              </w:rPr>
            </w:pPr>
            <w:r w:rsidRPr="00CF2FF8">
              <w:t>Ease of Calculation</w:t>
            </w:r>
          </w:p>
        </w:tc>
        <w:tc>
          <w:tcPr>
            <w:tcW w:w="11160" w:type="dxa"/>
            <w:tcBorders>
              <w:right w:val="single" w:sz="4" w:space="0" w:color="auto"/>
            </w:tcBorders>
            <w:shd w:val="clear" w:color="auto" w:fill="F9DF45"/>
          </w:tcPr>
          <w:p w14:paraId="22488809" w14:textId="3369D019" w:rsidR="00706B8A" w:rsidRPr="00FC4F62" w:rsidRDefault="00706B8A" w:rsidP="005115F5">
            <w:pPr>
              <w:rPr>
                <w:u w:val="single"/>
              </w:rPr>
            </w:pPr>
            <w:r w:rsidRPr="00674A14">
              <w:t>Medium</w:t>
            </w:r>
          </w:p>
        </w:tc>
      </w:tr>
      <w:tr w:rsidR="00706B8A" w:rsidRPr="00CF2FF8" w14:paraId="521AF776" w14:textId="77777777" w:rsidTr="000D00C8">
        <w:tc>
          <w:tcPr>
            <w:tcW w:w="3055" w:type="dxa"/>
          </w:tcPr>
          <w:p w14:paraId="797F9A57" w14:textId="77777777" w:rsidR="00706B8A" w:rsidRPr="00CF2FF8" w:rsidRDefault="00706B8A" w:rsidP="005115F5">
            <w:pPr>
              <w:rPr>
                <w:u w:val="single"/>
              </w:rPr>
            </w:pPr>
            <w:r w:rsidRPr="00CF2FF8">
              <w:t>Ease of Interpretation</w:t>
            </w:r>
          </w:p>
        </w:tc>
        <w:tc>
          <w:tcPr>
            <w:tcW w:w="11160" w:type="dxa"/>
            <w:tcBorders>
              <w:right w:val="single" w:sz="4" w:space="0" w:color="auto"/>
            </w:tcBorders>
            <w:shd w:val="clear" w:color="auto" w:fill="F9DF45"/>
          </w:tcPr>
          <w:p w14:paraId="2F510433" w14:textId="22A34C8A" w:rsidR="00706B8A" w:rsidRPr="00FC4F62" w:rsidRDefault="00706B8A" w:rsidP="005115F5">
            <w:pPr>
              <w:rPr>
                <w:u w:val="single"/>
              </w:rPr>
            </w:pPr>
            <w:r w:rsidRPr="00674A14">
              <w:t>Medium</w:t>
            </w:r>
          </w:p>
        </w:tc>
      </w:tr>
      <w:tr w:rsidR="00706B8A" w:rsidRPr="00CF2FF8" w14:paraId="09CCB54E" w14:textId="77777777" w:rsidTr="000D00C8">
        <w:tc>
          <w:tcPr>
            <w:tcW w:w="3055" w:type="dxa"/>
          </w:tcPr>
          <w:p w14:paraId="6F944906" w14:textId="77777777" w:rsidR="00706B8A" w:rsidRPr="00CF2FF8" w:rsidRDefault="00706B8A" w:rsidP="005115F5">
            <w:pPr>
              <w:rPr>
                <w:u w:val="single"/>
              </w:rPr>
            </w:pPr>
            <w:r w:rsidRPr="00CF2FF8">
              <w:t>Ease of Comparability</w:t>
            </w:r>
          </w:p>
        </w:tc>
        <w:tc>
          <w:tcPr>
            <w:tcW w:w="11160" w:type="dxa"/>
            <w:shd w:val="clear" w:color="auto" w:fill="FF9999"/>
          </w:tcPr>
          <w:p w14:paraId="26C25F3F" w14:textId="2DEE03EA" w:rsidR="00706B8A" w:rsidRPr="00FC4F62" w:rsidRDefault="00706B8A" w:rsidP="005115F5">
            <w:pPr>
              <w:rPr>
                <w:u w:val="single"/>
              </w:rPr>
            </w:pPr>
            <w:r w:rsidRPr="00041F4F">
              <w:t>Low</w:t>
            </w:r>
          </w:p>
        </w:tc>
      </w:tr>
      <w:tr w:rsidR="00185B31" w:rsidRPr="00CF2FF8" w14:paraId="154AFA92" w14:textId="77777777" w:rsidTr="00836992">
        <w:tc>
          <w:tcPr>
            <w:tcW w:w="3055" w:type="dxa"/>
          </w:tcPr>
          <w:p w14:paraId="6A671AA3" w14:textId="73399AD2" w:rsidR="00185B31" w:rsidRPr="00CF2FF8" w:rsidRDefault="008B1360" w:rsidP="00185B31">
            <w:r>
              <w:t xml:space="preserve">More than one </w:t>
            </w:r>
            <w:r w:rsidR="00623116">
              <w:t>deprivation</w:t>
            </w:r>
          </w:p>
        </w:tc>
        <w:tc>
          <w:tcPr>
            <w:tcW w:w="11160" w:type="dxa"/>
            <w:tcBorders>
              <w:top w:val="single" w:sz="4" w:space="0" w:color="auto"/>
              <w:right w:val="single" w:sz="4" w:space="0" w:color="auto"/>
            </w:tcBorders>
            <w:shd w:val="clear" w:color="auto" w:fill="97C9A6"/>
          </w:tcPr>
          <w:p w14:paraId="1075E125" w14:textId="745980AC" w:rsidR="00185B31" w:rsidRPr="00041F4F" w:rsidRDefault="00A719BB" w:rsidP="00185B31">
            <w:r>
              <w:t>Yes</w:t>
            </w:r>
          </w:p>
        </w:tc>
      </w:tr>
      <w:tr w:rsidR="0079792A" w:rsidRPr="00CF2FF8" w14:paraId="3039E3D7" w14:textId="77777777" w:rsidTr="000D00C8">
        <w:tc>
          <w:tcPr>
            <w:tcW w:w="3055" w:type="dxa"/>
          </w:tcPr>
          <w:p w14:paraId="7D276EF0" w14:textId="28AA3CA6" w:rsidR="0079792A" w:rsidRDefault="0079792A" w:rsidP="0079792A">
            <w:r>
              <w:t>Reflects depth or intensity</w:t>
            </w:r>
          </w:p>
        </w:tc>
        <w:tc>
          <w:tcPr>
            <w:tcW w:w="11160" w:type="dxa"/>
            <w:shd w:val="clear" w:color="auto" w:fill="FF9999"/>
          </w:tcPr>
          <w:p w14:paraId="6CD7DCAE" w14:textId="25E57104" w:rsidR="0079792A" w:rsidRDefault="00A719BB" w:rsidP="0079792A">
            <w:r>
              <w:t>No</w:t>
            </w:r>
          </w:p>
        </w:tc>
      </w:tr>
      <w:tr w:rsidR="00185B31" w:rsidRPr="00CF2FF8" w14:paraId="1D066E22" w14:textId="77777777" w:rsidTr="000D00C8">
        <w:tc>
          <w:tcPr>
            <w:tcW w:w="3055" w:type="dxa"/>
          </w:tcPr>
          <w:p w14:paraId="0D541468" w14:textId="77777777" w:rsidR="00185B31" w:rsidRPr="00CF2FF8" w:rsidRDefault="00185B31" w:rsidP="00185B31">
            <w:pPr>
              <w:rPr>
                <w:u w:val="single"/>
              </w:rPr>
            </w:pPr>
            <w:r w:rsidRPr="00CF2FF8">
              <w:t>Current Organizational Uptake</w:t>
            </w:r>
          </w:p>
        </w:tc>
        <w:tc>
          <w:tcPr>
            <w:tcW w:w="11160" w:type="dxa"/>
            <w:shd w:val="clear" w:color="auto" w:fill="FF9999"/>
          </w:tcPr>
          <w:p w14:paraId="6D9F8D8E" w14:textId="1C380F00" w:rsidR="00185B31" w:rsidRPr="00FC4F62" w:rsidRDefault="00185B31" w:rsidP="00185B31">
            <w:pPr>
              <w:rPr>
                <w:u w:val="single"/>
              </w:rPr>
            </w:pPr>
            <w:r w:rsidRPr="00041F4F">
              <w:t>Low</w:t>
            </w:r>
          </w:p>
        </w:tc>
      </w:tr>
    </w:tbl>
    <w:p w14:paraId="558FEE77" w14:textId="77777777" w:rsidR="002442E8" w:rsidRDefault="002442E8" w:rsidP="005115F5">
      <w:r>
        <w:br w:type="page"/>
      </w:r>
    </w:p>
    <w:p w14:paraId="4CFA8AEB" w14:textId="470ECBEE" w:rsidR="00232541" w:rsidRDefault="00232541" w:rsidP="005115F5">
      <w:r w:rsidRPr="00232541">
        <w:lastRenderedPageBreak/>
        <w:t>Table B2</w:t>
      </w:r>
      <w:r w:rsidR="00384EC8">
        <w:t>5</w:t>
      </w:r>
      <w:r w:rsidRPr="00232541">
        <w:t>: Revised Arab Multidimensional Poverty Index (Arab MPI)</w:t>
      </w:r>
    </w:p>
    <w:tbl>
      <w:tblPr>
        <w:tblStyle w:val="TableGrid"/>
        <w:tblW w:w="14215" w:type="dxa"/>
        <w:tblLook w:val="04A0" w:firstRow="1" w:lastRow="0" w:firstColumn="1" w:lastColumn="0" w:noHBand="0" w:noVBand="1"/>
      </w:tblPr>
      <w:tblGrid>
        <w:gridCol w:w="3055"/>
        <w:gridCol w:w="11160"/>
      </w:tblGrid>
      <w:tr w:rsidR="003F2027" w:rsidRPr="00CF2FF8" w14:paraId="76F674F1" w14:textId="77777777" w:rsidTr="000D00C8">
        <w:tc>
          <w:tcPr>
            <w:tcW w:w="14215" w:type="dxa"/>
            <w:gridSpan w:val="2"/>
            <w:shd w:val="clear" w:color="auto" w:fill="E5DFEC" w:themeFill="accent2" w:themeFillTint="33"/>
            <w:vAlign w:val="bottom"/>
          </w:tcPr>
          <w:p w14:paraId="60F375AE" w14:textId="5786FD0D" w:rsidR="003F2027" w:rsidRPr="00CE517B" w:rsidRDefault="003F2027" w:rsidP="005115F5">
            <w:r w:rsidRPr="003F2027">
              <w:t>Revised Arab Multidimensional Poverty Index (Arab MPI)</w:t>
            </w:r>
          </w:p>
        </w:tc>
      </w:tr>
      <w:tr w:rsidR="003F2027" w:rsidRPr="00CF2FF8" w14:paraId="2A919C2C" w14:textId="77777777" w:rsidTr="000D00C8">
        <w:tc>
          <w:tcPr>
            <w:tcW w:w="14215" w:type="dxa"/>
            <w:gridSpan w:val="2"/>
            <w:vAlign w:val="bottom"/>
          </w:tcPr>
          <w:p w14:paraId="67F12E7F" w14:textId="2484A44B" w:rsidR="003F2027" w:rsidRPr="00CE517B" w:rsidRDefault="003F2027" w:rsidP="005115F5">
            <w:proofErr w:type="gramStart"/>
            <w:r w:rsidRPr="003F2027">
              <w:t>Similar to</w:t>
            </w:r>
            <w:proofErr w:type="gramEnd"/>
            <w:r w:rsidRPr="003F2027">
              <w:t xml:space="preserve"> the global MPI but revises the cut-off thresholds and modifies the input indicators. Emphasizes household and child poverty.</w:t>
            </w:r>
          </w:p>
        </w:tc>
      </w:tr>
      <w:tr w:rsidR="00770364" w:rsidRPr="00CF2FF8" w14:paraId="1D800ED7" w14:textId="77777777" w:rsidTr="000D00C8">
        <w:tc>
          <w:tcPr>
            <w:tcW w:w="3055" w:type="dxa"/>
            <w:vAlign w:val="bottom"/>
          </w:tcPr>
          <w:p w14:paraId="2F211C40" w14:textId="77777777" w:rsidR="00770364" w:rsidRPr="00CF2FF8" w:rsidRDefault="00770364" w:rsidP="005115F5">
            <w:pPr>
              <w:rPr>
                <w:u w:val="single"/>
              </w:rPr>
            </w:pPr>
            <w:r w:rsidRPr="00CF2FF8">
              <w:t>Indicator Type</w:t>
            </w:r>
          </w:p>
        </w:tc>
        <w:tc>
          <w:tcPr>
            <w:tcW w:w="11160" w:type="dxa"/>
          </w:tcPr>
          <w:p w14:paraId="24459C0B" w14:textId="15F7B2D9" w:rsidR="00770364" w:rsidRPr="00770364" w:rsidRDefault="00770364" w:rsidP="005115F5">
            <w:pPr>
              <w:rPr>
                <w:u w:val="single"/>
              </w:rPr>
            </w:pPr>
            <w:r w:rsidRPr="00770364">
              <w:t>Poverty</w:t>
            </w:r>
          </w:p>
        </w:tc>
      </w:tr>
      <w:tr w:rsidR="00770364" w:rsidRPr="00CF2FF8" w14:paraId="38F2084F" w14:textId="77777777" w:rsidTr="000D00C8">
        <w:tc>
          <w:tcPr>
            <w:tcW w:w="3055" w:type="dxa"/>
          </w:tcPr>
          <w:p w14:paraId="54C61476" w14:textId="77777777" w:rsidR="00770364" w:rsidRPr="00CF2FF8" w:rsidRDefault="00770364" w:rsidP="005115F5">
            <w:pPr>
              <w:rPr>
                <w:u w:val="single"/>
              </w:rPr>
            </w:pPr>
            <w:r w:rsidRPr="00CF2FF8">
              <w:t>Methodology</w:t>
            </w:r>
          </w:p>
        </w:tc>
        <w:tc>
          <w:tcPr>
            <w:tcW w:w="11160" w:type="dxa"/>
          </w:tcPr>
          <w:p w14:paraId="4E0BE236" w14:textId="1F27A670" w:rsidR="00770364" w:rsidRPr="00770364" w:rsidRDefault="00770364" w:rsidP="005115F5">
            <w:pPr>
              <w:rPr>
                <w:u w:val="single"/>
              </w:rPr>
            </w:pPr>
            <w:r w:rsidRPr="00770364">
              <w:t>The regional (Arab) Multidimensional Poverty Index (MPI) identifies multiple deprivations at the household level in health (</w:t>
            </w:r>
            <w:proofErr w:type="gramStart"/>
            <w:r w:rsidRPr="00770364">
              <w:t>i.e.</w:t>
            </w:r>
            <w:proofErr w:type="gramEnd"/>
            <w:r w:rsidRPr="00770364">
              <w:t xml:space="preserve"> nutrition, child mortality), education (i.e. years of schooling, school attendance) and standard of living (i.e. cooking fuel, sanitation, drinking water, electricity, housing, assets, no overcrowding, mobility, and livelihood). Each of these indicators has two associated deprivation cut-offs. One reflects the deprivation of acute poverty which is similar (but not identical) to the global MPI and the other, a higher cut-off denoting a slightly higher standard, required to measure poverty which is inclusive of acute poverty. While the cut offs usually vary across indicators for acute poverty and poverty, in case of the aggregate score for identifying a poor household, the cut off is the same. A household is considered acutely poor or poor if its total level of deprivation (total of weighted deprivations in all indicators) is higher than one-third of the total possible deprivation. In order to take into </w:t>
            </w:r>
            <w:proofErr w:type="gramStart"/>
            <w:r w:rsidRPr="00770364">
              <w:t>account</w:t>
            </w:r>
            <w:proofErr w:type="gramEnd"/>
            <w:r w:rsidRPr="00770364">
              <w:t xml:space="preserve"> the specific conditions of Arab countries, the Report makes a departure from the global MPI by adding two indicators, one pertaining to 'FGM combined with early pregnancy' and the second regarding: 'overcrowding'. Each person is assigned a deprivation score according to his or her household’s deprivations in each of the 12 indicators. The maximum deprivation score is 100 percent, with each dimension equally weight- ed; thus, the maximum deprivation score in each dimension is 33.3 percent or, more accurately, 1/3. The health dimension </w:t>
            </w:r>
            <w:proofErr w:type="gramStart"/>
            <w:r w:rsidRPr="00770364">
              <w:t>have</w:t>
            </w:r>
            <w:proofErr w:type="gramEnd"/>
            <w:r w:rsidRPr="00770364">
              <w:t xml:space="preserve"> 2 indicators, so each indicator is weighted as 1/6. The education dimension has three indicators, so each indicator is weighted as 1/9. The standard of living dimension has seven indicators, so each indicator is weighted as 1/21. To identify multidimensionally poor people, the deprivation scores for each indicator are summed to obtain the household deprivation score. A cutoff of 1/3 is used to distinguish between poor and nonpoor people. If the deprivation score is 1/3 or higher, that household (and everyone in it) is considered multi- dimensionally poor. People with a deprivation score of 1/5 or higher but less than 1/3 are vulnerable to multidimensional poverty. People with a deprivation score of 1/2 or higher are in severe multidimensional poverty. The headcount ratio, H, or incidence of multidimensional poverty is the proportion of multidimensionally poor people in the population: H = q/n where q is the number of people who are multidimensionally poor and n is the total population. The intensity of poverty, A, reflects the average proportion of the weighted component indicators in which multidimensionally poor people are deprived. For multidimensionally poor people only (those with a deprivation score greater than or equal to 33.3 percent), the deprivation scores are summed and divided by the total number of multidimensionally poor people: A = ∑1qsi /q Where </w:t>
            </w:r>
            <w:proofErr w:type="spellStart"/>
            <w:r w:rsidRPr="00770364">
              <w:t>si</w:t>
            </w:r>
            <w:proofErr w:type="spellEnd"/>
            <w:r w:rsidRPr="00770364">
              <w:t xml:space="preserve"> is the deprivation score that the </w:t>
            </w:r>
            <w:proofErr w:type="spellStart"/>
            <w:r w:rsidRPr="00770364">
              <w:t>ith</w:t>
            </w:r>
            <w:proofErr w:type="spellEnd"/>
            <w:r w:rsidRPr="00770364">
              <w:t xml:space="preserve"> multidimensionally poor person experiences. The deprivation score </w:t>
            </w:r>
            <w:proofErr w:type="spellStart"/>
            <w:r w:rsidRPr="00770364">
              <w:t>si</w:t>
            </w:r>
            <w:proofErr w:type="spellEnd"/>
            <w:r w:rsidRPr="00770364">
              <w:t xml:space="preserve"> of the </w:t>
            </w:r>
            <w:proofErr w:type="spellStart"/>
            <w:r w:rsidRPr="00770364">
              <w:t>ith</w:t>
            </w:r>
            <w:proofErr w:type="spellEnd"/>
            <w:r w:rsidRPr="00770364">
              <w:t xml:space="preserve"> multidimensionally poor person can be expressed as the sum of the weights associated with each indicator j </w:t>
            </w:r>
            <w:proofErr w:type="gramStart"/>
            <w:r w:rsidRPr="00770364">
              <w:t>( j</w:t>
            </w:r>
            <w:proofErr w:type="gramEnd"/>
            <w:r w:rsidRPr="00770364">
              <w:t xml:space="preserve"> = 1, 2, ..., 10) in which person </w:t>
            </w:r>
            <w:proofErr w:type="spellStart"/>
            <w:r w:rsidRPr="00770364">
              <w:t>i</w:t>
            </w:r>
            <w:proofErr w:type="spellEnd"/>
            <w:r w:rsidRPr="00770364">
              <w:t xml:space="preserve"> is deprived, </w:t>
            </w:r>
            <w:proofErr w:type="spellStart"/>
            <w:r w:rsidRPr="00770364">
              <w:t>si</w:t>
            </w:r>
            <w:proofErr w:type="spellEnd"/>
            <w:r w:rsidRPr="00770364">
              <w:t xml:space="preserve"> = ci1 + ci2 + ... + ci10. The MPI value is the product of two measures: the incidence of multidimensional poverty and the intensity of poverty: MPI = H*A</w:t>
            </w:r>
          </w:p>
        </w:tc>
      </w:tr>
      <w:tr w:rsidR="00770364" w:rsidRPr="00CF2FF8" w14:paraId="6EC4B45E" w14:textId="77777777" w:rsidTr="000D00C8">
        <w:tc>
          <w:tcPr>
            <w:tcW w:w="3055" w:type="dxa"/>
          </w:tcPr>
          <w:p w14:paraId="38359E9C" w14:textId="77777777" w:rsidR="00770364" w:rsidRPr="00CF2FF8" w:rsidRDefault="00770364" w:rsidP="005115F5">
            <w:pPr>
              <w:rPr>
                <w:u w:val="single"/>
              </w:rPr>
            </w:pPr>
            <w:r w:rsidRPr="00CF2FF8">
              <w:t>Formula</w:t>
            </w:r>
          </w:p>
        </w:tc>
        <w:tc>
          <w:tcPr>
            <w:tcW w:w="11160" w:type="dxa"/>
          </w:tcPr>
          <w:p w14:paraId="7C128D53" w14:textId="4F28E849" w:rsidR="00770364" w:rsidRPr="00770364" w:rsidRDefault="00770364" w:rsidP="005115F5">
            <w:pPr>
              <w:rPr>
                <w:u w:val="single"/>
              </w:rPr>
            </w:pPr>
            <w:r w:rsidRPr="00770364">
              <w:t>A person is identified as multidimensionally poor or MPI poor if they are deprived in at least one-third of the weighted MPI indicators. In other words, a person is MPI poor if the person’s weighted deprivation score is equal to or higher than the poverty cutoff of 33.33%. After the poverty identification step, we aggregate across individuals to obtain the incidence of poverty or headcount ratio (H) which represents the proportion of poor people. We then compute the intensity of poverty (A), representing the average number of weighted deprivations experienced by the poor. We then compute the adjusted poverty headcount ratio (M0) or MPI by combining H and A in a multiplicative form (MPI = H x A).</w:t>
            </w:r>
          </w:p>
        </w:tc>
      </w:tr>
      <w:tr w:rsidR="00770364" w:rsidRPr="00CF2FF8" w14:paraId="3FB663D6" w14:textId="77777777" w:rsidTr="000D00C8">
        <w:tc>
          <w:tcPr>
            <w:tcW w:w="3055" w:type="dxa"/>
          </w:tcPr>
          <w:p w14:paraId="0B4866DF" w14:textId="77777777" w:rsidR="00770364" w:rsidRPr="00CF2FF8" w:rsidRDefault="00770364" w:rsidP="005115F5">
            <w:pPr>
              <w:rPr>
                <w:u w:val="single"/>
              </w:rPr>
            </w:pPr>
            <w:r w:rsidRPr="00CF2FF8">
              <w:t>Method of Aggregation</w:t>
            </w:r>
          </w:p>
        </w:tc>
        <w:tc>
          <w:tcPr>
            <w:tcW w:w="11160" w:type="dxa"/>
          </w:tcPr>
          <w:p w14:paraId="739F4210" w14:textId="6F640AF0" w:rsidR="00770364" w:rsidRPr="00770364" w:rsidRDefault="00770364" w:rsidP="005115F5">
            <w:pPr>
              <w:rPr>
                <w:u w:val="single"/>
              </w:rPr>
            </w:pPr>
            <w:r w:rsidRPr="00770364">
              <w:t>Multistep process which combines a weighted average (A) and a linear aggregation (H)</w:t>
            </w:r>
          </w:p>
        </w:tc>
      </w:tr>
      <w:tr w:rsidR="00770364" w:rsidRPr="00CF2FF8" w14:paraId="67CD09CC" w14:textId="77777777" w:rsidTr="000D00C8">
        <w:tc>
          <w:tcPr>
            <w:tcW w:w="3055" w:type="dxa"/>
          </w:tcPr>
          <w:p w14:paraId="5320E4AE" w14:textId="77777777" w:rsidR="00770364" w:rsidRPr="00CF2FF8" w:rsidRDefault="00770364" w:rsidP="005115F5">
            <w:pPr>
              <w:rPr>
                <w:u w:val="single"/>
              </w:rPr>
            </w:pPr>
            <w:r w:rsidRPr="00CF2FF8">
              <w:t>Indicator Range</w:t>
            </w:r>
          </w:p>
        </w:tc>
        <w:tc>
          <w:tcPr>
            <w:tcW w:w="11160" w:type="dxa"/>
          </w:tcPr>
          <w:p w14:paraId="2FF1BC2E" w14:textId="6C0491E5" w:rsidR="00770364" w:rsidRPr="00770364" w:rsidRDefault="00770364" w:rsidP="005115F5">
            <w:pPr>
              <w:rPr>
                <w:u w:val="single"/>
              </w:rPr>
            </w:pPr>
            <w:r w:rsidRPr="00770364">
              <w:t>[0;1]</w:t>
            </w:r>
          </w:p>
        </w:tc>
      </w:tr>
      <w:tr w:rsidR="00770364" w:rsidRPr="00CF2FF8" w14:paraId="3AA87654" w14:textId="77777777" w:rsidTr="000D00C8">
        <w:tc>
          <w:tcPr>
            <w:tcW w:w="3055" w:type="dxa"/>
          </w:tcPr>
          <w:p w14:paraId="3FFDD630" w14:textId="77777777" w:rsidR="00770364" w:rsidRPr="00CF2FF8" w:rsidRDefault="00770364" w:rsidP="005115F5">
            <w:pPr>
              <w:rPr>
                <w:u w:val="single"/>
              </w:rPr>
            </w:pPr>
            <w:r w:rsidRPr="00CF2FF8">
              <w:lastRenderedPageBreak/>
              <w:t>Higher Poverty at Higher/Lower Value</w:t>
            </w:r>
          </w:p>
        </w:tc>
        <w:tc>
          <w:tcPr>
            <w:tcW w:w="11160" w:type="dxa"/>
          </w:tcPr>
          <w:p w14:paraId="080ECBAE" w14:textId="5CCD5344" w:rsidR="00770364" w:rsidRPr="00770364" w:rsidRDefault="00770364" w:rsidP="005115F5">
            <w:pPr>
              <w:rPr>
                <w:u w:val="single"/>
              </w:rPr>
            </w:pPr>
            <w:r w:rsidRPr="00770364">
              <w:t>Higher</w:t>
            </w:r>
          </w:p>
        </w:tc>
      </w:tr>
      <w:tr w:rsidR="00770364" w:rsidRPr="00CF2FF8" w14:paraId="6FDD1E78" w14:textId="77777777" w:rsidTr="000D00C8">
        <w:tc>
          <w:tcPr>
            <w:tcW w:w="3055" w:type="dxa"/>
          </w:tcPr>
          <w:p w14:paraId="6BD03D1E" w14:textId="77777777" w:rsidR="00770364" w:rsidRPr="00CF2FF8" w:rsidRDefault="00770364" w:rsidP="005115F5">
            <w:pPr>
              <w:rPr>
                <w:u w:val="single"/>
              </w:rPr>
            </w:pPr>
            <w:r w:rsidRPr="00CF2FF8">
              <w:t>Measured Poverty Component(s)</w:t>
            </w:r>
          </w:p>
        </w:tc>
        <w:tc>
          <w:tcPr>
            <w:tcW w:w="11160" w:type="dxa"/>
          </w:tcPr>
          <w:p w14:paraId="2EC5A87A" w14:textId="4C00500A" w:rsidR="00770364" w:rsidRPr="00770364" w:rsidRDefault="00770364" w:rsidP="005115F5">
            <w:pPr>
              <w:rPr>
                <w:u w:val="single"/>
              </w:rPr>
            </w:pPr>
            <w:r w:rsidRPr="00770364">
              <w:t>Proxy</w:t>
            </w:r>
          </w:p>
        </w:tc>
      </w:tr>
      <w:tr w:rsidR="00770364" w:rsidRPr="00CF2FF8" w14:paraId="77BEF682" w14:textId="77777777" w:rsidTr="000D00C8">
        <w:tc>
          <w:tcPr>
            <w:tcW w:w="3055" w:type="dxa"/>
          </w:tcPr>
          <w:p w14:paraId="10E6CCBF" w14:textId="77777777" w:rsidR="00770364" w:rsidRPr="00CF2FF8" w:rsidRDefault="00770364" w:rsidP="005115F5">
            <w:pPr>
              <w:rPr>
                <w:u w:val="single"/>
              </w:rPr>
            </w:pPr>
            <w:r w:rsidRPr="00CF2FF8">
              <w:t>Proxy Components</w:t>
            </w:r>
          </w:p>
        </w:tc>
        <w:tc>
          <w:tcPr>
            <w:tcW w:w="11160" w:type="dxa"/>
          </w:tcPr>
          <w:p w14:paraId="01496547" w14:textId="26366B83" w:rsidR="00770364" w:rsidRPr="00770364" w:rsidRDefault="00770364" w:rsidP="005115F5">
            <w:pPr>
              <w:rPr>
                <w:u w:val="single"/>
              </w:rPr>
            </w:pPr>
            <w:r w:rsidRPr="00770364">
              <w:t>Assets, Food Security</w:t>
            </w:r>
          </w:p>
        </w:tc>
      </w:tr>
      <w:tr w:rsidR="00770364" w:rsidRPr="00CF2FF8" w14:paraId="6C5498EB" w14:textId="77777777" w:rsidTr="000D00C8">
        <w:tc>
          <w:tcPr>
            <w:tcW w:w="3055" w:type="dxa"/>
          </w:tcPr>
          <w:p w14:paraId="7403CF63" w14:textId="77777777" w:rsidR="00770364" w:rsidRPr="00CF2FF8" w:rsidRDefault="00770364" w:rsidP="005115F5">
            <w:pPr>
              <w:rPr>
                <w:u w:val="single"/>
              </w:rPr>
            </w:pPr>
            <w:r w:rsidRPr="00CF2FF8">
              <w:t>Multidimensional</w:t>
            </w:r>
          </w:p>
        </w:tc>
        <w:tc>
          <w:tcPr>
            <w:tcW w:w="11160" w:type="dxa"/>
          </w:tcPr>
          <w:p w14:paraId="5137FF93" w14:textId="4902155C" w:rsidR="00770364" w:rsidRPr="00770364" w:rsidRDefault="00770364" w:rsidP="005115F5">
            <w:pPr>
              <w:rPr>
                <w:u w:val="single"/>
              </w:rPr>
            </w:pPr>
            <w:r w:rsidRPr="00770364">
              <w:t>Yes</w:t>
            </w:r>
          </w:p>
        </w:tc>
      </w:tr>
      <w:tr w:rsidR="00770364" w:rsidRPr="00CF2FF8" w14:paraId="708A7883" w14:textId="77777777" w:rsidTr="000D00C8">
        <w:tc>
          <w:tcPr>
            <w:tcW w:w="3055" w:type="dxa"/>
          </w:tcPr>
          <w:p w14:paraId="047B6C81" w14:textId="77777777" w:rsidR="00770364" w:rsidRPr="00CF2FF8" w:rsidRDefault="00770364" w:rsidP="005115F5">
            <w:pPr>
              <w:rPr>
                <w:u w:val="single"/>
              </w:rPr>
            </w:pPr>
            <w:r w:rsidRPr="00CF2FF8">
              <w:t>Indicator Disaggregation</w:t>
            </w:r>
          </w:p>
        </w:tc>
        <w:tc>
          <w:tcPr>
            <w:tcW w:w="11160" w:type="dxa"/>
          </w:tcPr>
          <w:p w14:paraId="0DFE5188" w14:textId="09311F67" w:rsidR="00770364" w:rsidRPr="00770364" w:rsidRDefault="00432C6C" w:rsidP="005115F5">
            <w:pPr>
              <w:rPr>
                <w:u w:val="single"/>
              </w:rPr>
            </w:pPr>
            <w:r>
              <w:t>Gender</w:t>
            </w:r>
            <w:r w:rsidR="00770364" w:rsidRPr="00770364">
              <w:t>, Age</w:t>
            </w:r>
          </w:p>
        </w:tc>
      </w:tr>
      <w:tr w:rsidR="00770364" w:rsidRPr="00CF2FF8" w14:paraId="47600B8A" w14:textId="77777777" w:rsidTr="000D00C8">
        <w:tc>
          <w:tcPr>
            <w:tcW w:w="3055" w:type="dxa"/>
          </w:tcPr>
          <w:p w14:paraId="0B3E3CF1" w14:textId="77777777" w:rsidR="00770364" w:rsidRPr="00CF2FF8" w:rsidRDefault="00770364" w:rsidP="005115F5">
            <w:pPr>
              <w:rPr>
                <w:u w:val="single"/>
              </w:rPr>
            </w:pPr>
            <w:r w:rsidRPr="00CF2FF8">
              <w:t>Threshold vs. Poverty Line</w:t>
            </w:r>
          </w:p>
        </w:tc>
        <w:tc>
          <w:tcPr>
            <w:tcW w:w="11160" w:type="dxa"/>
          </w:tcPr>
          <w:p w14:paraId="6DB4AD0F" w14:textId="2DFB8CA3" w:rsidR="00770364" w:rsidRPr="00770364" w:rsidRDefault="00770364" w:rsidP="005115F5">
            <w:pPr>
              <w:rPr>
                <w:u w:val="single"/>
              </w:rPr>
            </w:pPr>
            <w:r w:rsidRPr="00770364">
              <w:t>Threshold: Other</w:t>
            </w:r>
          </w:p>
        </w:tc>
      </w:tr>
      <w:tr w:rsidR="00770364" w:rsidRPr="00CF2FF8" w14:paraId="32CA5B61" w14:textId="77777777" w:rsidTr="000D00C8">
        <w:tc>
          <w:tcPr>
            <w:tcW w:w="3055" w:type="dxa"/>
          </w:tcPr>
          <w:p w14:paraId="4AA786F9" w14:textId="77777777" w:rsidR="00770364" w:rsidRPr="00CF2FF8" w:rsidRDefault="00770364" w:rsidP="005115F5">
            <w:pPr>
              <w:rPr>
                <w:u w:val="single"/>
              </w:rPr>
            </w:pPr>
            <w:r w:rsidRPr="00CF2FF8">
              <w:t>Count vs. Depth</w:t>
            </w:r>
          </w:p>
        </w:tc>
        <w:tc>
          <w:tcPr>
            <w:tcW w:w="11160" w:type="dxa"/>
          </w:tcPr>
          <w:p w14:paraId="17F1D022" w14:textId="402F793D" w:rsidR="00770364" w:rsidRPr="00770364" w:rsidRDefault="00770364" w:rsidP="005115F5">
            <w:pPr>
              <w:rPr>
                <w:u w:val="single"/>
              </w:rPr>
            </w:pPr>
            <w:r w:rsidRPr="00770364">
              <w:t>Both</w:t>
            </w:r>
          </w:p>
        </w:tc>
      </w:tr>
      <w:tr w:rsidR="00770364" w:rsidRPr="00CF2FF8" w14:paraId="77D0C585" w14:textId="77777777" w:rsidTr="000D00C8">
        <w:tc>
          <w:tcPr>
            <w:tcW w:w="3055" w:type="dxa"/>
          </w:tcPr>
          <w:p w14:paraId="18206677" w14:textId="77777777" w:rsidR="00770364" w:rsidRPr="00CF2FF8" w:rsidRDefault="00770364" w:rsidP="005115F5">
            <w:pPr>
              <w:rPr>
                <w:u w:val="single"/>
              </w:rPr>
            </w:pPr>
            <w:r w:rsidRPr="00CF2FF8">
              <w:t>Data Sources</w:t>
            </w:r>
          </w:p>
        </w:tc>
        <w:tc>
          <w:tcPr>
            <w:tcW w:w="11160" w:type="dxa"/>
          </w:tcPr>
          <w:p w14:paraId="2E07AEFC" w14:textId="6EC373E2" w:rsidR="00770364" w:rsidRPr="00770364" w:rsidRDefault="00770364" w:rsidP="005115F5">
            <w:pPr>
              <w:rPr>
                <w:u w:val="single"/>
              </w:rPr>
            </w:pPr>
            <w:r w:rsidRPr="00770364">
              <w:t>DHS, MICS, PAPFAM</w:t>
            </w:r>
          </w:p>
        </w:tc>
      </w:tr>
      <w:tr w:rsidR="00770364" w:rsidRPr="00CF2FF8" w14:paraId="4EDC9EE4" w14:textId="77777777" w:rsidTr="000D00C8">
        <w:tc>
          <w:tcPr>
            <w:tcW w:w="3055" w:type="dxa"/>
          </w:tcPr>
          <w:p w14:paraId="1F368690" w14:textId="77777777" w:rsidR="00770364" w:rsidRPr="00CF2FF8" w:rsidRDefault="00770364" w:rsidP="005115F5">
            <w:pPr>
              <w:rPr>
                <w:u w:val="single"/>
              </w:rPr>
            </w:pPr>
            <w:r w:rsidRPr="00CF2FF8">
              <w:t>Commentary on Data Sources</w:t>
            </w:r>
          </w:p>
        </w:tc>
        <w:tc>
          <w:tcPr>
            <w:tcW w:w="11160" w:type="dxa"/>
          </w:tcPr>
          <w:p w14:paraId="09D516E9" w14:textId="1DB23764" w:rsidR="00770364" w:rsidRPr="00770364" w:rsidRDefault="00770364" w:rsidP="005115F5">
            <w:pPr>
              <w:rPr>
                <w:u w:val="single"/>
              </w:rPr>
            </w:pPr>
            <w:r w:rsidRPr="00770364">
              <w:t xml:space="preserve">The DHS, the MICS, and the Arab Family Health Project (PAPFAM). Additionally, national </w:t>
            </w:r>
            <w:r w:rsidR="0081534E" w:rsidRPr="00770364">
              <w:t>surveys</w:t>
            </w:r>
            <w:r w:rsidRPr="00770364">
              <w:t xml:space="preserve"> were used.</w:t>
            </w:r>
          </w:p>
        </w:tc>
      </w:tr>
      <w:tr w:rsidR="00770364" w:rsidRPr="00CF2FF8" w14:paraId="560917B5" w14:textId="77777777" w:rsidTr="000D00C8">
        <w:tc>
          <w:tcPr>
            <w:tcW w:w="3055" w:type="dxa"/>
          </w:tcPr>
          <w:p w14:paraId="00C87E27" w14:textId="77777777" w:rsidR="00770364" w:rsidRPr="00CF2FF8" w:rsidRDefault="00770364" w:rsidP="005115F5">
            <w:pPr>
              <w:rPr>
                <w:u w:val="single"/>
              </w:rPr>
            </w:pPr>
            <w:r w:rsidRPr="00CF2FF8">
              <w:t>Organization Producing Indicator</w:t>
            </w:r>
          </w:p>
        </w:tc>
        <w:tc>
          <w:tcPr>
            <w:tcW w:w="11160" w:type="dxa"/>
          </w:tcPr>
          <w:p w14:paraId="269C522C" w14:textId="578D51A3" w:rsidR="00770364" w:rsidRPr="00770364" w:rsidRDefault="00770364" w:rsidP="005115F5">
            <w:pPr>
              <w:rPr>
                <w:u w:val="single"/>
              </w:rPr>
            </w:pPr>
            <w:r w:rsidRPr="00770364">
              <w:t>United Nations Economic and Social Commission for Western Asia</w:t>
            </w:r>
          </w:p>
        </w:tc>
      </w:tr>
      <w:tr w:rsidR="00770364" w:rsidRPr="00CF2FF8" w14:paraId="57894B45" w14:textId="77777777" w:rsidTr="000D00C8">
        <w:tc>
          <w:tcPr>
            <w:tcW w:w="3055" w:type="dxa"/>
          </w:tcPr>
          <w:p w14:paraId="35DF6929" w14:textId="77777777" w:rsidR="00770364" w:rsidRPr="00CF2FF8" w:rsidRDefault="00770364" w:rsidP="005115F5">
            <w:pPr>
              <w:rPr>
                <w:u w:val="single"/>
              </w:rPr>
            </w:pPr>
            <w:r w:rsidRPr="00CF2FF8">
              <w:t>Organization(s) Using Indicator</w:t>
            </w:r>
          </w:p>
        </w:tc>
        <w:tc>
          <w:tcPr>
            <w:tcW w:w="11160" w:type="dxa"/>
          </w:tcPr>
          <w:p w14:paraId="56D2295A" w14:textId="0316010E" w:rsidR="00770364" w:rsidRPr="00770364" w:rsidRDefault="00770364" w:rsidP="005115F5">
            <w:pPr>
              <w:rPr>
                <w:u w:val="single"/>
              </w:rPr>
            </w:pPr>
            <w:r w:rsidRPr="00770364">
              <w:t>Innovations for Poverty Action (IPA), Center for Agriculture and Rural Development (CARD), Grameen Foundation, GO Lab, FSD Africa, Vision Fund, Opportunity International</w:t>
            </w:r>
          </w:p>
        </w:tc>
      </w:tr>
      <w:tr w:rsidR="00770364" w:rsidRPr="00CF2FF8" w14:paraId="74E337DB" w14:textId="77777777" w:rsidTr="000D00C8">
        <w:tc>
          <w:tcPr>
            <w:tcW w:w="3055" w:type="dxa"/>
          </w:tcPr>
          <w:p w14:paraId="49196D48" w14:textId="77777777" w:rsidR="00770364" w:rsidRPr="00CF2FF8" w:rsidRDefault="00770364" w:rsidP="005115F5">
            <w:pPr>
              <w:rPr>
                <w:u w:val="single"/>
              </w:rPr>
            </w:pPr>
            <w:r w:rsidRPr="00CF2FF8">
              <w:t>Organizational Uses of Indicator</w:t>
            </w:r>
          </w:p>
        </w:tc>
        <w:tc>
          <w:tcPr>
            <w:tcW w:w="11160" w:type="dxa"/>
          </w:tcPr>
          <w:p w14:paraId="6F824D7A" w14:textId="0983E55F" w:rsidR="00770364" w:rsidRPr="00770364" w:rsidRDefault="00770364" w:rsidP="005115F5">
            <w:pPr>
              <w:rPr>
                <w:u w:val="single"/>
              </w:rPr>
            </w:pPr>
            <w:r w:rsidRPr="00770364">
              <w:t>UNESCWA: To provide practical proposals to support Arab efforts to eradicate poverty in all its dimensions and implement the 2030 Agenda.</w:t>
            </w:r>
          </w:p>
        </w:tc>
      </w:tr>
      <w:tr w:rsidR="00770364" w:rsidRPr="00CF2FF8" w14:paraId="265B7CB7" w14:textId="77777777" w:rsidTr="000D00C8">
        <w:tc>
          <w:tcPr>
            <w:tcW w:w="3055" w:type="dxa"/>
          </w:tcPr>
          <w:p w14:paraId="4BE2B42F" w14:textId="77777777" w:rsidR="00770364" w:rsidRPr="00CF2FF8" w:rsidRDefault="00770364" w:rsidP="005115F5">
            <w:pPr>
              <w:rPr>
                <w:u w:val="single"/>
              </w:rPr>
            </w:pPr>
            <w:r w:rsidRPr="00CF2FF8">
              <w:t>Government(s) Using Indicator</w:t>
            </w:r>
          </w:p>
        </w:tc>
        <w:tc>
          <w:tcPr>
            <w:tcW w:w="11160" w:type="dxa"/>
          </w:tcPr>
          <w:p w14:paraId="53275101" w14:textId="29FAFA38" w:rsidR="00770364" w:rsidRPr="00770364" w:rsidRDefault="00770364" w:rsidP="005115F5">
            <w:pPr>
              <w:rPr>
                <w:u w:val="single"/>
              </w:rPr>
            </w:pPr>
            <w:r w:rsidRPr="00770364">
              <w:t>N/A</w:t>
            </w:r>
          </w:p>
        </w:tc>
      </w:tr>
      <w:tr w:rsidR="00770364" w:rsidRPr="00CF2FF8" w14:paraId="1FD7D797" w14:textId="77777777" w:rsidTr="000D00C8">
        <w:tc>
          <w:tcPr>
            <w:tcW w:w="3055" w:type="dxa"/>
          </w:tcPr>
          <w:p w14:paraId="1ECC3ACB" w14:textId="77777777" w:rsidR="00770364" w:rsidRPr="00CF2FF8" w:rsidRDefault="00770364" w:rsidP="005115F5">
            <w:pPr>
              <w:rPr>
                <w:u w:val="single"/>
              </w:rPr>
            </w:pPr>
            <w:r w:rsidRPr="00CF2FF8">
              <w:t>Governmental Uses of Indicator</w:t>
            </w:r>
          </w:p>
        </w:tc>
        <w:tc>
          <w:tcPr>
            <w:tcW w:w="11160" w:type="dxa"/>
          </w:tcPr>
          <w:p w14:paraId="1BF84E12" w14:textId="5B725CDB" w:rsidR="00770364" w:rsidRPr="00770364" w:rsidRDefault="00770364" w:rsidP="005115F5">
            <w:pPr>
              <w:rPr>
                <w:u w:val="single"/>
              </w:rPr>
            </w:pPr>
            <w:r w:rsidRPr="00770364">
              <w:t>N/A</w:t>
            </w:r>
          </w:p>
        </w:tc>
      </w:tr>
      <w:tr w:rsidR="00770364" w:rsidRPr="00CF2FF8" w14:paraId="6546524B" w14:textId="77777777" w:rsidTr="000D00C8">
        <w:tc>
          <w:tcPr>
            <w:tcW w:w="3055" w:type="dxa"/>
          </w:tcPr>
          <w:p w14:paraId="36768789" w14:textId="77777777" w:rsidR="00770364" w:rsidRPr="00CF2FF8" w:rsidRDefault="00770364" w:rsidP="005115F5">
            <w:pPr>
              <w:rPr>
                <w:u w:val="single"/>
              </w:rPr>
            </w:pPr>
            <w:r w:rsidRPr="00CF2FF8">
              <w:t>Geographic Coverage (Number of Countries)</w:t>
            </w:r>
          </w:p>
        </w:tc>
        <w:tc>
          <w:tcPr>
            <w:tcW w:w="11160" w:type="dxa"/>
          </w:tcPr>
          <w:p w14:paraId="7C3A57C6" w14:textId="2080B917" w:rsidR="00770364" w:rsidRPr="00770364" w:rsidRDefault="00770364" w:rsidP="005115F5">
            <w:pPr>
              <w:rPr>
                <w:u w:val="single"/>
              </w:rPr>
            </w:pPr>
            <w:r w:rsidRPr="00770364">
              <w:t>10 (11 including Palestine in the child poverty measure)</w:t>
            </w:r>
          </w:p>
        </w:tc>
      </w:tr>
      <w:tr w:rsidR="00770364" w:rsidRPr="00CF2FF8" w14:paraId="5C8FDD7A" w14:textId="77777777" w:rsidTr="000D00C8">
        <w:tc>
          <w:tcPr>
            <w:tcW w:w="3055" w:type="dxa"/>
          </w:tcPr>
          <w:p w14:paraId="55D001C1" w14:textId="77777777" w:rsidR="00770364" w:rsidRPr="00CF2FF8" w:rsidRDefault="00770364" w:rsidP="005115F5">
            <w:pPr>
              <w:rPr>
                <w:u w:val="single"/>
              </w:rPr>
            </w:pPr>
            <w:r w:rsidRPr="00CF2FF8">
              <w:t>Earliest Year of Indicator</w:t>
            </w:r>
          </w:p>
        </w:tc>
        <w:tc>
          <w:tcPr>
            <w:tcW w:w="11160" w:type="dxa"/>
          </w:tcPr>
          <w:p w14:paraId="27E02248" w14:textId="6EAC3B51" w:rsidR="00770364" w:rsidRPr="00770364" w:rsidRDefault="00770364" w:rsidP="005115F5">
            <w:pPr>
              <w:rPr>
                <w:u w:val="single"/>
              </w:rPr>
            </w:pPr>
            <w:r w:rsidRPr="00770364">
              <w:t>2017</w:t>
            </w:r>
          </w:p>
        </w:tc>
      </w:tr>
      <w:tr w:rsidR="00770364" w:rsidRPr="00CF2FF8" w14:paraId="59397194" w14:textId="77777777" w:rsidTr="000D00C8">
        <w:tc>
          <w:tcPr>
            <w:tcW w:w="3055" w:type="dxa"/>
          </w:tcPr>
          <w:p w14:paraId="16306970" w14:textId="77777777" w:rsidR="00770364" w:rsidRPr="00CF2FF8" w:rsidRDefault="00770364" w:rsidP="005115F5">
            <w:pPr>
              <w:rPr>
                <w:u w:val="single"/>
              </w:rPr>
            </w:pPr>
            <w:r w:rsidRPr="00CF2FF8">
              <w:t>Frequency of Indicator Production</w:t>
            </w:r>
          </w:p>
        </w:tc>
        <w:tc>
          <w:tcPr>
            <w:tcW w:w="11160" w:type="dxa"/>
          </w:tcPr>
          <w:p w14:paraId="5A49B88A" w14:textId="405EBAF1" w:rsidR="00770364" w:rsidRPr="00770364" w:rsidRDefault="00770364" w:rsidP="005115F5">
            <w:pPr>
              <w:rPr>
                <w:u w:val="single"/>
              </w:rPr>
            </w:pPr>
            <w:r w:rsidRPr="00770364">
              <w:t>Annually</w:t>
            </w:r>
          </w:p>
        </w:tc>
      </w:tr>
      <w:tr w:rsidR="00770364" w:rsidRPr="00CF2FF8" w14:paraId="348F431D" w14:textId="77777777" w:rsidTr="000D00C8">
        <w:tc>
          <w:tcPr>
            <w:tcW w:w="3055" w:type="dxa"/>
          </w:tcPr>
          <w:p w14:paraId="0BC726BE" w14:textId="77777777" w:rsidR="00770364" w:rsidRPr="00CF2FF8" w:rsidRDefault="00770364" w:rsidP="005115F5">
            <w:pPr>
              <w:rPr>
                <w:u w:val="single"/>
              </w:rPr>
            </w:pPr>
            <w:r w:rsidRPr="00CF2FF8">
              <w:t>Link</w:t>
            </w:r>
          </w:p>
        </w:tc>
        <w:tc>
          <w:tcPr>
            <w:tcW w:w="11160" w:type="dxa"/>
          </w:tcPr>
          <w:p w14:paraId="7225F0AE" w14:textId="00CE6CAB" w:rsidR="00770364" w:rsidRPr="00770364" w:rsidRDefault="00770364" w:rsidP="005115F5">
            <w:pPr>
              <w:rPr>
                <w:u w:val="single"/>
              </w:rPr>
            </w:pPr>
            <w:r w:rsidRPr="00770364">
              <w:t>https://mppn.org/the-revised-arab-mpi-multidimensional-poverty-index-for-arab-countries/</w:t>
            </w:r>
          </w:p>
        </w:tc>
      </w:tr>
      <w:tr w:rsidR="00B80A4B" w:rsidRPr="00CF2FF8" w14:paraId="331785E7" w14:textId="77777777" w:rsidTr="000D00C8">
        <w:tc>
          <w:tcPr>
            <w:tcW w:w="3055" w:type="dxa"/>
          </w:tcPr>
          <w:p w14:paraId="770E8BC5" w14:textId="77777777" w:rsidR="00B80A4B" w:rsidRPr="00CF2FF8" w:rsidRDefault="00B80A4B" w:rsidP="005115F5">
            <w:pPr>
              <w:rPr>
                <w:u w:val="single"/>
              </w:rPr>
            </w:pPr>
            <w:r w:rsidRPr="00CF2FF8">
              <w:t>Ease of Calculation</w:t>
            </w:r>
          </w:p>
        </w:tc>
        <w:tc>
          <w:tcPr>
            <w:tcW w:w="11160" w:type="dxa"/>
            <w:shd w:val="clear" w:color="auto" w:fill="FF9999"/>
          </w:tcPr>
          <w:p w14:paraId="0414F56A" w14:textId="2E7BCDC7" w:rsidR="00B80A4B" w:rsidRPr="00770364" w:rsidRDefault="00B80A4B" w:rsidP="005115F5">
            <w:pPr>
              <w:rPr>
                <w:u w:val="single"/>
              </w:rPr>
            </w:pPr>
            <w:r w:rsidRPr="00041F4F">
              <w:t>Low</w:t>
            </w:r>
          </w:p>
        </w:tc>
      </w:tr>
      <w:tr w:rsidR="00B80A4B" w:rsidRPr="00CF2FF8" w14:paraId="1554A04B" w14:textId="77777777" w:rsidTr="000D00C8">
        <w:tc>
          <w:tcPr>
            <w:tcW w:w="3055" w:type="dxa"/>
          </w:tcPr>
          <w:p w14:paraId="2878B0B5" w14:textId="77777777" w:rsidR="00B80A4B" w:rsidRPr="00CF2FF8" w:rsidRDefault="00B80A4B" w:rsidP="005115F5">
            <w:pPr>
              <w:rPr>
                <w:u w:val="single"/>
              </w:rPr>
            </w:pPr>
            <w:r w:rsidRPr="00CF2FF8">
              <w:t>Ease of Interpretation</w:t>
            </w:r>
          </w:p>
        </w:tc>
        <w:tc>
          <w:tcPr>
            <w:tcW w:w="11160" w:type="dxa"/>
            <w:shd w:val="clear" w:color="auto" w:fill="FF9999"/>
          </w:tcPr>
          <w:p w14:paraId="391FD5AA" w14:textId="284853C8" w:rsidR="00B80A4B" w:rsidRPr="00770364" w:rsidRDefault="00B80A4B" w:rsidP="005115F5">
            <w:pPr>
              <w:rPr>
                <w:u w:val="single"/>
              </w:rPr>
            </w:pPr>
            <w:r w:rsidRPr="00041F4F">
              <w:t>Low</w:t>
            </w:r>
          </w:p>
        </w:tc>
      </w:tr>
      <w:tr w:rsidR="00102A2F" w:rsidRPr="00CF2FF8" w14:paraId="763E63A3" w14:textId="77777777" w:rsidTr="000D00C8">
        <w:tc>
          <w:tcPr>
            <w:tcW w:w="3055" w:type="dxa"/>
          </w:tcPr>
          <w:p w14:paraId="6A96264D"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1D4835A3" w14:textId="447D3258" w:rsidR="00102A2F" w:rsidRPr="00770364" w:rsidRDefault="00102A2F" w:rsidP="005115F5">
            <w:pPr>
              <w:rPr>
                <w:u w:val="single"/>
              </w:rPr>
            </w:pPr>
            <w:r w:rsidRPr="00674A14">
              <w:t>High</w:t>
            </w:r>
          </w:p>
        </w:tc>
      </w:tr>
      <w:tr w:rsidR="00705329" w:rsidRPr="00CF2FF8" w14:paraId="042F3539" w14:textId="77777777" w:rsidTr="000D00C8">
        <w:tc>
          <w:tcPr>
            <w:tcW w:w="3055" w:type="dxa"/>
          </w:tcPr>
          <w:p w14:paraId="4116BD7C" w14:textId="03F554D7" w:rsidR="00705329" w:rsidRPr="00CF2FF8" w:rsidRDefault="008B1360" w:rsidP="005115F5">
            <w:r>
              <w:t xml:space="preserve">More than one </w:t>
            </w:r>
            <w:r w:rsidR="00623116">
              <w:t>deprivation</w:t>
            </w:r>
          </w:p>
        </w:tc>
        <w:tc>
          <w:tcPr>
            <w:tcW w:w="11160" w:type="dxa"/>
            <w:tcBorders>
              <w:top w:val="single" w:sz="4" w:space="0" w:color="auto"/>
              <w:right w:val="single" w:sz="4" w:space="0" w:color="auto"/>
            </w:tcBorders>
            <w:shd w:val="clear" w:color="auto" w:fill="97C9A6"/>
          </w:tcPr>
          <w:p w14:paraId="207002FC" w14:textId="601E8BC2" w:rsidR="00705329" w:rsidRPr="00674A14" w:rsidRDefault="00A719BB" w:rsidP="005115F5">
            <w:r>
              <w:t>Yes</w:t>
            </w:r>
          </w:p>
        </w:tc>
      </w:tr>
      <w:tr w:rsidR="0079792A" w:rsidRPr="00CF2FF8" w14:paraId="1354A7DD" w14:textId="77777777" w:rsidTr="000D00C8">
        <w:tc>
          <w:tcPr>
            <w:tcW w:w="3055" w:type="dxa"/>
          </w:tcPr>
          <w:p w14:paraId="01DAC888" w14:textId="0EE46939" w:rsidR="0079792A" w:rsidRDefault="0079792A" w:rsidP="0079792A">
            <w:r>
              <w:t>Reflects depth or intensity</w:t>
            </w:r>
          </w:p>
        </w:tc>
        <w:tc>
          <w:tcPr>
            <w:tcW w:w="11160" w:type="dxa"/>
            <w:tcBorders>
              <w:top w:val="single" w:sz="4" w:space="0" w:color="auto"/>
              <w:right w:val="single" w:sz="4" w:space="0" w:color="auto"/>
            </w:tcBorders>
            <w:shd w:val="clear" w:color="auto" w:fill="97C9A6"/>
          </w:tcPr>
          <w:p w14:paraId="414BC86C" w14:textId="6BA557B7" w:rsidR="0079792A" w:rsidRDefault="00A719BB" w:rsidP="0079792A">
            <w:r>
              <w:t>Yes</w:t>
            </w:r>
          </w:p>
        </w:tc>
      </w:tr>
      <w:tr w:rsidR="00102A2F" w:rsidRPr="00CF2FF8" w14:paraId="085A9155" w14:textId="77777777" w:rsidTr="000D00C8">
        <w:tc>
          <w:tcPr>
            <w:tcW w:w="3055" w:type="dxa"/>
          </w:tcPr>
          <w:p w14:paraId="5281519C" w14:textId="77777777" w:rsidR="00102A2F" w:rsidRPr="00CF2FF8" w:rsidRDefault="00102A2F" w:rsidP="005115F5">
            <w:pPr>
              <w:rPr>
                <w:u w:val="single"/>
              </w:rPr>
            </w:pPr>
            <w:r w:rsidRPr="00CF2FF8">
              <w:t>Current Organizational Uptake</w:t>
            </w:r>
          </w:p>
        </w:tc>
        <w:tc>
          <w:tcPr>
            <w:tcW w:w="11160" w:type="dxa"/>
            <w:tcBorders>
              <w:right w:val="single" w:sz="4" w:space="0" w:color="auto"/>
            </w:tcBorders>
            <w:shd w:val="clear" w:color="auto" w:fill="F9DF45"/>
          </w:tcPr>
          <w:p w14:paraId="4624AF01" w14:textId="59FF6E7B" w:rsidR="00102A2F" w:rsidRPr="00770364" w:rsidRDefault="00102A2F" w:rsidP="005115F5">
            <w:pPr>
              <w:rPr>
                <w:u w:val="single"/>
              </w:rPr>
            </w:pPr>
            <w:r w:rsidRPr="00674A14">
              <w:t>Medium</w:t>
            </w:r>
          </w:p>
        </w:tc>
      </w:tr>
    </w:tbl>
    <w:p w14:paraId="3B72E0A3" w14:textId="77777777" w:rsidR="002442E8" w:rsidRDefault="002442E8" w:rsidP="005115F5">
      <w:r>
        <w:br w:type="page"/>
      </w:r>
    </w:p>
    <w:p w14:paraId="42B024E6" w14:textId="5903A735" w:rsidR="00232541" w:rsidRDefault="00232541" w:rsidP="005115F5">
      <w:r w:rsidRPr="00232541">
        <w:lastRenderedPageBreak/>
        <w:t>Table B2</w:t>
      </w:r>
      <w:r w:rsidR="00384EC8">
        <w:t>6</w:t>
      </w:r>
      <w:r w:rsidRPr="00232541">
        <w:t>: Self-Sufficiency Standard (SSS)</w:t>
      </w:r>
    </w:p>
    <w:tbl>
      <w:tblPr>
        <w:tblStyle w:val="TableGrid"/>
        <w:tblW w:w="14215" w:type="dxa"/>
        <w:tblLook w:val="04A0" w:firstRow="1" w:lastRow="0" w:firstColumn="1" w:lastColumn="0" w:noHBand="0" w:noVBand="1"/>
      </w:tblPr>
      <w:tblGrid>
        <w:gridCol w:w="3055"/>
        <w:gridCol w:w="11160"/>
      </w:tblGrid>
      <w:tr w:rsidR="0039542C" w:rsidRPr="00CF2FF8" w14:paraId="282AA85B" w14:textId="77777777" w:rsidTr="000D00C8">
        <w:tc>
          <w:tcPr>
            <w:tcW w:w="14215" w:type="dxa"/>
            <w:gridSpan w:val="2"/>
            <w:shd w:val="clear" w:color="auto" w:fill="E5DFEC" w:themeFill="accent2" w:themeFillTint="33"/>
            <w:vAlign w:val="bottom"/>
          </w:tcPr>
          <w:p w14:paraId="4DB15C31" w14:textId="08C9128D" w:rsidR="0039542C" w:rsidRPr="00CE517B" w:rsidRDefault="0039542C" w:rsidP="005115F5">
            <w:r w:rsidRPr="0039542C">
              <w:t>Self-Sufficiency Standard (SSS)</w:t>
            </w:r>
          </w:p>
        </w:tc>
      </w:tr>
      <w:tr w:rsidR="0039542C" w:rsidRPr="00CF2FF8" w14:paraId="405D8D01" w14:textId="77777777" w:rsidTr="000D00C8">
        <w:tc>
          <w:tcPr>
            <w:tcW w:w="14215" w:type="dxa"/>
            <w:gridSpan w:val="2"/>
            <w:vAlign w:val="bottom"/>
          </w:tcPr>
          <w:p w14:paraId="07897BC3" w14:textId="7449CDFC" w:rsidR="0039542C" w:rsidRPr="00CE517B" w:rsidRDefault="0039542C" w:rsidP="005115F5">
            <w:r w:rsidRPr="0039542C">
              <w:t xml:space="preserve">The Self-Sufficiency Standard is the amount needed to meet each basic need at a minimally adequate level, without public or private assistance. It aggregates the cost of housing, </w:t>
            </w:r>
            <w:r w:rsidR="00180C0F" w:rsidRPr="0039542C">
              <w:t>childcare</w:t>
            </w:r>
            <w:r w:rsidRPr="0039542C">
              <w:t>, food, transportation, health care, miscellaneous items, and taxes/taxes credits</w:t>
            </w:r>
            <w:r>
              <w:t>.</w:t>
            </w:r>
          </w:p>
        </w:tc>
      </w:tr>
      <w:tr w:rsidR="0039542C" w:rsidRPr="00CF2FF8" w14:paraId="132BB575" w14:textId="77777777" w:rsidTr="000D00C8">
        <w:tc>
          <w:tcPr>
            <w:tcW w:w="3055" w:type="dxa"/>
            <w:vAlign w:val="bottom"/>
          </w:tcPr>
          <w:p w14:paraId="5FF73CCC" w14:textId="77777777" w:rsidR="0039542C" w:rsidRPr="00CF2FF8" w:rsidRDefault="0039542C" w:rsidP="005115F5">
            <w:pPr>
              <w:rPr>
                <w:u w:val="single"/>
              </w:rPr>
            </w:pPr>
            <w:r w:rsidRPr="00CF2FF8">
              <w:t>Indicator Type</w:t>
            </w:r>
          </w:p>
        </w:tc>
        <w:tc>
          <w:tcPr>
            <w:tcW w:w="11160" w:type="dxa"/>
          </w:tcPr>
          <w:p w14:paraId="2AE44B5B" w14:textId="6EB9893C" w:rsidR="0039542C" w:rsidRPr="00B80A4B" w:rsidRDefault="0039542C" w:rsidP="005115F5">
            <w:pPr>
              <w:rPr>
                <w:u w:val="single"/>
              </w:rPr>
            </w:pPr>
            <w:r w:rsidRPr="00B80A4B">
              <w:t>Poverty</w:t>
            </w:r>
          </w:p>
        </w:tc>
      </w:tr>
      <w:tr w:rsidR="0039542C" w:rsidRPr="00CF2FF8" w14:paraId="6BC2A5A7" w14:textId="77777777" w:rsidTr="000D00C8">
        <w:tc>
          <w:tcPr>
            <w:tcW w:w="3055" w:type="dxa"/>
          </w:tcPr>
          <w:p w14:paraId="0EDD035A" w14:textId="77777777" w:rsidR="0039542C" w:rsidRPr="00CF2FF8" w:rsidRDefault="0039542C" w:rsidP="005115F5">
            <w:pPr>
              <w:rPr>
                <w:u w:val="single"/>
              </w:rPr>
            </w:pPr>
            <w:r w:rsidRPr="00CF2FF8">
              <w:t>Methodology</w:t>
            </w:r>
          </w:p>
        </w:tc>
        <w:tc>
          <w:tcPr>
            <w:tcW w:w="11160" w:type="dxa"/>
          </w:tcPr>
          <w:p w14:paraId="4FD64FDD" w14:textId="42A685C5" w:rsidR="0039542C" w:rsidRPr="00B80A4B" w:rsidRDefault="0039542C" w:rsidP="005115F5">
            <w:pPr>
              <w:rPr>
                <w:u w:val="single"/>
              </w:rPr>
            </w:pPr>
            <w:r w:rsidRPr="00B80A4B">
              <w:t xml:space="preserve">The Self-Sufficiency Standard calculates the cost of housing, </w:t>
            </w:r>
            <w:r w:rsidR="00180C0F" w:rsidRPr="00B80A4B">
              <w:t>childcare</w:t>
            </w:r>
            <w:r w:rsidRPr="00B80A4B">
              <w:t>, food, transportation, health care, miscellaneous items, and taxes/taxes credits. First, the basic costs for each family type (which vary by number and age of children, and by number of adults) are added in each county. Ten percent of this total is added for miscellaneous costs. Finally, taxes and tax credits are calculated using formulas that calculate the state and federal income and payroll taxes as well as sales tax (where applicable).</w:t>
            </w:r>
          </w:p>
        </w:tc>
      </w:tr>
      <w:tr w:rsidR="0039542C" w:rsidRPr="00CF2FF8" w14:paraId="214B944C" w14:textId="77777777" w:rsidTr="000D00C8">
        <w:tc>
          <w:tcPr>
            <w:tcW w:w="3055" w:type="dxa"/>
          </w:tcPr>
          <w:p w14:paraId="2559E5BD" w14:textId="77777777" w:rsidR="0039542C" w:rsidRPr="00CF2FF8" w:rsidRDefault="0039542C" w:rsidP="005115F5">
            <w:pPr>
              <w:rPr>
                <w:u w:val="single"/>
              </w:rPr>
            </w:pPr>
            <w:r w:rsidRPr="00CF2FF8">
              <w:t>Formula</w:t>
            </w:r>
          </w:p>
        </w:tc>
        <w:tc>
          <w:tcPr>
            <w:tcW w:w="11160" w:type="dxa"/>
          </w:tcPr>
          <w:p w14:paraId="04CF570F" w14:textId="1E8A84D5" w:rsidR="0039542C" w:rsidRPr="00B80A4B" w:rsidRDefault="0039542C" w:rsidP="005115F5">
            <w:pPr>
              <w:rPr>
                <w:u w:val="single"/>
              </w:rPr>
            </w:pPr>
            <w:r w:rsidRPr="00B80A4B">
              <w:t xml:space="preserve">First, the basic costs for each family type (which vary by number and age of children, and by number of adults) are added in each county. Ten percent of this total is added for miscellaneous costs. Finally, taxes and tax credits are calculated using formulas that calculate the state and federal income and payroll taxes as well as sales tax (where applicable). The goal for creating the Self-Sufficiency Standard is to calculate the amount needed to meet each basic need at a minimally adequate level, without public or private assistance, and to do so in a way that makes the Standard as consistent and accurate as possible. In general, data for each budget category comes from scholarly or credible sources, such as the U.S. Census Bureau; are updated annually; and are age- and </w:t>
            </w:r>
            <w:proofErr w:type="gramStart"/>
            <w:r w:rsidRPr="00B80A4B">
              <w:t>geographically-specific</w:t>
            </w:r>
            <w:proofErr w:type="gramEnd"/>
            <w:r w:rsidRPr="00B80A4B">
              <w:t>, as appropriate. Whenever available, the Standard uses government-calculated numbers of what is minimally adequate, such as the USDA food budgets based on nutrition requirements or HUD’s Fair Market Rents for housing assistance.</w:t>
            </w:r>
          </w:p>
        </w:tc>
      </w:tr>
      <w:tr w:rsidR="0039542C" w:rsidRPr="00CF2FF8" w14:paraId="3235CA9D" w14:textId="77777777" w:rsidTr="000D00C8">
        <w:tc>
          <w:tcPr>
            <w:tcW w:w="3055" w:type="dxa"/>
          </w:tcPr>
          <w:p w14:paraId="6B84E3C6" w14:textId="77777777" w:rsidR="0039542C" w:rsidRPr="00CF2FF8" w:rsidRDefault="0039542C" w:rsidP="005115F5">
            <w:pPr>
              <w:rPr>
                <w:u w:val="single"/>
              </w:rPr>
            </w:pPr>
            <w:r w:rsidRPr="00CF2FF8">
              <w:t>Method of Aggregation</w:t>
            </w:r>
          </w:p>
        </w:tc>
        <w:tc>
          <w:tcPr>
            <w:tcW w:w="11160" w:type="dxa"/>
          </w:tcPr>
          <w:p w14:paraId="64231DA9" w14:textId="4316A49D" w:rsidR="0039542C" w:rsidRPr="00B80A4B" w:rsidRDefault="0039542C" w:rsidP="005115F5">
            <w:pPr>
              <w:rPr>
                <w:u w:val="single"/>
              </w:rPr>
            </w:pPr>
            <w:r w:rsidRPr="00B80A4B">
              <w:t>Linear aggregation</w:t>
            </w:r>
          </w:p>
        </w:tc>
      </w:tr>
      <w:tr w:rsidR="0039542C" w:rsidRPr="00CF2FF8" w14:paraId="4C21E1ED" w14:textId="77777777" w:rsidTr="000D00C8">
        <w:tc>
          <w:tcPr>
            <w:tcW w:w="3055" w:type="dxa"/>
          </w:tcPr>
          <w:p w14:paraId="54AACA4B" w14:textId="77777777" w:rsidR="0039542C" w:rsidRPr="00CF2FF8" w:rsidRDefault="0039542C" w:rsidP="005115F5">
            <w:pPr>
              <w:rPr>
                <w:u w:val="single"/>
              </w:rPr>
            </w:pPr>
            <w:r w:rsidRPr="00CF2FF8">
              <w:t>Indicator Range</w:t>
            </w:r>
          </w:p>
        </w:tc>
        <w:tc>
          <w:tcPr>
            <w:tcW w:w="11160" w:type="dxa"/>
          </w:tcPr>
          <w:p w14:paraId="371F703F" w14:textId="56B5EE94" w:rsidR="0039542C" w:rsidRPr="00B80A4B" w:rsidRDefault="0039542C" w:rsidP="005115F5">
            <w:pPr>
              <w:rPr>
                <w:u w:val="single"/>
              </w:rPr>
            </w:pPr>
            <w:r w:rsidRPr="00B80A4B">
              <w:t>$</w:t>
            </w:r>
          </w:p>
        </w:tc>
      </w:tr>
      <w:tr w:rsidR="0039542C" w:rsidRPr="00CF2FF8" w14:paraId="7A5ABE1D" w14:textId="77777777" w:rsidTr="000D00C8">
        <w:tc>
          <w:tcPr>
            <w:tcW w:w="3055" w:type="dxa"/>
          </w:tcPr>
          <w:p w14:paraId="4AE50E0C" w14:textId="77777777" w:rsidR="0039542C" w:rsidRPr="00CF2FF8" w:rsidRDefault="0039542C" w:rsidP="005115F5">
            <w:pPr>
              <w:rPr>
                <w:u w:val="single"/>
              </w:rPr>
            </w:pPr>
            <w:r w:rsidRPr="00CF2FF8">
              <w:t>Higher Poverty at Higher/Lower Value</w:t>
            </w:r>
          </w:p>
        </w:tc>
        <w:tc>
          <w:tcPr>
            <w:tcW w:w="11160" w:type="dxa"/>
          </w:tcPr>
          <w:p w14:paraId="5058D11A" w14:textId="71DE9B35" w:rsidR="0039542C" w:rsidRPr="00B80A4B" w:rsidRDefault="0039542C" w:rsidP="005115F5">
            <w:pPr>
              <w:rPr>
                <w:u w:val="single"/>
              </w:rPr>
            </w:pPr>
            <w:r w:rsidRPr="00B80A4B">
              <w:t>Lower/Other: this is a standard of the amount of income needed for working families to meet basic needs at a minimally adequate level</w:t>
            </w:r>
          </w:p>
        </w:tc>
      </w:tr>
      <w:tr w:rsidR="0039542C" w:rsidRPr="00CF2FF8" w14:paraId="0DA9314A" w14:textId="77777777" w:rsidTr="000D00C8">
        <w:tc>
          <w:tcPr>
            <w:tcW w:w="3055" w:type="dxa"/>
          </w:tcPr>
          <w:p w14:paraId="063C5F6A" w14:textId="77777777" w:rsidR="0039542C" w:rsidRPr="00CF2FF8" w:rsidRDefault="0039542C" w:rsidP="005115F5">
            <w:pPr>
              <w:rPr>
                <w:u w:val="single"/>
              </w:rPr>
            </w:pPr>
            <w:r w:rsidRPr="00CF2FF8">
              <w:t>Measured Poverty Component(s)</w:t>
            </w:r>
          </w:p>
        </w:tc>
        <w:tc>
          <w:tcPr>
            <w:tcW w:w="11160" w:type="dxa"/>
          </w:tcPr>
          <w:p w14:paraId="5525292B" w14:textId="6E9FB2F1" w:rsidR="0039542C" w:rsidRPr="00B80A4B" w:rsidRDefault="0039542C" w:rsidP="005115F5">
            <w:pPr>
              <w:rPr>
                <w:u w:val="single"/>
              </w:rPr>
            </w:pPr>
            <w:r w:rsidRPr="00B80A4B">
              <w:t>Proxy</w:t>
            </w:r>
          </w:p>
        </w:tc>
      </w:tr>
      <w:tr w:rsidR="0039542C" w:rsidRPr="00CF2FF8" w14:paraId="65E0D022" w14:textId="77777777" w:rsidTr="000D00C8">
        <w:tc>
          <w:tcPr>
            <w:tcW w:w="3055" w:type="dxa"/>
          </w:tcPr>
          <w:p w14:paraId="2ED48F1E" w14:textId="77777777" w:rsidR="0039542C" w:rsidRPr="00CF2FF8" w:rsidRDefault="0039542C" w:rsidP="005115F5">
            <w:pPr>
              <w:rPr>
                <w:u w:val="single"/>
              </w:rPr>
            </w:pPr>
            <w:r w:rsidRPr="00CF2FF8">
              <w:t>Proxy Components</w:t>
            </w:r>
          </w:p>
        </w:tc>
        <w:tc>
          <w:tcPr>
            <w:tcW w:w="11160" w:type="dxa"/>
          </w:tcPr>
          <w:p w14:paraId="2B834452" w14:textId="52563450" w:rsidR="0039542C" w:rsidRPr="00B80A4B" w:rsidRDefault="0039542C" w:rsidP="005115F5">
            <w:pPr>
              <w:rPr>
                <w:u w:val="single"/>
              </w:rPr>
            </w:pPr>
            <w:r w:rsidRPr="00B80A4B">
              <w:t>Access to Economic Opportunities, Assets, Food Security</w:t>
            </w:r>
          </w:p>
        </w:tc>
      </w:tr>
      <w:tr w:rsidR="0039542C" w:rsidRPr="00CF2FF8" w14:paraId="77EAE58A" w14:textId="77777777" w:rsidTr="000D00C8">
        <w:tc>
          <w:tcPr>
            <w:tcW w:w="3055" w:type="dxa"/>
          </w:tcPr>
          <w:p w14:paraId="7C9D9A17" w14:textId="77777777" w:rsidR="0039542C" w:rsidRPr="00CF2FF8" w:rsidRDefault="0039542C" w:rsidP="005115F5">
            <w:pPr>
              <w:rPr>
                <w:u w:val="single"/>
              </w:rPr>
            </w:pPr>
            <w:r w:rsidRPr="00CF2FF8">
              <w:t>Multidimensional</w:t>
            </w:r>
          </w:p>
        </w:tc>
        <w:tc>
          <w:tcPr>
            <w:tcW w:w="11160" w:type="dxa"/>
          </w:tcPr>
          <w:p w14:paraId="452D5A38" w14:textId="3A92F001" w:rsidR="0039542C" w:rsidRPr="00B80A4B" w:rsidRDefault="0039542C" w:rsidP="005115F5">
            <w:pPr>
              <w:rPr>
                <w:u w:val="single"/>
              </w:rPr>
            </w:pPr>
            <w:r w:rsidRPr="00B80A4B">
              <w:t>Yes</w:t>
            </w:r>
          </w:p>
        </w:tc>
      </w:tr>
      <w:tr w:rsidR="0039542C" w:rsidRPr="00CF2FF8" w14:paraId="0FD127BB" w14:textId="77777777" w:rsidTr="000D00C8">
        <w:tc>
          <w:tcPr>
            <w:tcW w:w="3055" w:type="dxa"/>
          </w:tcPr>
          <w:p w14:paraId="0974DF1D" w14:textId="77777777" w:rsidR="0039542C" w:rsidRPr="00CF2FF8" w:rsidRDefault="0039542C" w:rsidP="005115F5">
            <w:pPr>
              <w:rPr>
                <w:u w:val="single"/>
              </w:rPr>
            </w:pPr>
            <w:r w:rsidRPr="00CF2FF8">
              <w:t>Indicator Disaggregation</w:t>
            </w:r>
          </w:p>
        </w:tc>
        <w:tc>
          <w:tcPr>
            <w:tcW w:w="11160" w:type="dxa"/>
          </w:tcPr>
          <w:p w14:paraId="63A0184D" w14:textId="61C9F5B0" w:rsidR="0039542C" w:rsidRPr="00B80A4B" w:rsidRDefault="0039542C" w:rsidP="005115F5">
            <w:pPr>
              <w:rPr>
                <w:u w:val="single"/>
              </w:rPr>
            </w:pPr>
            <w:r w:rsidRPr="00B80A4B">
              <w:t>Age</w:t>
            </w:r>
          </w:p>
        </w:tc>
      </w:tr>
      <w:tr w:rsidR="0039542C" w:rsidRPr="00CF2FF8" w14:paraId="3BD316E7" w14:textId="77777777" w:rsidTr="000D00C8">
        <w:tc>
          <w:tcPr>
            <w:tcW w:w="3055" w:type="dxa"/>
          </w:tcPr>
          <w:p w14:paraId="65EDD7AB" w14:textId="77777777" w:rsidR="0039542C" w:rsidRPr="00CF2FF8" w:rsidRDefault="0039542C" w:rsidP="005115F5">
            <w:pPr>
              <w:rPr>
                <w:u w:val="single"/>
              </w:rPr>
            </w:pPr>
            <w:r w:rsidRPr="00CF2FF8">
              <w:t>Threshold vs. Poverty Line</w:t>
            </w:r>
          </w:p>
        </w:tc>
        <w:tc>
          <w:tcPr>
            <w:tcW w:w="11160" w:type="dxa"/>
          </w:tcPr>
          <w:p w14:paraId="7077B7CD" w14:textId="782D2C22" w:rsidR="0039542C" w:rsidRPr="00B80A4B" w:rsidRDefault="0039542C" w:rsidP="005115F5">
            <w:pPr>
              <w:rPr>
                <w:u w:val="single"/>
              </w:rPr>
            </w:pPr>
            <w:r w:rsidRPr="00B80A4B">
              <w:t>Threshold: Other; Poverty line: Relative</w:t>
            </w:r>
          </w:p>
        </w:tc>
      </w:tr>
      <w:tr w:rsidR="0039542C" w:rsidRPr="00CF2FF8" w14:paraId="31118202" w14:textId="77777777" w:rsidTr="000D00C8">
        <w:tc>
          <w:tcPr>
            <w:tcW w:w="3055" w:type="dxa"/>
          </w:tcPr>
          <w:p w14:paraId="2C227742" w14:textId="77777777" w:rsidR="0039542C" w:rsidRPr="00CF2FF8" w:rsidRDefault="0039542C" w:rsidP="005115F5">
            <w:pPr>
              <w:rPr>
                <w:u w:val="single"/>
              </w:rPr>
            </w:pPr>
            <w:r w:rsidRPr="00CF2FF8">
              <w:t>Count vs. Depth</w:t>
            </w:r>
          </w:p>
        </w:tc>
        <w:tc>
          <w:tcPr>
            <w:tcW w:w="11160" w:type="dxa"/>
          </w:tcPr>
          <w:p w14:paraId="4145E290" w14:textId="2835A8F9" w:rsidR="0039542C" w:rsidRPr="00B80A4B" w:rsidRDefault="0039542C" w:rsidP="005115F5">
            <w:pPr>
              <w:rPr>
                <w:u w:val="single"/>
              </w:rPr>
            </w:pPr>
            <w:r w:rsidRPr="00B80A4B">
              <w:t>Both</w:t>
            </w:r>
          </w:p>
        </w:tc>
      </w:tr>
      <w:tr w:rsidR="0039542C" w:rsidRPr="00CF2FF8" w14:paraId="7B96ABBB" w14:textId="77777777" w:rsidTr="000D00C8">
        <w:tc>
          <w:tcPr>
            <w:tcW w:w="3055" w:type="dxa"/>
          </w:tcPr>
          <w:p w14:paraId="07B55C73" w14:textId="77777777" w:rsidR="0039542C" w:rsidRPr="00CF2FF8" w:rsidRDefault="0039542C" w:rsidP="005115F5">
            <w:pPr>
              <w:rPr>
                <w:u w:val="single"/>
              </w:rPr>
            </w:pPr>
            <w:r w:rsidRPr="00CF2FF8">
              <w:t>Data Sources</w:t>
            </w:r>
          </w:p>
        </w:tc>
        <w:tc>
          <w:tcPr>
            <w:tcW w:w="11160" w:type="dxa"/>
          </w:tcPr>
          <w:p w14:paraId="53A85376" w14:textId="74CAA9E2" w:rsidR="0039542C" w:rsidRPr="00B80A4B" w:rsidRDefault="0039542C" w:rsidP="005115F5">
            <w:pPr>
              <w:rPr>
                <w:u w:val="single"/>
              </w:rPr>
            </w:pPr>
            <w:r w:rsidRPr="00B80A4B">
              <w:t>CEN</w:t>
            </w:r>
          </w:p>
        </w:tc>
      </w:tr>
      <w:tr w:rsidR="0039542C" w:rsidRPr="00CF2FF8" w14:paraId="18C95743" w14:textId="77777777" w:rsidTr="000D00C8">
        <w:tc>
          <w:tcPr>
            <w:tcW w:w="3055" w:type="dxa"/>
          </w:tcPr>
          <w:p w14:paraId="5E472B47" w14:textId="77777777" w:rsidR="0039542C" w:rsidRPr="00CF2FF8" w:rsidRDefault="0039542C" w:rsidP="005115F5">
            <w:pPr>
              <w:rPr>
                <w:u w:val="single"/>
              </w:rPr>
            </w:pPr>
            <w:r w:rsidRPr="00CF2FF8">
              <w:t>Commentary on Data Sources</w:t>
            </w:r>
          </w:p>
        </w:tc>
        <w:tc>
          <w:tcPr>
            <w:tcW w:w="11160" w:type="dxa"/>
          </w:tcPr>
          <w:p w14:paraId="6B5436DB" w14:textId="72A0224C" w:rsidR="0039542C" w:rsidRPr="00B80A4B" w:rsidRDefault="0039542C" w:rsidP="005115F5">
            <w:pPr>
              <w:rPr>
                <w:u w:val="single"/>
              </w:rPr>
            </w:pPr>
            <w:r w:rsidRPr="00B80A4B">
              <w:t xml:space="preserve">In general, for each category, data comes from scholarly or credible sources, such as the U.S. Census Bureau; are updated annually; and are age- and </w:t>
            </w:r>
            <w:proofErr w:type="gramStart"/>
            <w:r w:rsidRPr="00B80A4B">
              <w:t>geographically-specific</w:t>
            </w:r>
            <w:proofErr w:type="gramEnd"/>
            <w:r w:rsidRPr="00B80A4B">
              <w:t>, as appropriate. Whenever available, the Standard uses government-calculated numbers of what is minimally adequate, such as the USDA food budgets based on nutrition requirements, or HUD’s Fair Market Rents for housing assistance.</w:t>
            </w:r>
          </w:p>
        </w:tc>
      </w:tr>
      <w:tr w:rsidR="0039542C" w:rsidRPr="00CF2FF8" w14:paraId="3CAB5041" w14:textId="77777777" w:rsidTr="000D00C8">
        <w:tc>
          <w:tcPr>
            <w:tcW w:w="3055" w:type="dxa"/>
          </w:tcPr>
          <w:p w14:paraId="7F2567CC" w14:textId="77777777" w:rsidR="0039542C" w:rsidRPr="00CF2FF8" w:rsidRDefault="0039542C" w:rsidP="005115F5">
            <w:pPr>
              <w:rPr>
                <w:u w:val="single"/>
              </w:rPr>
            </w:pPr>
            <w:r w:rsidRPr="00CF2FF8">
              <w:t>Organization Producing Indicator</w:t>
            </w:r>
          </w:p>
        </w:tc>
        <w:tc>
          <w:tcPr>
            <w:tcW w:w="11160" w:type="dxa"/>
          </w:tcPr>
          <w:p w14:paraId="590C01BB" w14:textId="2E6AE966" w:rsidR="0039542C" w:rsidRPr="00B80A4B" w:rsidRDefault="0039542C" w:rsidP="005115F5">
            <w:pPr>
              <w:rPr>
                <w:u w:val="single"/>
              </w:rPr>
            </w:pPr>
            <w:r w:rsidRPr="00B80A4B">
              <w:t>University of Washington School of Social Work, Center for Women’s Welfare</w:t>
            </w:r>
          </w:p>
        </w:tc>
      </w:tr>
      <w:tr w:rsidR="0039542C" w:rsidRPr="00CF2FF8" w14:paraId="05B39031" w14:textId="77777777" w:rsidTr="000D00C8">
        <w:tc>
          <w:tcPr>
            <w:tcW w:w="3055" w:type="dxa"/>
          </w:tcPr>
          <w:p w14:paraId="1332A7FB" w14:textId="77777777" w:rsidR="0039542C" w:rsidRPr="00CF2FF8" w:rsidRDefault="0039542C" w:rsidP="005115F5">
            <w:pPr>
              <w:rPr>
                <w:u w:val="single"/>
              </w:rPr>
            </w:pPr>
            <w:r w:rsidRPr="00CF2FF8">
              <w:t>Organization(s) Using Indicator</w:t>
            </w:r>
          </w:p>
        </w:tc>
        <w:tc>
          <w:tcPr>
            <w:tcW w:w="11160" w:type="dxa"/>
          </w:tcPr>
          <w:p w14:paraId="1962FDE9" w14:textId="55353550" w:rsidR="0039542C" w:rsidRPr="00B80A4B" w:rsidRDefault="0039542C" w:rsidP="005115F5">
            <w:pPr>
              <w:rPr>
                <w:u w:val="single"/>
              </w:rPr>
            </w:pPr>
            <w:proofErr w:type="spellStart"/>
            <w:r w:rsidRPr="00B80A4B">
              <w:t>UN_escwa</w:t>
            </w:r>
            <w:proofErr w:type="spellEnd"/>
            <w:r w:rsidRPr="00B80A4B">
              <w:t>, OPHI, UNICEF, UNDP, FAO, WFP</w:t>
            </w:r>
          </w:p>
        </w:tc>
      </w:tr>
      <w:tr w:rsidR="0039542C" w:rsidRPr="00CF2FF8" w14:paraId="15DDFFBE" w14:textId="77777777" w:rsidTr="000D00C8">
        <w:tc>
          <w:tcPr>
            <w:tcW w:w="3055" w:type="dxa"/>
          </w:tcPr>
          <w:p w14:paraId="54AF5249" w14:textId="77777777" w:rsidR="0039542C" w:rsidRPr="00CF2FF8" w:rsidRDefault="0039542C" w:rsidP="005115F5">
            <w:pPr>
              <w:rPr>
                <w:u w:val="single"/>
              </w:rPr>
            </w:pPr>
            <w:r w:rsidRPr="00CF2FF8">
              <w:t>Organizational Uses of Indicator</w:t>
            </w:r>
          </w:p>
        </w:tc>
        <w:tc>
          <w:tcPr>
            <w:tcW w:w="11160" w:type="dxa"/>
          </w:tcPr>
          <w:p w14:paraId="64F493FB" w14:textId="602544F4" w:rsidR="0039542C" w:rsidRPr="00B80A4B" w:rsidRDefault="0039542C" w:rsidP="005115F5">
            <w:pPr>
              <w:rPr>
                <w:u w:val="single"/>
              </w:rPr>
            </w:pPr>
            <w:r w:rsidRPr="00B80A4B">
              <w:t>CWW: Used to define the real cost of living for working families at a minimally adequate level. The standard is used as an alternative to other official poverty measures.</w:t>
            </w:r>
          </w:p>
        </w:tc>
      </w:tr>
      <w:tr w:rsidR="0039542C" w:rsidRPr="00CF2FF8" w14:paraId="2C0E3CF7" w14:textId="77777777" w:rsidTr="000D00C8">
        <w:tc>
          <w:tcPr>
            <w:tcW w:w="3055" w:type="dxa"/>
          </w:tcPr>
          <w:p w14:paraId="00A8E3A9" w14:textId="77777777" w:rsidR="0039542C" w:rsidRPr="00CF2FF8" w:rsidRDefault="0039542C" w:rsidP="005115F5">
            <w:pPr>
              <w:rPr>
                <w:u w:val="single"/>
              </w:rPr>
            </w:pPr>
            <w:r w:rsidRPr="00CF2FF8">
              <w:t>Government(s) Using Indicator</w:t>
            </w:r>
          </w:p>
        </w:tc>
        <w:tc>
          <w:tcPr>
            <w:tcW w:w="11160" w:type="dxa"/>
          </w:tcPr>
          <w:p w14:paraId="6A327062" w14:textId="127835FE" w:rsidR="0039542C" w:rsidRPr="00B80A4B" w:rsidRDefault="0039542C" w:rsidP="005115F5">
            <w:pPr>
              <w:rPr>
                <w:u w:val="single"/>
              </w:rPr>
            </w:pPr>
            <w:r w:rsidRPr="00B80A4B">
              <w:t>N/A</w:t>
            </w:r>
          </w:p>
        </w:tc>
      </w:tr>
      <w:tr w:rsidR="0039542C" w:rsidRPr="00CF2FF8" w14:paraId="768FA59B" w14:textId="77777777" w:rsidTr="000D00C8">
        <w:tc>
          <w:tcPr>
            <w:tcW w:w="3055" w:type="dxa"/>
          </w:tcPr>
          <w:p w14:paraId="39459B1C" w14:textId="77777777" w:rsidR="0039542C" w:rsidRPr="00CF2FF8" w:rsidRDefault="0039542C" w:rsidP="005115F5">
            <w:pPr>
              <w:rPr>
                <w:u w:val="single"/>
              </w:rPr>
            </w:pPr>
            <w:r w:rsidRPr="00CF2FF8">
              <w:t>Governmental Uses of Indicator</w:t>
            </w:r>
          </w:p>
        </w:tc>
        <w:tc>
          <w:tcPr>
            <w:tcW w:w="11160" w:type="dxa"/>
          </w:tcPr>
          <w:p w14:paraId="3E5C50AC" w14:textId="4EFB17D6" w:rsidR="0039542C" w:rsidRPr="00B80A4B" w:rsidRDefault="0039542C" w:rsidP="005115F5">
            <w:pPr>
              <w:rPr>
                <w:u w:val="single"/>
              </w:rPr>
            </w:pPr>
            <w:r w:rsidRPr="00B80A4B">
              <w:t>N/A</w:t>
            </w:r>
          </w:p>
        </w:tc>
      </w:tr>
      <w:tr w:rsidR="0039542C" w:rsidRPr="00CF2FF8" w14:paraId="4987982C" w14:textId="77777777" w:rsidTr="000D00C8">
        <w:tc>
          <w:tcPr>
            <w:tcW w:w="3055" w:type="dxa"/>
          </w:tcPr>
          <w:p w14:paraId="7FD12450" w14:textId="77777777" w:rsidR="0039542C" w:rsidRPr="00CF2FF8" w:rsidRDefault="0039542C" w:rsidP="005115F5">
            <w:pPr>
              <w:rPr>
                <w:u w:val="single"/>
              </w:rPr>
            </w:pPr>
            <w:r w:rsidRPr="00CF2FF8">
              <w:lastRenderedPageBreak/>
              <w:t>Geographic Coverage (Number of Countries)</w:t>
            </w:r>
          </w:p>
        </w:tc>
        <w:tc>
          <w:tcPr>
            <w:tcW w:w="11160" w:type="dxa"/>
          </w:tcPr>
          <w:p w14:paraId="156B1EC1" w14:textId="33313FE3" w:rsidR="0039542C" w:rsidRPr="00B80A4B" w:rsidRDefault="0039542C" w:rsidP="005115F5">
            <w:pPr>
              <w:rPr>
                <w:u w:val="single"/>
              </w:rPr>
            </w:pPr>
            <w:r w:rsidRPr="00B80A4B">
              <w:t>1</w:t>
            </w:r>
          </w:p>
        </w:tc>
      </w:tr>
      <w:tr w:rsidR="0039542C" w:rsidRPr="00CF2FF8" w14:paraId="079381EA" w14:textId="77777777" w:rsidTr="000D00C8">
        <w:tc>
          <w:tcPr>
            <w:tcW w:w="3055" w:type="dxa"/>
          </w:tcPr>
          <w:p w14:paraId="71E5A374" w14:textId="77777777" w:rsidR="0039542C" w:rsidRPr="00CF2FF8" w:rsidRDefault="0039542C" w:rsidP="005115F5">
            <w:pPr>
              <w:rPr>
                <w:u w:val="single"/>
              </w:rPr>
            </w:pPr>
            <w:r w:rsidRPr="00CF2FF8">
              <w:t>Earliest Year of Indicator</w:t>
            </w:r>
          </w:p>
        </w:tc>
        <w:tc>
          <w:tcPr>
            <w:tcW w:w="11160" w:type="dxa"/>
          </w:tcPr>
          <w:p w14:paraId="11BC8052" w14:textId="7B1043BC" w:rsidR="0039542C" w:rsidRPr="00B80A4B" w:rsidRDefault="0039542C" w:rsidP="005115F5">
            <w:pPr>
              <w:rPr>
                <w:u w:val="single"/>
              </w:rPr>
            </w:pPr>
            <w:r w:rsidRPr="00B80A4B">
              <w:t>2001</w:t>
            </w:r>
          </w:p>
        </w:tc>
      </w:tr>
      <w:tr w:rsidR="0039542C" w:rsidRPr="00CF2FF8" w14:paraId="71733A7F" w14:textId="77777777" w:rsidTr="000D00C8">
        <w:tc>
          <w:tcPr>
            <w:tcW w:w="3055" w:type="dxa"/>
          </w:tcPr>
          <w:p w14:paraId="40EBA35B" w14:textId="77777777" w:rsidR="0039542C" w:rsidRPr="00CF2FF8" w:rsidRDefault="0039542C" w:rsidP="005115F5">
            <w:pPr>
              <w:rPr>
                <w:u w:val="single"/>
              </w:rPr>
            </w:pPr>
            <w:r w:rsidRPr="00CF2FF8">
              <w:t>Frequency of Indicator Production</w:t>
            </w:r>
          </w:p>
        </w:tc>
        <w:tc>
          <w:tcPr>
            <w:tcW w:w="11160" w:type="dxa"/>
          </w:tcPr>
          <w:p w14:paraId="2AE6C07D" w14:textId="30F2F89D" w:rsidR="0039542C" w:rsidRPr="00B80A4B" w:rsidRDefault="0039542C" w:rsidP="005115F5">
            <w:pPr>
              <w:rPr>
                <w:u w:val="single"/>
              </w:rPr>
            </w:pPr>
            <w:r w:rsidRPr="00B80A4B">
              <w:t>~3 years</w:t>
            </w:r>
          </w:p>
        </w:tc>
      </w:tr>
      <w:tr w:rsidR="0039542C" w:rsidRPr="00CF2FF8" w14:paraId="525EED68" w14:textId="77777777" w:rsidTr="000D00C8">
        <w:tc>
          <w:tcPr>
            <w:tcW w:w="3055" w:type="dxa"/>
          </w:tcPr>
          <w:p w14:paraId="6C981817" w14:textId="77777777" w:rsidR="0039542C" w:rsidRPr="00CF2FF8" w:rsidRDefault="0039542C" w:rsidP="005115F5">
            <w:pPr>
              <w:rPr>
                <w:u w:val="single"/>
              </w:rPr>
            </w:pPr>
            <w:r w:rsidRPr="00CF2FF8">
              <w:t>Link</w:t>
            </w:r>
          </w:p>
        </w:tc>
        <w:tc>
          <w:tcPr>
            <w:tcW w:w="11160" w:type="dxa"/>
          </w:tcPr>
          <w:p w14:paraId="21E1113C" w14:textId="34D862AE" w:rsidR="0039542C" w:rsidRPr="00B80A4B" w:rsidRDefault="0039542C" w:rsidP="005115F5">
            <w:pPr>
              <w:rPr>
                <w:u w:val="single"/>
              </w:rPr>
            </w:pPr>
            <w:r w:rsidRPr="00B80A4B">
              <w:t>https://www.selfsufficiencystandard.org/</w:t>
            </w:r>
          </w:p>
        </w:tc>
      </w:tr>
      <w:tr w:rsidR="00102A2F" w:rsidRPr="00CF2FF8" w14:paraId="25978BEE" w14:textId="77777777" w:rsidTr="000D00C8">
        <w:tc>
          <w:tcPr>
            <w:tcW w:w="3055" w:type="dxa"/>
          </w:tcPr>
          <w:p w14:paraId="1EC69AFB" w14:textId="77777777" w:rsidR="00102A2F" w:rsidRPr="00CF2FF8" w:rsidRDefault="00102A2F" w:rsidP="005115F5">
            <w:pPr>
              <w:rPr>
                <w:u w:val="single"/>
              </w:rPr>
            </w:pPr>
            <w:r w:rsidRPr="00CF2FF8">
              <w:t>Ease of Calculation</w:t>
            </w:r>
          </w:p>
        </w:tc>
        <w:tc>
          <w:tcPr>
            <w:tcW w:w="11160" w:type="dxa"/>
            <w:tcBorders>
              <w:top w:val="single" w:sz="4" w:space="0" w:color="auto"/>
              <w:right w:val="single" w:sz="4" w:space="0" w:color="auto"/>
            </w:tcBorders>
            <w:shd w:val="clear" w:color="auto" w:fill="97C9A6"/>
          </w:tcPr>
          <w:p w14:paraId="44344DC0" w14:textId="66DBE5F0" w:rsidR="00102A2F" w:rsidRPr="00B80A4B" w:rsidRDefault="00102A2F" w:rsidP="005115F5">
            <w:pPr>
              <w:rPr>
                <w:u w:val="single"/>
              </w:rPr>
            </w:pPr>
            <w:r w:rsidRPr="00674A14">
              <w:t>High</w:t>
            </w:r>
          </w:p>
        </w:tc>
      </w:tr>
      <w:tr w:rsidR="00102A2F" w:rsidRPr="00CF2FF8" w14:paraId="2C6D3C49" w14:textId="77777777" w:rsidTr="000D00C8">
        <w:tc>
          <w:tcPr>
            <w:tcW w:w="3055" w:type="dxa"/>
          </w:tcPr>
          <w:p w14:paraId="41DFE062" w14:textId="77777777" w:rsidR="00102A2F" w:rsidRPr="00CF2FF8" w:rsidRDefault="00102A2F" w:rsidP="005115F5">
            <w:pPr>
              <w:rPr>
                <w:u w:val="single"/>
              </w:rPr>
            </w:pPr>
            <w:r w:rsidRPr="00CF2FF8">
              <w:t>Ease of Interpretation</w:t>
            </w:r>
          </w:p>
        </w:tc>
        <w:tc>
          <w:tcPr>
            <w:tcW w:w="11160" w:type="dxa"/>
            <w:shd w:val="clear" w:color="auto" w:fill="FF9999"/>
          </w:tcPr>
          <w:p w14:paraId="44AFEEE9" w14:textId="66862B03" w:rsidR="00102A2F" w:rsidRPr="00B80A4B" w:rsidRDefault="00102A2F" w:rsidP="005115F5">
            <w:pPr>
              <w:rPr>
                <w:u w:val="single"/>
              </w:rPr>
            </w:pPr>
            <w:r w:rsidRPr="00041F4F">
              <w:t>Low</w:t>
            </w:r>
          </w:p>
        </w:tc>
      </w:tr>
      <w:tr w:rsidR="00102A2F" w:rsidRPr="00CF2FF8" w14:paraId="5D5BC4F6" w14:textId="77777777" w:rsidTr="000D00C8">
        <w:tc>
          <w:tcPr>
            <w:tcW w:w="3055" w:type="dxa"/>
          </w:tcPr>
          <w:p w14:paraId="75AE759D" w14:textId="77777777" w:rsidR="00102A2F" w:rsidRPr="00CF2FF8" w:rsidRDefault="00102A2F" w:rsidP="005115F5">
            <w:pPr>
              <w:rPr>
                <w:u w:val="single"/>
              </w:rPr>
            </w:pPr>
            <w:r w:rsidRPr="00CF2FF8">
              <w:t>Ease of Comparability</w:t>
            </w:r>
          </w:p>
        </w:tc>
        <w:tc>
          <w:tcPr>
            <w:tcW w:w="11160" w:type="dxa"/>
            <w:tcBorders>
              <w:right w:val="single" w:sz="4" w:space="0" w:color="auto"/>
            </w:tcBorders>
            <w:shd w:val="clear" w:color="auto" w:fill="F9DF45"/>
          </w:tcPr>
          <w:p w14:paraId="40E2F19C" w14:textId="26543F9F" w:rsidR="00102A2F" w:rsidRPr="00B80A4B" w:rsidRDefault="00102A2F" w:rsidP="005115F5">
            <w:pPr>
              <w:rPr>
                <w:u w:val="single"/>
              </w:rPr>
            </w:pPr>
            <w:r w:rsidRPr="00674A14">
              <w:t>Medium</w:t>
            </w:r>
          </w:p>
        </w:tc>
      </w:tr>
      <w:tr w:rsidR="008D6D70" w:rsidRPr="00CF2FF8" w14:paraId="6182C527" w14:textId="77777777" w:rsidTr="000D00C8">
        <w:tc>
          <w:tcPr>
            <w:tcW w:w="3055" w:type="dxa"/>
          </w:tcPr>
          <w:p w14:paraId="3298FFFA" w14:textId="75C47AF8" w:rsidR="008D6D70" w:rsidRPr="00CF2FF8" w:rsidRDefault="008B1360" w:rsidP="005115F5">
            <w:r>
              <w:t xml:space="preserve">More than one </w:t>
            </w:r>
            <w:r w:rsidR="00623116">
              <w:t>deprivation</w:t>
            </w:r>
          </w:p>
        </w:tc>
        <w:tc>
          <w:tcPr>
            <w:tcW w:w="11160" w:type="dxa"/>
            <w:tcBorders>
              <w:top w:val="single" w:sz="4" w:space="0" w:color="auto"/>
              <w:right w:val="single" w:sz="4" w:space="0" w:color="auto"/>
            </w:tcBorders>
            <w:shd w:val="clear" w:color="auto" w:fill="97C9A6"/>
          </w:tcPr>
          <w:p w14:paraId="32A0E520" w14:textId="77E4D694" w:rsidR="008D6D70" w:rsidRPr="00674A14" w:rsidRDefault="00A719BB" w:rsidP="005115F5">
            <w:r>
              <w:t>Yes</w:t>
            </w:r>
          </w:p>
        </w:tc>
      </w:tr>
      <w:tr w:rsidR="0079792A" w:rsidRPr="00CF2FF8" w14:paraId="38DB9C85" w14:textId="77777777" w:rsidTr="000D00C8">
        <w:tc>
          <w:tcPr>
            <w:tcW w:w="3055" w:type="dxa"/>
          </w:tcPr>
          <w:p w14:paraId="6F4AF7AC" w14:textId="2108D45E" w:rsidR="0079792A" w:rsidRDefault="0079792A" w:rsidP="0079792A">
            <w:r>
              <w:t>Reflects depth or intensity</w:t>
            </w:r>
          </w:p>
        </w:tc>
        <w:tc>
          <w:tcPr>
            <w:tcW w:w="11160" w:type="dxa"/>
            <w:tcBorders>
              <w:top w:val="single" w:sz="4" w:space="0" w:color="auto"/>
              <w:right w:val="single" w:sz="4" w:space="0" w:color="auto"/>
            </w:tcBorders>
            <w:shd w:val="clear" w:color="auto" w:fill="97C9A6"/>
          </w:tcPr>
          <w:p w14:paraId="2A0C6717" w14:textId="6AC7E380" w:rsidR="0079792A" w:rsidRPr="00674A14" w:rsidRDefault="00A719BB" w:rsidP="0079792A">
            <w:r>
              <w:t>Yes</w:t>
            </w:r>
          </w:p>
        </w:tc>
      </w:tr>
      <w:tr w:rsidR="008D6D70" w:rsidRPr="00CF2FF8" w14:paraId="01ACD245" w14:textId="77777777" w:rsidTr="000D00C8">
        <w:tc>
          <w:tcPr>
            <w:tcW w:w="3055" w:type="dxa"/>
          </w:tcPr>
          <w:p w14:paraId="24A002A9" w14:textId="77777777" w:rsidR="008D6D70" w:rsidRPr="00CF2FF8" w:rsidRDefault="008D6D70" w:rsidP="005115F5">
            <w:pPr>
              <w:rPr>
                <w:u w:val="single"/>
              </w:rPr>
            </w:pPr>
            <w:r w:rsidRPr="00CF2FF8">
              <w:t>Current Organizational Uptake</w:t>
            </w:r>
          </w:p>
        </w:tc>
        <w:tc>
          <w:tcPr>
            <w:tcW w:w="11160" w:type="dxa"/>
            <w:shd w:val="clear" w:color="auto" w:fill="FF9999"/>
          </w:tcPr>
          <w:p w14:paraId="2992D973" w14:textId="6495D8E0" w:rsidR="008D6D70" w:rsidRPr="00B80A4B" w:rsidRDefault="008D6D70" w:rsidP="005115F5">
            <w:pPr>
              <w:rPr>
                <w:u w:val="single"/>
              </w:rPr>
            </w:pPr>
            <w:r w:rsidRPr="00041F4F">
              <w:t>Low</w:t>
            </w:r>
          </w:p>
        </w:tc>
      </w:tr>
    </w:tbl>
    <w:p w14:paraId="5FD94446" w14:textId="77777777" w:rsidR="00384EC8" w:rsidRDefault="00384EC8" w:rsidP="005115F5"/>
    <w:p w14:paraId="79A520BB" w14:textId="77777777" w:rsidR="00E8578B" w:rsidRDefault="00E8578B">
      <w:pPr>
        <w:spacing w:after="200"/>
      </w:pPr>
      <w:r>
        <w:br w:type="page"/>
      </w:r>
    </w:p>
    <w:p w14:paraId="33BD1FB5" w14:textId="7A7BC799" w:rsidR="00384EC8" w:rsidRDefault="00384EC8" w:rsidP="00384EC8">
      <w:r w:rsidRPr="00232541">
        <w:lastRenderedPageBreak/>
        <w:t>Table B2</w:t>
      </w:r>
      <w:r>
        <w:t>7</w:t>
      </w:r>
      <w:r w:rsidRPr="00232541">
        <w:t xml:space="preserve">: </w:t>
      </w:r>
      <w:r w:rsidRPr="00384EC8">
        <w:t>Societal poverty line headcount ratio (% of population)</w:t>
      </w:r>
    </w:p>
    <w:tbl>
      <w:tblPr>
        <w:tblStyle w:val="TableGrid"/>
        <w:tblW w:w="14215" w:type="dxa"/>
        <w:tblLook w:val="04A0" w:firstRow="1" w:lastRow="0" w:firstColumn="1" w:lastColumn="0" w:noHBand="0" w:noVBand="1"/>
      </w:tblPr>
      <w:tblGrid>
        <w:gridCol w:w="3055"/>
        <w:gridCol w:w="11160"/>
      </w:tblGrid>
      <w:tr w:rsidR="00E8578B" w:rsidRPr="00CF2FF8" w14:paraId="1241AEE4" w14:textId="77777777" w:rsidTr="00836992">
        <w:tc>
          <w:tcPr>
            <w:tcW w:w="14215" w:type="dxa"/>
            <w:gridSpan w:val="2"/>
            <w:shd w:val="clear" w:color="auto" w:fill="E5DFEC" w:themeFill="accent2" w:themeFillTint="33"/>
          </w:tcPr>
          <w:p w14:paraId="451D5B3B" w14:textId="406D4CAF" w:rsidR="00E8578B" w:rsidRPr="00CE517B" w:rsidRDefault="00E8578B" w:rsidP="00EE4535">
            <w:r w:rsidRPr="00384EC8">
              <w:t>Societal poverty line headcount ratio (% of population)</w:t>
            </w:r>
          </w:p>
        </w:tc>
      </w:tr>
      <w:tr w:rsidR="00E8578B" w:rsidRPr="00CF2FF8" w14:paraId="18D23B34" w14:textId="77777777" w:rsidTr="00836992">
        <w:tc>
          <w:tcPr>
            <w:tcW w:w="14215" w:type="dxa"/>
            <w:gridSpan w:val="2"/>
          </w:tcPr>
          <w:p w14:paraId="7CDF2D1A" w14:textId="223D2943" w:rsidR="00E8578B" w:rsidRPr="00CE517B" w:rsidRDefault="00E8578B" w:rsidP="00EE4535">
            <w:r w:rsidRPr="00E8578B">
              <w:t xml:space="preserve">World Bank </w:t>
            </w:r>
            <w:proofErr w:type="spellStart"/>
            <w:r w:rsidRPr="00E8578B">
              <w:t>PovcalNet</w:t>
            </w:r>
            <w:proofErr w:type="spellEnd"/>
            <w:r w:rsidRPr="00E8578B">
              <w:t xml:space="preserve"> Societal Poverty Line ratio</w:t>
            </w:r>
          </w:p>
        </w:tc>
      </w:tr>
      <w:tr w:rsidR="00884271" w:rsidRPr="00CF2FF8" w14:paraId="549C2568" w14:textId="77777777" w:rsidTr="00836992">
        <w:tc>
          <w:tcPr>
            <w:tcW w:w="3055" w:type="dxa"/>
          </w:tcPr>
          <w:p w14:paraId="5435FE00" w14:textId="77777777" w:rsidR="00884271" w:rsidRPr="00CF2FF8" w:rsidRDefault="00884271" w:rsidP="00EE4535">
            <w:pPr>
              <w:rPr>
                <w:u w:val="single"/>
              </w:rPr>
            </w:pPr>
            <w:r w:rsidRPr="00CF2FF8">
              <w:t>Indicator Type</w:t>
            </w:r>
          </w:p>
        </w:tc>
        <w:tc>
          <w:tcPr>
            <w:tcW w:w="11160" w:type="dxa"/>
          </w:tcPr>
          <w:p w14:paraId="365E241C" w14:textId="7B1C8900" w:rsidR="00884271" w:rsidRPr="00B80A4B" w:rsidRDefault="00884271" w:rsidP="00EE4535">
            <w:pPr>
              <w:rPr>
                <w:u w:val="single"/>
              </w:rPr>
            </w:pPr>
            <w:r>
              <w:rPr>
                <w:rFonts w:ascii="Calibri" w:hAnsi="Calibri"/>
                <w:sz w:val="22"/>
                <w:szCs w:val="22"/>
              </w:rPr>
              <w:t>Poverty</w:t>
            </w:r>
          </w:p>
        </w:tc>
      </w:tr>
      <w:tr w:rsidR="00884271" w:rsidRPr="00CF2FF8" w14:paraId="6A2BC241" w14:textId="77777777" w:rsidTr="00836992">
        <w:tc>
          <w:tcPr>
            <w:tcW w:w="3055" w:type="dxa"/>
          </w:tcPr>
          <w:p w14:paraId="0553DB74" w14:textId="77777777" w:rsidR="00884271" w:rsidRPr="00CF2FF8" w:rsidRDefault="00884271" w:rsidP="00EE4535">
            <w:pPr>
              <w:rPr>
                <w:u w:val="single"/>
              </w:rPr>
            </w:pPr>
            <w:r w:rsidRPr="00CF2FF8">
              <w:t>Methodology</w:t>
            </w:r>
          </w:p>
        </w:tc>
        <w:tc>
          <w:tcPr>
            <w:tcW w:w="11160" w:type="dxa"/>
          </w:tcPr>
          <w:p w14:paraId="7D16AE5B" w14:textId="525ECE6C" w:rsidR="00884271" w:rsidRPr="00B80A4B" w:rsidRDefault="00884271" w:rsidP="00EE4535">
            <w:pPr>
              <w:rPr>
                <w:u w:val="single"/>
              </w:rPr>
            </w:pPr>
            <w:r>
              <w:rPr>
                <w:rFonts w:ascii="Calibri" w:hAnsi="Calibri"/>
                <w:sz w:val="22"/>
                <w:szCs w:val="22"/>
              </w:rPr>
              <w:t xml:space="preserve">The SPL was introduced in 2017 to complement the international poverty line of US$1.90 a day to reflect how the monetary definition of poverty at the national level vary as societies become richer over time. The introduction of this measure was recommended by the Commission on Global Poverty to “introduce a societal head count measure of global consumption poverty that takes account, above an appropriate level, of the standard of living in the country in question, thus combining fixed and relative elements of poverty”. The guiding principle of the IPL fixing the purchasing power of the IPL over time and across countries ensures that the material well-being of people can be assessed and compared meaningfully across the world. Although, this is relevant for goal related purposes, there are trade-offs in making this choice. For example, fixing the value of the line in constant PPP terms across all countries ensures that the bundle of goods that can be purchased is the same. As economies grow this bundle becomes less useful indicator of basic needs, making the social relevance of the IPL lessened over time in those places considering that needs change as countries become richer. Additionally, uniformity in the consumption bundle may not result in the same level of well-being across countries. Fixing the consumption bundle could result in unequal assessment of people across the world in terms of their ability to function in society in a socially acceptable manner such as participating in the labor market might require more goods in a richer country. Also, participation in society with dignity might require more goods in richer countries than in a poor country. This conceptual point is empirically supported, since there is significant variation across countries in how basic needs are defined using national poverty lines in which there is a strong positive correlation between the median level of consumption in each country and the assessment of basic needs. In other words, absolute national poverty lines are behaving like relative poverty lines since they become higher as economies grow over time. This said, the SPL is based on a poverty line that is adjusted for the median level of well-being in each country (consumption/income). Here, individuals living in extreme poverty as measured by the IPL will also be suffering from societal poverty. </w:t>
            </w:r>
            <w:proofErr w:type="gramStart"/>
            <w:r>
              <w:rPr>
                <w:rFonts w:ascii="Calibri" w:hAnsi="Calibri"/>
                <w:sz w:val="22"/>
                <w:szCs w:val="22"/>
              </w:rPr>
              <w:t>But,</w:t>
            </w:r>
            <w:proofErr w:type="gramEnd"/>
            <w:r>
              <w:rPr>
                <w:rFonts w:ascii="Calibri" w:hAnsi="Calibri"/>
                <w:sz w:val="22"/>
                <w:szCs w:val="22"/>
              </w:rPr>
              <w:t xml:space="preserve"> the SPL will also consider individuals suffering from societal poverty if they are living on less than US$1.00 + half of the value of the median consumption per day in that country. The equation to define the SPL for each country calculated using 2011 PPP U.S dollars is as follows: SPL = max (US$1.90, US$1.00+ 0.5 * median consumption). This equation was constructed using the empirical association between national poverty lines and median consumption found using 699 national poverty lines for different countries over time, in which the equation most closely fits the values in the data. In addition to fitting the data well, the slope coefficient of 0.5 is widely used by many countries and organizations as a measure of relative poverty and inclusion (e.g., the SDG indicator 10.2.1 on inequality).</w:t>
            </w:r>
          </w:p>
        </w:tc>
      </w:tr>
      <w:tr w:rsidR="00884271" w:rsidRPr="00CF2FF8" w14:paraId="6C79A3A8" w14:textId="77777777" w:rsidTr="00836992">
        <w:tc>
          <w:tcPr>
            <w:tcW w:w="3055" w:type="dxa"/>
          </w:tcPr>
          <w:p w14:paraId="2BC838B7" w14:textId="77777777" w:rsidR="00884271" w:rsidRPr="00CF2FF8" w:rsidRDefault="00884271" w:rsidP="00EE4535">
            <w:pPr>
              <w:rPr>
                <w:u w:val="single"/>
              </w:rPr>
            </w:pPr>
            <w:r w:rsidRPr="00CF2FF8">
              <w:t>Formula</w:t>
            </w:r>
          </w:p>
        </w:tc>
        <w:tc>
          <w:tcPr>
            <w:tcW w:w="11160" w:type="dxa"/>
          </w:tcPr>
          <w:p w14:paraId="3B349D0C" w14:textId="16E2FE1F" w:rsidR="00884271" w:rsidRPr="00B80A4B" w:rsidRDefault="00884271" w:rsidP="00EE4535">
            <w:pPr>
              <w:rPr>
                <w:u w:val="single"/>
              </w:rPr>
            </w:pPr>
            <w:r>
              <w:rPr>
                <w:rFonts w:ascii="Calibri" w:hAnsi="Calibri"/>
                <w:sz w:val="22"/>
                <w:szCs w:val="22"/>
              </w:rPr>
              <w:t xml:space="preserve">Pt = </w:t>
            </w:r>
            <w:proofErr w:type="spellStart"/>
            <w:r>
              <w:rPr>
                <w:rFonts w:ascii="Calibri" w:hAnsi="Calibri"/>
                <w:sz w:val="22"/>
                <w:szCs w:val="22"/>
              </w:rPr>
              <w:t>NPt</w:t>
            </w:r>
            <w:proofErr w:type="spellEnd"/>
            <w:r>
              <w:rPr>
                <w:rFonts w:ascii="Calibri" w:hAnsi="Calibri"/>
                <w:sz w:val="22"/>
                <w:szCs w:val="22"/>
              </w:rPr>
              <w:t xml:space="preserve">/N Pt represents the headcount ratio at the Societal poverty line for each country (% of the population), </w:t>
            </w:r>
            <w:proofErr w:type="spellStart"/>
            <w:r>
              <w:rPr>
                <w:rFonts w:ascii="Calibri" w:hAnsi="Calibri"/>
                <w:sz w:val="22"/>
                <w:szCs w:val="22"/>
              </w:rPr>
              <w:t>NPt</w:t>
            </w:r>
            <w:proofErr w:type="spellEnd"/>
            <w:r>
              <w:rPr>
                <w:rFonts w:ascii="Calibri" w:hAnsi="Calibri"/>
                <w:sz w:val="22"/>
                <w:szCs w:val="22"/>
              </w:rPr>
              <w:t xml:space="preserve"> represent the number of individuals living below the societal poverty line, and N represent the total population. Similarly, you can write the indicator as the following: Pt = 1/N * ∑ I(Yi&lt;SPL) Here, I(.) is </w:t>
            </w:r>
            <w:proofErr w:type="spellStart"/>
            <w:proofErr w:type="gramStart"/>
            <w:r>
              <w:rPr>
                <w:rFonts w:ascii="Calibri" w:hAnsi="Calibri"/>
                <w:sz w:val="22"/>
                <w:szCs w:val="22"/>
              </w:rPr>
              <w:t>a</w:t>
            </w:r>
            <w:proofErr w:type="spellEnd"/>
            <w:proofErr w:type="gramEnd"/>
            <w:r>
              <w:rPr>
                <w:rFonts w:ascii="Calibri" w:hAnsi="Calibri"/>
                <w:sz w:val="22"/>
                <w:szCs w:val="22"/>
              </w:rPr>
              <w:t xml:space="preserve"> indicator function that takes the value of 1 if the bracketed expression is true, and 0 otherwise. </w:t>
            </w:r>
            <w:proofErr w:type="gramStart"/>
            <w:r>
              <w:rPr>
                <w:rFonts w:ascii="Calibri" w:hAnsi="Calibri"/>
                <w:sz w:val="22"/>
                <w:szCs w:val="22"/>
              </w:rPr>
              <w:t>So</w:t>
            </w:r>
            <w:proofErr w:type="gramEnd"/>
            <w:r>
              <w:rPr>
                <w:rFonts w:ascii="Calibri" w:hAnsi="Calibri"/>
                <w:sz w:val="22"/>
                <w:szCs w:val="22"/>
              </w:rPr>
              <w:t xml:space="preserve"> if household per capita consumption/income a day (Yi) for household </w:t>
            </w:r>
            <w:proofErr w:type="spellStart"/>
            <w:r>
              <w:rPr>
                <w:rFonts w:ascii="Calibri" w:hAnsi="Calibri"/>
                <w:sz w:val="22"/>
                <w:szCs w:val="22"/>
              </w:rPr>
              <w:t>i</w:t>
            </w:r>
            <w:proofErr w:type="spellEnd"/>
            <w:r>
              <w:rPr>
                <w:rFonts w:ascii="Calibri" w:hAnsi="Calibri"/>
                <w:sz w:val="22"/>
                <w:szCs w:val="22"/>
              </w:rPr>
              <w:t xml:space="preserve"> is below the societal poverty line (SPL), then I(.) equals 1 and each individual in household </w:t>
            </w:r>
            <w:proofErr w:type="spellStart"/>
            <w:r>
              <w:rPr>
                <w:rFonts w:ascii="Calibri" w:hAnsi="Calibri"/>
                <w:sz w:val="22"/>
                <w:szCs w:val="22"/>
              </w:rPr>
              <w:t>i</w:t>
            </w:r>
            <w:proofErr w:type="spellEnd"/>
            <w:r>
              <w:rPr>
                <w:rFonts w:ascii="Calibri" w:hAnsi="Calibri"/>
                <w:sz w:val="22"/>
                <w:szCs w:val="22"/>
              </w:rPr>
              <w:t xml:space="preserve"> would be counted </w:t>
            </w:r>
            <w:r>
              <w:rPr>
                <w:rFonts w:ascii="Calibri" w:hAnsi="Calibri"/>
                <w:sz w:val="22"/>
                <w:szCs w:val="22"/>
              </w:rPr>
              <w:lastRenderedPageBreak/>
              <w:t xml:space="preserve">as poor. The SPL is calculated as follows for each country </w:t>
            </w:r>
            <w:proofErr w:type="spellStart"/>
            <w:r>
              <w:rPr>
                <w:rFonts w:ascii="Calibri" w:hAnsi="Calibri"/>
                <w:sz w:val="22"/>
                <w:szCs w:val="22"/>
              </w:rPr>
              <w:t>c at</w:t>
            </w:r>
            <w:proofErr w:type="spellEnd"/>
            <w:r>
              <w:rPr>
                <w:rFonts w:ascii="Calibri" w:hAnsi="Calibri"/>
                <w:sz w:val="22"/>
                <w:szCs w:val="22"/>
              </w:rPr>
              <w:t xml:space="preserve"> time t: SPL = </w:t>
            </w:r>
            <w:proofErr w:type="gramStart"/>
            <w:r>
              <w:rPr>
                <w:rFonts w:ascii="Calibri" w:hAnsi="Calibri"/>
                <w:sz w:val="22"/>
                <w:szCs w:val="22"/>
              </w:rPr>
              <w:t>max(</w:t>
            </w:r>
            <w:proofErr w:type="gramEnd"/>
            <w:r>
              <w:rPr>
                <w:rFonts w:ascii="Calibri" w:hAnsi="Calibri"/>
                <w:sz w:val="22"/>
                <w:szCs w:val="22"/>
              </w:rPr>
              <w:t xml:space="preserve">US$1.90, US$1.00 + 0.5 x median consumption for country </w:t>
            </w:r>
            <w:proofErr w:type="spellStart"/>
            <w:r>
              <w:rPr>
                <w:rFonts w:ascii="Calibri" w:hAnsi="Calibri"/>
                <w:sz w:val="22"/>
                <w:szCs w:val="22"/>
              </w:rPr>
              <w:t>c at</w:t>
            </w:r>
            <w:proofErr w:type="spellEnd"/>
            <w:r>
              <w:rPr>
                <w:rFonts w:ascii="Calibri" w:hAnsi="Calibri"/>
                <w:sz w:val="22"/>
                <w:szCs w:val="22"/>
              </w:rPr>
              <w:t xml:space="preserve"> time t)</w:t>
            </w:r>
          </w:p>
        </w:tc>
      </w:tr>
      <w:tr w:rsidR="00884271" w:rsidRPr="00CF2FF8" w14:paraId="548E405F" w14:textId="77777777" w:rsidTr="00836992">
        <w:tc>
          <w:tcPr>
            <w:tcW w:w="3055" w:type="dxa"/>
          </w:tcPr>
          <w:p w14:paraId="11885D1E" w14:textId="77777777" w:rsidR="00884271" w:rsidRPr="00CF2FF8" w:rsidRDefault="00884271" w:rsidP="00EE4535">
            <w:pPr>
              <w:rPr>
                <w:u w:val="single"/>
              </w:rPr>
            </w:pPr>
            <w:r w:rsidRPr="00CF2FF8">
              <w:t>Method of Aggregation</w:t>
            </w:r>
          </w:p>
        </w:tc>
        <w:tc>
          <w:tcPr>
            <w:tcW w:w="11160" w:type="dxa"/>
          </w:tcPr>
          <w:p w14:paraId="37690FC1" w14:textId="4576E032" w:rsidR="00884271" w:rsidRPr="00B80A4B" w:rsidRDefault="00884271" w:rsidP="00EE4535">
            <w:pPr>
              <w:rPr>
                <w:u w:val="single"/>
              </w:rPr>
            </w:pPr>
            <w:r>
              <w:rPr>
                <w:rFonts w:ascii="Calibri" w:hAnsi="Calibri"/>
                <w:sz w:val="22"/>
                <w:szCs w:val="22"/>
              </w:rPr>
              <w:t>Simple average</w:t>
            </w:r>
          </w:p>
        </w:tc>
      </w:tr>
      <w:tr w:rsidR="00884271" w:rsidRPr="00CF2FF8" w14:paraId="4111FC71" w14:textId="77777777" w:rsidTr="00836992">
        <w:tc>
          <w:tcPr>
            <w:tcW w:w="3055" w:type="dxa"/>
          </w:tcPr>
          <w:p w14:paraId="70484D82" w14:textId="77777777" w:rsidR="00884271" w:rsidRPr="00CF2FF8" w:rsidRDefault="00884271" w:rsidP="00EE4535">
            <w:pPr>
              <w:rPr>
                <w:u w:val="single"/>
              </w:rPr>
            </w:pPr>
            <w:r w:rsidRPr="00CF2FF8">
              <w:t>Indicator Range</w:t>
            </w:r>
          </w:p>
        </w:tc>
        <w:tc>
          <w:tcPr>
            <w:tcW w:w="11160" w:type="dxa"/>
          </w:tcPr>
          <w:p w14:paraId="20D25BA1" w14:textId="64EBE7E3" w:rsidR="00884271" w:rsidRPr="00B80A4B" w:rsidRDefault="00884271" w:rsidP="00EE4535">
            <w:pPr>
              <w:rPr>
                <w:u w:val="single"/>
              </w:rPr>
            </w:pPr>
            <w:r>
              <w:rPr>
                <w:rFonts w:ascii="Calibri" w:hAnsi="Calibri"/>
                <w:sz w:val="22"/>
                <w:szCs w:val="22"/>
              </w:rPr>
              <w:t>% (0-100)</w:t>
            </w:r>
          </w:p>
        </w:tc>
      </w:tr>
      <w:tr w:rsidR="00884271" w:rsidRPr="00CF2FF8" w14:paraId="1BC7275E" w14:textId="77777777" w:rsidTr="00836992">
        <w:tc>
          <w:tcPr>
            <w:tcW w:w="3055" w:type="dxa"/>
          </w:tcPr>
          <w:p w14:paraId="6A0E436E" w14:textId="77777777" w:rsidR="00884271" w:rsidRPr="00CF2FF8" w:rsidRDefault="00884271" w:rsidP="00EE4535">
            <w:pPr>
              <w:rPr>
                <w:u w:val="single"/>
              </w:rPr>
            </w:pPr>
            <w:r w:rsidRPr="00CF2FF8">
              <w:t>Higher Poverty at Higher/Lower Value</w:t>
            </w:r>
          </w:p>
        </w:tc>
        <w:tc>
          <w:tcPr>
            <w:tcW w:w="11160" w:type="dxa"/>
          </w:tcPr>
          <w:p w14:paraId="403DBEA2" w14:textId="311E3844" w:rsidR="00884271" w:rsidRPr="00B80A4B" w:rsidRDefault="00884271" w:rsidP="00EE4535">
            <w:pPr>
              <w:rPr>
                <w:u w:val="single"/>
              </w:rPr>
            </w:pPr>
            <w:r>
              <w:rPr>
                <w:rFonts w:ascii="Calibri" w:hAnsi="Calibri"/>
                <w:sz w:val="22"/>
                <w:szCs w:val="22"/>
              </w:rPr>
              <w:t>Higher</w:t>
            </w:r>
          </w:p>
        </w:tc>
      </w:tr>
      <w:tr w:rsidR="00884271" w:rsidRPr="00CF2FF8" w14:paraId="44DD16E2" w14:textId="77777777" w:rsidTr="00836992">
        <w:tc>
          <w:tcPr>
            <w:tcW w:w="3055" w:type="dxa"/>
          </w:tcPr>
          <w:p w14:paraId="423E04CF" w14:textId="77777777" w:rsidR="00884271" w:rsidRPr="00CF2FF8" w:rsidRDefault="00884271" w:rsidP="00EE4535">
            <w:pPr>
              <w:rPr>
                <w:u w:val="single"/>
              </w:rPr>
            </w:pPr>
            <w:r w:rsidRPr="00CF2FF8">
              <w:t>Measured Poverty Component(s)</w:t>
            </w:r>
          </w:p>
        </w:tc>
        <w:tc>
          <w:tcPr>
            <w:tcW w:w="11160" w:type="dxa"/>
          </w:tcPr>
          <w:p w14:paraId="604B53DC" w14:textId="0492D13E" w:rsidR="00884271" w:rsidRPr="00B80A4B" w:rsidRDefault="00884271" w:rsidP="00EE4535">
            <w:pPr>
              <w:rPr>
                <w:u w:val="single"/>
              </w:rPr>
            </w:pPr>
            <w:r>
              <w:rPr>
                <w:rFonts w:ascii="Calibri" w:hAnsi="Calibri"/>
                <w:sz w:val="22"/>
                <w:szCs w:val="22"/>
              </w:rPr>
              <w:t>Consumption &amp; Income</w:t>
            </w:r>
          </w:p>
        </w:tc>
      </w:tr>
      <w:tr w:rsidR="00884271" w:rsidRPr="00CF2FF8" w14:paraId="2B6560FF" w14:textId="77777777" w:rsidTr="00836992">
        <w:tc>
          <w:tcPr>
            <w:tcW w:w="3055" w:type="dxa"/>
          </w:tcPr>
          <w:p w14:paraId="70C3AE85" w14:textId="77777777" w:rsidR="00884271" w:rsidRPr="00CF2FF8" w:rsidRDefault="00884271" w:rsidP="00EE4535">
            <w:pPr>
              <w:rPr>
                <w:u w:val="single"/>
              </w:rPr>
            </w:pPr>
            <w:r w:rsidRPr="00CF2FF8">
              <w:t>Proxy Components</w:t>
            </w:r>
          </w:p>
        </w:tc>
        <w:tc>
          <w:tcPr>
            <w:tcW w:w="11160" w:type="dxa"/>
          </w:tcPr>
          <w:p w14:paraId="1E0B1D07" w14:textId="214E254B" w:rsidR="00884271" w:rsidRPr="00B80A4B" w:rsidRDefault="00884271" w:rsidP="00EE4535">
            <w:pPr>
              <w:rPr>
                <w:u w:val="single"/>
              </w:rPr>
            </w:pPr>
            <w:r>
              <w:rPr>
                <w:rFonts w:ascii="Calibri" w:hAnsi="Calibri"/>
                <w:sz w:val="22"/>
                <w:szCs w:val="22"/>
              </w:rPr>
              <w:t>N/A</w:t>
            </w:r>
          </w:p>
        </w:tc>
      </w:tr>
      <w:tr w:rsidR="00884271" w:rsidRPr="00CF2FF8" w14:paraId="5AB6D1A8" w14:textId="77777777" w:rsidTr="00836992">
        <w:tc>
          <w:tcPr>
            <w:tcW w:w="3055" w:type="dxa"/>
          </w:tcPr>
          <w:p w14:paraId="6B46ED1A" w14:textId="77777777" w:rsidR="00884271" w:rsidRPr="00CF2FF8" w:rsidRDefault="00884271" w:rsidP="00EE4535">
            <w:pPr>
              <w:rPr>
                <w:u w:val="single"/>
              </w:rPr>
            </w:pPr>
            <w:r w:rsidRPr="00CF2FF8">
              <w:t>Multidimensional</w:t>
            </w:r>
          </w:p>
        </w:tc>
        <w:tc>
          <w:tcPr>
            <w:tcW w:w="11160" w:type="dxa"/>
          </w:tcPr>
          <w:p w14:paraId="1B02EFD0" w14:textId="763A6471" w:rsidR="00884271" w:rsidRPr="00B80A4B" w:rsidRDefault="00884271" w:rsidP="00EE4535">
            <w:pPr>
              <w:rPr>
                <w:u w:val="single"/>
              </w:rPr>
            </w:pPr>
            <w:r>
              <w:rPr>
                <w:rFonts w:ascii="Calibri" w:hAnsi="Calibri"/>
                <w:sz w:val="22"/>
                <w:szCs w:val="22"/>
              </w:rPr>
              <w:t>No</w:t>
            </w:r>
          </w:p>
        </w:tc>
      </w:tr>
      <w:tr w:rsidR="00884271" w:rsidRPr="00CF2FF8" w14:paraId="7CE0BB5C" w14:textId="77777777" w:rsidTr="00836992">
        <w:tc>
          <w:tcPr>
            <w:tcW w:w="3055" w:type="dxa"/>
          </w:tcPr>
          <w:p w14:paraId="329604BB" w14:textId="77777777" w:rsidR="00884271" w:rsidRPr="00CF2FF8" w:rsidRDefault="00884271" w:rsidP="00EE4535">
            <w:pPr>
              <w:rPr>
                <w:u w:val="single"/>
              </w:rPr>
            </w:pPr>
            <w:r w:rsidRPr="00CF2FF8">
              <w:t>Indicator Disaggregation</w:t>
            </w:r>
          </w:p>
        </w:tc>
        <w:tc>
          <w:tcPr>
            <w:tcW w:w="11160" w:type="dxa"/>
          </w:tcPr>
          <w:p w14:paraId="40404696" w14:textId="6F8D83D8" w:rsidR="00884271" w:rsidRPr="00B80A4B" w:rsidRDefault="00884271" w:rsidP="00EE4535">
            <w:pPr>
              <w:rPr>
                <w:u w:val="single"/>
              </w:rPr>
            </w:pPr>
            <w:r>
              <w:rPr>
                <w:rFonts w:ascii="Calibri" w:hAnsi="Calibri"/>
                <w:sz w:val="22"/>
                <w:szCs w:val="22"/>
              </w:rPr>
              <w:t>None</w:t>
            </w:r>
          </w:p>
        </w:tc>
      </w:tr>
      <w:tr w:rsidR="00884271" w:rsidRPr="00CF2FF8" w14:paraId="53BC2C46" w14:textId="77777777" w:rsidTr="00836992">
        <w:tc>
          <w:tcPr>
            <w:tcW w:w="3055" w:type="dxa"/>
          </w:tcPr>
          <w:p w14:paraId="5480B494" w14:textId="77777777" w:rsidR="00884271" w:rsidRPr="00CF2FF8" w:rsidRDefault="00884271" w:rsidP="00EE4535">
            <w:pPr>
              <w:rPr>
                <w:u w:val="single"/>
              </w:rPr>
            </w:pPr>
            <w:r w:rsidRPr="00CF2FF8">
              <w:t>Threshold vs. Poverty Line</w:t>
            </w:r>
          </w:p>
        </w:tc>
        <w:tc>
          <w:tcPr>
            <w:tcW w:w="11160" w:type="dxa"/>
          </w:tcPr>
          <w:p w14:paraId="689C6ADA" w14:textId="01774FAF" w:rsidR="00884271" w:rsidRPr="00B80A4B" w:rsidRDefault="00884271" w:rsidP="00EE4535">
            <w:pPr>
              <w:rPr>
                <w:u w:val="single"/>
              </w:rPr>
            </w:pPr>
            <w:r>
              <w:rPr>
                <w:rFonts w:ascii="Calibri" w:hAnsi="Calibri"/>
                <w:sz w:val="22"/>
                <w:szCs w:val="22"/>
              </w:rPr>
              <w:t>Threshold: Other; Poverty line: Other</w:t>
            </w:r>
          </w:p>
        </w:tc>
      </w:tr>
      <w:tr w:rsidR="00884271" w:rsidRPr="00CF2FF8" w14:paraId="7DEB1BB2" w14:textId="77777777" w:rsidTr="00836992">
        <w:tc>
          <w:tcPr>
            <w:tcW w:w="3055" w:type="dxa"/>
          </w:tcPr>
          <w:p w14:paraId="74FB55AA" w14:textId="77777777" w:rsidR="00884271" w:rsidRPr="00CF2FF8" w:rsidRDefault="00884271" w:rsidP="00EE4535">
            <w:pPr>
              <w:rPr>
                <w:u w:val="single"/>
              </w:rPr>
            </w:pPr>
            <w:r w:rsidRPr="00CF2FF8">
              <w:t>Count vs. Depth</w:t>
            </w:r>
          </w:p>
        </w:tc>
        <w:tc>
          <w:tcPr>
            <w:tcW w:w="11160" w:type="dxa"/>
          </w:tcPr>
          <w:p w14:paraId="69124B99" w14:textId="6C0208A9" w:rsidR="00884271" w:rsidRPr="00B80A4B" w:rsidRDefault="00884271" w:rsidP="00EE4535">
            <w:pPr>
              <w:rPr>
                <w:u w:val="single"/>
              </w:rPr>
            </w:pPr>
            <w:r>
              <w:rPr>
                <w:rFonts w:ascii="Calibri" w:hAnsi="Calibri"/>
                <w:sz w:val="22"/>
                <w:szCs w:val="22"/>
              </w:rPr>
              <w:t>Count</w:t>
            </w:r>
          </w:p>
        </w:tc>
      </w:tr>
      <w:tr w:rsidR="00884271" w:rsidRPr="00CF2FF8" w14:paraId="6C7B7509" w14:textId="77777777" w:rsidTr="00836992">
        <w:tc>
          <w:tcPr>
            <w:tcW w:w="3055" w:type="dxa"/>
          </w:tcPr>
          <w:p w14:paraId="3F928A2E" w14:textId="77777777" w:rsidR="00884271" w:rsidRPr="00CF2FF8" w:rsidRDefault="00884271" w:rsidP="00EE4535">
            <w:pPr>
              <w:rPr>
                <w:u w:val="single"/>
              </w:rPr>
            </w:pPr>
            <w:r w:rsidRPr="00CF2FF8">
              <w:t>Data Sources</w:t>
            </w:r>
          </w:p>
        </w:tc>
        <w:tc>
          <w:tcPr>
            <w:tcW w:w="11160" w:type="dxa"/>
          </w:tcPr>
          <w:p w14:paraId="73CBCCC4" w14:textId="5EF59EA5" w:rsidR="00884271" w:rsidRPr="00B80A4B" w:rsidRDefault="00140712" w:rsidP="00EE4535">
            <w:pPr>
              <w:rPr>
                <w:u w:val="single"/>
              </w:rPr>
            </w:pPr>
            <w:r w:rsidRPr="00140712">
              <w:rPr>
                <w:rFonts w:ascii="Calibri" w:hAnsi="Calibri"/>
                <w:sz w:val="22"/>
                <w:szCs w:val="22"/>
              </w:rPr>
              <w:t>CWIQ, HBS, HIES, ICP, IHS, LFS, LISD, LSMS, PS</w:t>
            </w:r>
          </w:p>
        </w:tc>
      </w:tr>
      <w:tr w:rsidR="00884271" w:rsidRPr="00CF2FF8" w14:paraId="47F0F70C" w14:textId="77777777" w:rsidTr="00836992">
        <w:tc>
          <w:tcPr>
            <w:tcW w:w="3055" w:type="dxa"/>
          </w:tcPr>
          <w:p w14:paraId="5745C198" w14:textId="77777777" w:rsidR="00884271" w:rsidRPr="00CF2FF8" w:rsidRDefault="00884271" w:rsidP="00EE4535">
            <w:pPr>
              <w:rPr>
                <w:u w:val="single"/>
              </w:rPr>
            </w:pPr>
            <w:r w:rsidRPr="00CF2FF8">
              <w:t>Commentary on Data Sources</w:t>
            </w:r>
          </w:p>
        </w:tc>
        <w:tc>
          <w:tcPr>
            <w:tcW w:w="11160" w:type="dxa"/>
          </w:tcPr>
          <w:p w14:paraId="2A20D0A4" w14:textId="02E67C15" w:rsidR="00884271" w:rsidRPr="00B80A4B" w:rsidRDefault="00884271" w:rsidP="00EE4535">
            <w:pPr>
              <w:rPr>
                <w:u w:val="single"/>
              </w:rPr>
            </w:pPr>
            <w:r>
              <w:rPr>
                <w:rFonts w:ascii="Calibri" w:hAnsi="Calibri"/>
                <w:sz w:val="22"/>
                <w:szCs w:val="22"/>
              </w:rPr>
              <w:t>Data are based on primary household survey data obtained from government statistical agencies and World Bank country departments. Household survey data include the following: Core Welfare Indicator Questionnaire Survey 2010-2014. Expenditure survey/budget survey (ES/BS) 1999-2017. Income survey (IS) 2014-2017. Integrated household survey (IHS), 1992-2018. Labor force survey (LFS), 1999-2016. Living Standards Measurement Study Survey (LSMS), 1998-2017. Priority survey (PS), 1993 -2017. Data for high-income economies are from the Luxembourg Income Study database.</w:t>
            </w:r>
          </w:p>
        </w:tc>
      </w:tr>
      <w:tr w:rsidR="00884271" w:rsidRPr="00CF2FF8" w14:paraId="4EB82575" w14:textId="77777777" w:rsidTr="00836992">
        <w:tc>
          <w:tcPr>
            <w:tcW w:w="3055" w:type="dxa"/>
          </w:tcPr>
          <w:p w14:paraId="02426E8A" w14:textId="77777777" w:rsidR="00884271" w:rsidRPr="00CF2FF8" w:rsidRDefault="00884271" w:rsidP="00EE4535">
            <w:pPr>
              <w:rPr>
                <w:u w:val="single"/>
              </w:rPr>
            </w:pPr>
            <w:r w:rsidRPr="00CF2FF8">
              <w:t>Organization Producing Indicator</w:t>
            </w:r>
          </w:p>
        </w:tc>
        <w:tc>
          <w:tcPr>
            <w:tcW w:w="11160" w:type="dxa"/>
          </w:tcPr>
          <w:p w14:paraId="49975C2E" w14:textId="653907BA" w:rsidR="00884271" w:rsidRPr="00B80A4B" w:rsidRDefault="00884271" w:rsidP="00EE4535">
            <w:pPr>
              <w:rPr>
                <w:u w:val="single"/>
              </w:rPr>
            </w:pPr>
            <w:r>
              <w:rPr>
                <w:rFonts w:ascii="Calibri" w:hAnsi="Calibri"/>
                <w:sz w:val="22"/>
                <w:szCs w:val="22"/>
              </w:rPr>
              <w:t>World Bank</w:t>
            </w:r>
          </w:p>
        </w:tc>
      </w:tr>
      <w:tr w:rsidR="00884271" w:rsidRPr="00CF2FF8" w14:paraId="4D66E700" w14:textId="77777777" w:rsidTr="00836992">
        <w:tc>
          <w:tcPr>
            <w:tcW w:w="3055" w:type="dxa"/>
          </w:tcPr>
          <w:p w14:paraId="0981D4B2" w14:textId="77777777" w:rsidR="00884271" w:rsidRPr="00CF2FF8" w:rsidRDefault="00884271" w:rsidP="00EE4535">
            <w:pPr>
              <w:rPr>
                <w:u w:val="single"/>
              </w:rPr>
            </w:pPr>
            <w:r w:rsidRPr="00CF2FF8">
              <w:t>Organization(s) Using Indicator</w:t>
            </w:r>
          </w:p>
        </w:tc>
        <w:tc>
          <w:tcPr>
            <w:tcW w:w="11160" w:type="dxa"/>
          </w:tcPr>
          <w:p w14:paraId="54C96650" w14:textId="522F77BA" w:rsidR="00884271" w:rsidRPr="00B80A4B" w:rsidRDefault="00884271" w:rsidP="00EE4535">
            <w:pPr>
              <w:rPr>
                <w:u w:val="single"/>
              </w:rPr>
            </w:pPr>
            <w:r>
              <w:rPr>
                <w:rFonts w:ascii="Calibri" w:hAnsi="Calibri"/>
                <w:sz w:val="22"/>
                <w:szCs w:val="22"/>
              </w:rPr>
              <w:t>World Bank, ILO</w:t>
            </w:r>
          </w:p>
        </w:tc>
      </w:tr>
      <w:tr w:rsidR="00884271" w:rsidRPr="00CF2FF8" w14:paraId="16C1F1DE" w14:textId="77777777" w:rsidTr="00836992">
        <w:tc>
          <w:tcPr>
            <w:tcW w:w="3055" w:type="dxa"/>
          </w:tcPr>
          <w:p w14:paraId="7FB8BFF7" w14:textId="77777777" w:rsidR="00884271" w:rsidRPr="00CF2FF8" w:rsidRDefault="00884271" w:rsidP="00EE4535">
            <w:pPr>
              <w:rPr>
                <w:u w:val="single"/>
              </w:rPr>
            </w:pPr>
            <w:r w:rsidRPr="00CF2FF8">
              <w:t>Organizational Uses of Indicator</w:t>
            </w:r>
          </w:p>
        </w:tc>
        <w:tc>
          <w:tcPr>
            <w:tcW w:w="11160" w:type="dxa"/>
          </w:tcPr>
          <w:p w14:paraId="6DA9662E" w14:textId="46BE0634" w:rsidR="00884271" w:rsidRPr="00B80A4B" w:rsidRDefault="00884271" w:rsidP="00EE4535">
            <w:pPr>
              <w:rPr>
                <w:u w:val="single"/>
              </w:rPr>
            </w:pPr>
            <w:r>
              <w:rPr>
                <w:rFonts w:ascii="Calibri" w:hAnsi="Calibri"/>
                <w:sz w:val="22"/>
                <w:szCs w:val="22"/>
              </w:rPr>
              <w:t>World Bank: The SPL essentially reflects typical assessments of basic needs for countries at different levels of economic development. World Bank: this new measure also defines someone as suffering from societal poverty if they live on less than $1 plus half of what the median person in their country consumes. As countries get richer and median consumption levels increase, the societal poverty line (SPL) increases in value. For example, in a country where the median level of consumption per person is $3.00 per day, the SPL is $2.50, ($1 + 0.5*$3.00).</w:t>
            </w:r>
          </w:p>
        </w:tc>
      </w:tr>
      <w:tr w:rsidR="00884271" w:rsidRPr="00CF2FF8" w14:paraId="3CB5D139" w14:textId="77777777" w:rsidTr="00836992">
        <w:tc>
          <w:tcPr>
            <w:tcW w:w="3055" w:type="dxa"/>
          </w:tcPr>
          <w:p w14:paraId="29688E91" w14:textId="77777777" w:rsidR="00884271" w:rsidRPr="00CF2FF8" w:rsidRDefault="00884271" w:rsidP="00EE4535">
            <w:pPr>
              <w:rPr>
                <w:u w:val="single"/>
              </w:rPr>
            </w:pPr>
            <w:r w:rsidRPr="00CF2FF8">
              <w:t>Government(s) Using Indicator</w:t>
            </w:r>
          </w:p>
        </w:tc>
        <w:tc>
          <w:tcPr>
            <w:tcW w:w="11160" w:type="dxa"/>
          </w:tcPr>
          <w:p w14:paraId="2B321E01" w14:textId="539B0AD8" w:rsidR="00884271" w:rsidRPr="00B80A4B" w:rsidRDefault="00884271" w:rsidP="00EE4535">
            <w:pPr>
              <w:rPr>
                <w:u w:val="single"/>
              </w:rPr>
            </w:pPr>
            <w:r>
              <w:rPr>
                <w:rFonts w:ascii="Calibri" w:hAnsi="Calibri"/>
                <w:sz w:val="22"/>
                <w:szCs w:val="22"/>
              </w:rPr>
              <w:t>N/A</w:t>
            </w:r>
          </w:p>
        </w:tc>
      </w:tr>
      <w:tr w:rsidR="00884271" w:rsidRPr="00CF2FF8" w14:paraId="32F7A1D8" w14:textId="77777777" w:rsidTr="00836992">
        <w:tc>
          <w:tcPr>
            <w:tcW w:w="3055" w:type="dxa"/>
          </w:tcPr>
          <w:p w14:paraId="26284EC7" w14:textId="77777777" w:rsidR="00884271" w:rsidRPr="00CF2FF8" w:rsidRDefault="00884271" w:rsidP="00EE4535">
            <w:pPr>
              <w:rPr>
                <w:u w:val="single"/>
              </w:rPr>
            </w:pPr>
            <w:r w:rsidRPr="00CF2FF8">
              <w:t>Governmental Uses of Indicator</w:t>
            </w:r>
          </w:p>
        </w:tc>
        <w:tc>
          <w:tcPr>
            <w:tcW w:w="11160" w:type="dxa"/>
          </w:tcPr>
          <w:p w14:paraId="7362DE50" w14:textId="426BABF1" w:rsidR="00884271" w:rsidRPr="00B80A4B" w:rsidRDefault="00884271" w:rsidP="00EE4535">
            <w:pPr>
              <w:rPr>
                <w:u w:val="single"/>
              </w:rPr>
            </w:pPr>
            <w:r>
              <w:rPr>
                <w:rFonts w:ascii="Calibri" w:hAnsi="Calibri"/>
                <w:sz w:val="22"/>
                <w:szCs w:val="22"/>
              </w:rPr>
              <w:t>N/A</w:t>
            </w:r>
          </w:p>
        </w:tc>
      </w:tr>
      <w:tr w:rsidR="00884271" w:rsidRPr="00CF2FF8" w14:paraId="4EF29813" w14:textId="77777777" w:rsidTr="00836992">
        <w:tc>
          <w:tcPr>
            <w:tcW w:w="3055" w:type="dxa"/>
          </w:tcPr>
          <w:p w14:paraId="61089BD5" w14:textId="77777777" w:rsidR="00884271" w:rsidRPr="00CF2FF8" w:rsidRDefault="00884271" w:rsidP="00EE4535">
            <w:pPr>
              <w:rPr>
                <w:u w:val="single"/>
              </w:rPr>
            </w:pPr>
            <w:r w:rsidRPr="00CF2FF8">
              <w:t>Geographic Coverage (Number of Countries)</w:t>
            </w:r>
          </w:p>
        </w:tc>
        <w:tc>
          <w:tcPr>
            <w:tcW w:w="11160" w:type="dxa"/>
          </w:tcPr>
          <w:p w14:paraId="224F1558" w14:textId="7ABC3BF6" w:rsidR="00884271" w:rsidRPr="00B80A4B" w:rsidRDefault="00884271" w:rsidP="00EE4535">
            <w:pPr>
              <w:rPr>
                <w:u w:val="single"/>
              </w:rPr>
            </w:pPr>
            <w:r>
              <w:rPr>
                <w:rFonts w:ascii="Calibri" w:hAnsi="Calibri"/>
                <w:sz w:val="22"/>
                <w:szCs w:val="22"/>
              </w:rPr>
              <w:t>165</w:t>
            </w:r>
          </w:p>
        </w:tc>
      </w:tr>
      <w:tr w:rsidR="00884271" w:rsidRPr="00CF2FF8" w14:paraId="3A72F6F4" w14:textId="77777777" w:rsidTr="00836992">
        <w:tc>
          <w:tcPr>
            <w:tcW w:w="3055" w:type="dxa"/>
          </w:tcPr>
          <w:p w14:paraId="4BC0F934" w14:textId="77777777" w:rsidR="00884271" w:rsidRPr="00CF2FF8" w:rsidRDefault="00884271" w:rsidP="00EE4535">
            <w:pPr>
              <w:rPr>
                <w:u w:val="single"/>
              </w:rPr>
            </w:pPr>
            <w:r w:rsidRPr="00CF2FF8">
              <w:t>Earliest Year of Indicator</w:t>
            </w:r>
          </w:p>
        </w:tc>
        <w:tc>
          <w:tcPr>
            <w:tcW w:w="11160" w:type="dxa"/>
          </w:tcPr>
          <w:p w14:paraId="452513BC" w14:textId="3B7EA4C6" w:rsidR="00884271" w:rsidRPr="00B80A4B" w:rsidRDefault="00884271" w:rsidP="00EE4535">
            <w:pPr>
              <w:rPr>
                <w:u w:val="single"/>
              </w:rPr>
            </w:pPr>
            <w:r>
              <w:rPr>
                <w:rFonts w:ascii="Calibri" w:hAnsi="Calibri"/>
                <w:sz w:val="22"/>
                <w:szCs w:val="22"/>
              </w:rPr>
              <w:t>1990</w:t>
            </w:r>
          </w:p>
        </w:tc>
      </w:tr>
      <w:tr w:rsidR="00884271" w:rsidRPr="00CF2FF8" w14:paraId="0B953FDA" w14:textId="77777777" w:rsidTr="00836992">
        <w:tc>
          <w:tcPr>
            <w:tcW w:w="3055" w:type="dxa"/>
          </w:tcPr>
          <w:p w14:paraId="6778B871" w14:textId="77777777" w:rsidR="00884271" w:rsidRPr="00CF2FF8" w:rsidRDefault="00884271" w:rsidP="00EE4535">
            <w:pPr>
              <w:rPr>
                <w:u w:val="single"/>
              </w:rPr>
            </w:pPr>
            <w:r w:rsidRPr="00CF2FF8">
              <w:t>Frequency of Indicator Production</w:t>
            </w:r>
          </w:p>
        </w:tc>
        <w:tc>
          <w:tcPr>
            <w:tcW w:w="11160" w:type="dxa"/>
          </w:tcPr>
          <w:p w14:paraId="1D48C409" w14:textId="21092D16" w:rsidR="00884271" w:rsidRPr="00B80A4B" w:rsidRDefault="006114CD" w:rsidP="00EE4535">
            <w:pPr>
              <w:rPr>
                <w:u w:val="single"/>
              </w:rPr>
            </w:pPr>
            <w:r>
              <w:rPr>
                <w:rFonts w:ascii="Calibri" w:hAnsi="Calibri"/>
                <w:sz w:val="22"/>
                <w:szCs w:val="22"/>
              </w:rPr>
              <w:t>Annually</w:t>
            </w:r>
          </w:p>
        </w:tc>
      </w:tr>
      <w:tr w:rsidR="00884271" w:rsidRPr="00CF2FF8" w14:paraId="5485F4F9" w14:textId="77777777" w:rsidTr="00836992">
        <w:tc>
          <w:tcPr>
            <w:tcW w:w="3055" w:type="dxa"/>
          </w:tcPr>
          <w:p w14:paraId="77BF329B" w14:textId="77777777" w:rsidR="00884271" w:rsidRPr="00CF2FF8" w:rsidRDefault="00884271" w:rsidP="00EE4535">
            <w:pPr>
              <w:rPr>
                <w:u w:val="single"/>
              </w:rPr>
            </w:pPr>
            <w:r w:rsidRPr="00CF2FF8">
              <w:t>Link</w:t>
            </w:r>
          </w:p>
        </w:tc>
        <w:tc>
          <w:tcPr>
            <w:tcW w:w="11160" w:type="dxa"/>
          </w:tcPr>
          <w:p w14:paraId="7D056F26" w14:textId="00D6CB28" w:rsidR="00884271" w:rsidRPr="00B80A4B" w:rsidRDefault="00884271" w:rsidP="00EE4535">
            <w:pPr>
              <w:rPr>
                <w:u w:val="single"/>
              </w:rPr>
            </w:pPr>
            <w:r>
              <w:rPr>
                <w:rFonts w:ascii="Calibri" w:hAnsi="Calibri"/>
                <w:sz w:val="22"/>
                <w:szCs w:val="22"/>
              </w:rPr>
              <w:t>https://www.worldbank.org/en/publication/poverty-and-shared-prosperity</w:t>
            </w:r>
          </w:p>
        </w:tc>
      </w:tr>
      <w:tr w:rsidR="00884271" w:rsidRPr="00CF2FF8" w14:paraId="15D64324" w14:textId="77777777" w:rsidTr="00836992">
        <w:tc>
          <w:tcPr>
            <w:tcW w:w="3055" w:type="dxa"/>
          </w:tcPr>
          <w:p w14:paraId="3213CB26" w14:textId="77777777" w:rsidR="00884271" w:rsidRPr="00CF2FF8" w:rsidRDefault="00884271" w:rsidP="00EE4535">
            <w:pPr>
              <w:rPr>
                <w:u w:val="single"/>
              </w:rPr>
            </w:pPr>
            <w:r w:rsidRPr="00CF2FF8">
              <w:t>Ease of Calculation</w:t>
            </w:r>
          </w:p>
        </w:tc>
        <w:tc>
          <w:tcPr>
            <w:tcW w:w="11160" w:type="dxa"/>
            <w:tcBorders>
              <w:top w:val="single" w:sz="4" w:space="0" w:color="auto"/>
              <w:right w:val="single" w:sz="4" w:space="0" w:color="auto"/>
            </w:tcBorders>
            <w:shd w:val="clear" w:color="auto" w:fill="97C9A6"/>
          </w:tcPr>
          <w:p w14:paraId="3C6550B7" w14:textId="686C2F89" w:rsidR="00884271" w:rsidRPr="00B80A4B" w:rsidRDefault="00884271" w:rsidP="00EE4535">
            <w:pPr>
              <w:rPr>
                <w:u w:val="single"/>
              </w:rPr>
            </w:pPr>
            <w:r>
              <w:rPr>
                <w:rFonts w:ascii="Calibri" w:hAnsi="Calibri"/>
                <w:sz w:val="22"/>
                <w:szCs w:val="22"/>
              </w:rPr>
              <w:t>High</w:t>
            </w:r>
          </w:p>
        </w:tc>
      </w:tr>
      <w:tr w:rsidR="00884271" w:rsidRPr="00CF2FF8" w14:paraId="6812C74B" w14:textId="77777777" w:rsidTr="00836992">
        <w:tc>
          <w:tcPr>
            <w:tcW w:w="3055" w:type="dxa"/>
          </w:tcPr>
          <w:p w14:paraId="57DA7A91" w14:textId="77777777" w:rsidR="00884271" w:rsidRPr="00CF2FF8" w:rsidRDefault="00884271" w:rsidP="00EE4535">
            <w:pPr>
              <w:rPr>
                <w:u w:val="single"/>
              </w:rPr>
            </w:pPr>
            <w:r w:rsidRPr="00CF2FF8">
              <w:t>Ease of Interpretation</w:t>
            </w:r>
          </w:p>
        </w:tc>
        <w:tc>
          <w:tcPr>
            <w:tcW w:w="11160" w:type="dxa"/>
            <w:tcBorders>
              <w:top w:val="single" w:sz="4" w:space="0" w:color="auto"/>
              <w:right w:val="single" w:sz="4" w:space="0" w:color="auto"/>
            </w:tcBorders>
            <w:shd w:val="clear" w:color="auto" w:fill="97C9A6"/>
          </w:tcPr>
          <w:p w14:paraId="739CF93E" w14:textId="678274BB" w:rsidR="00884271" w:rsidRPr="00B80A4B" w:rsidRDefault="00884271" w:rsidP="00EE4535">
            <w:pPr>
              <w:rPr>
                <w:u w:val="single"/>
              </w:rPr>
            </w:pPr>
            <w:r>
              <w:rPr>
                <w:rFonts w:ascii="Calibri" w:hAnsi="Calibri"/>
                <w:sz w:val="22"/>
                <w:szCs w:val="22"/>
              </w:rPr>
              <w:t>High</w:t>
            </w:r>
          </w:p>
        </w:tc>
      </w:tr>
      <w:tr w:rsidR="00884271" w:rsidRPr="00CF2FF8" w14:paraId="0FBDEEB7" w14:textId="77777777" w:rsidTr="00836992">
        <w:tc>
          <w:tcPr>
            <w:tcW w:w="3055" w:type="dxa"/>
          </w:tcPr>
          <w:p w14:paraId="3374672E" w14:textId="77777777" w:rsidR="00884271" w:rsidRPr="00CF2FF8" w:rsidRDefault="00884271" w:rsidP="00EE4535">
            <w:pPr>
              <w:rPr>
                <w:u w:val="single"/>
              </w:rPr>
            </w:pPr>
            <w:r w:rsidRPr="00CF2FF8">
              <w:lastRenderedPageBreak/>
              <w:t>Ease of Comparability</w:t>
            </w:r>
          </w:p>
        </w:tc>
        <w:tc>
          <w:tcPr>
            <w:tcW w:w="11160" w:type="dxa"/>
            <w:tcBorders>
              <w:top w:val="single" w:sz="4" w:space="0" w:color="auto"/>
              <w:right w:val="single" w:sz="4" w:space="0" w:color="auto"/>
            </w:tcBorders>
            <w:shd w:val="clear" w:color="auto" w:fill="97C9A6"/>
          </w:tcPr>
          <w:p w14:paraId="13A72EDF" w14:textId="73D1C745" w:rsidR="00884271" w:rsidRPr="00B80A4B" w:rsidRDefault="00884271" w:rsidP="00EE4535">
            <w:pPr>
              <w:rPr>
                <w:u w:val="single"/>
              </w:rPr>
            </w:pPr>
            <w:r>
              <w:rPr>
                <w:rFonts w:ascii="Calibri" w:hAnsi="Calibri"/>
                <w:sz w:val="22"/>
                <w:szCs w:val="22"/>
              </w:rPr>
              <w:t>High</w:t>
            </w:r>
          </w:p>
        </w:tc>
      </w:tr>
      <w:tr w:rsidR="00B102A1" w:rsidRPr="00CF2FF8" w14:paraId="7440B102" w14:textId="77777777" w:rsidTr="00836992">
        <w:tc>
          <w:tcPr>
            <w:tcW w:w="3055" w:type="dxa"/>
          </w:tcPr>
          <w:p w14:paraId="047BA3D2" w14:textId="0DAE6526" w:rsidR="00B102A1" w:rsidRPr="00CF2FF8" w:rsidRDefault="008B1360" w:rsidP="00B102A1">
            <w:r>
              <w:t xml:space="preserve">More than one </w:t>
            </w:r>
            <w:r w:rsidR="00623116">
              <w:t>deprivation</w:t>
            </w:r>
          </w:p>
        </w:tc>
        <w:tc>
          <w:tcPr>
            <w:tcW w:w="11160" w:type="dxa"/>
            <w:shd w:val="clear" w:color="auto" w:fill="FF9999"/>
          </w:tcPr>
          <w:p w14:paraId="164871C1" w14:textId="0234E7BA" w:rsidR="00B102A1" w:rsidRPr="00674A14" w:rsidRDefault="00A719BB" w:rsidP="00B102A1">
            <w:r>
              <w:rPr>
                <w:rFonts w:ascii="Calibri" w:hAnsi="Calibri"/>
                <w:sz w:val="22"/>
                <w:szCs w:val="22"/>
              </w:rPr>
              <w:t>No</w:t>
            </w:r>
          </w:p>
        </w:tc>
      </w:tr>
      <w:tr w:rsidR="0079792A" w:rsidRPr="00CF2FF8" w14:paraId="3AAC367E" w14:textId="77777777" w:rsidTr="00836992">
        <w:tc>
          <w:tcPr>
            <w:tcW w:w="3055" w:type="dxa"/>
          </w:tcPr>
          <w:p w14:paraId="30BC7C84" w14:textId="42AA7AAD" w:rsidR="0079792A" w:rsidRDefault="0079792A" w:rsidP="0079792A">
            <w:r>
              <w:t>Reflects depth or intensity</w:t>
            </w:r>
          </w:p>
        </w:tc>
        <w:tc>
          <w:tcPr>
            <w:tcW w:w="11160" w:type="dxa"/>
            <w:shd w:val="clear" w:color="auto" w:fill="FF9999"/>
          </w:tcPr>
          <w:p w14:paraId="4A019B36" w14:textId="213109DB" w:rsidR="0079792A" w:rsidRPr="00674A14" w:rsidRDefault="00A719BB" w:rsidP="0079792A">
            <w:r>
              <w:rPr>
                <w:rFonts w:ascii="Calibri" w:hAnsi="Calibri"/>
                <w:sz w:val="22"/>
                <w:szCs w:val="22"/>
              </w:rPr>
              <w:t>No</w:t>
            </w:r>
          </w:p>
        </w:tc>
      </w:tr>
      <w:tr w:rsidR="00884271" w:rsidRPr="00CF2FF8" w14:paraId="3954EE75" w14:textId="77777777" w:rsidTr="00836992">
        <w:tc>
          <w:tcPr>
            <w:tcW w:w="3055" w:type="dxa"/>
          </w:tcPr>
          <w:p w14:paraId="70D386E5" w14:textId="77777777" w:rsidR="00884271" w:rsidRPr="00CF2FF8" w:rsidRDefault="00884271" w:rsidP="00EE4535">
            <w:pPr>
              <w:rPr>
                <w:u w:val="single"/>
              </w:rPr>
            </w:pPr>
            <w:r w:rsidRPr="00CF2FF8">
              <w:t>Current Organizational Uptake</w:t>
            </w:r>
          </w:p>
        </w:tc>
        <w:tc>
          <w:tcPr>
            <w:tcW w:w="11160" w:type="dxa"/>
            <w:shd w:val="clear" w:color="auto" w:fill="FF9999"/>
          </w:tcPr>
          <w:p w14:paraId="7DEAF20E" w14:textId="65346341" w:rsidR="00884271" w:rsidRPr="00B80A4B" w:rsidRDefault="00884271" w:rsidP="00EE4535">
            <w:pPr>
              <w:rPr>
                <w:u w:val="single"/>
              </w:rPr>
            </w:pPr>
            <w:r>
              <w:rPr>
                <w:rFonts w:ascii="Calibri" w:hAnsi="Calibri"/>
                <w:sz w:val="22"/>
                <w:szCs w:val="22"/>
              </w:rPr>
              <w:t>Low</w:t>
            </w:r>
          </w:p>
        </w:tc>
      </w:tr>
    </w:tbl>
    <w:p w14:paraId="66C397FA" w14:textId="77777777" w:rsidR="00E8578B" w:rsidRDefault="00E8578B" w:rsidP="00384EC8"/>
    <w:p w14:paraId="3993766C" w14:textId="77777777" w:rsidR="00E8578B" w:rsidRDefault="00E8578B">
      <w:pPr>
        <w:spacing w:after="200"/>
      </w:pPr>
      <w:r>
        <w:br w:type="page"/>
      </w:r>
    </w:p>
    <w:p w14:paraId="57321515" w14:textId="7B95B6D1" w:rsidR="00E8578B" w:rsidRDefault="00384EC8" w:rsidP="005115F5">
      <w:r w:rsidRPr="00232541">
        <w:lastRenderedPageBreak/>
        <w:t>Table B2</w:t>
      </w:r>
      <w:r>
        <w:t>8</w:t>
      </w:r>
      <w:r w:rsidRPr="00232541">
        <w:t xml:space="preserve">: </w:t>
      </w:r>
      <w:r w:rsidRPr="00384EC8">
        <w:t>Societal poverty line number of poor (2011 PPP)</w:t>
      </w:r>
    </w:p>
    <w:tbl>
      <w:tblPr>
        <w:tblStyle w:val="TableGrid"/>
        <w:tblW w:w="14215" w:type="dxa"/>
        <w:tblLook w:val="04A0" w:firstRow="1" w:lastRow="0" w:firstColumn="1" w:lastColumn="0" w:noHBand="0" w:noVBand="1"/>
      </w:tblPr>
      <w:tblGrid>
        <w:gridCol w:w="3055"/>
        <w:gridCol w:w="11160"/>
      </w:tblGrid>
      <w:tr w:rsidR="00E8578B" w:rsidRPr="00CF2FF8" w14:paraId="4B8927B8" w14:textId="77777777" w:rsidTr="000A7F3F">
        <w:tc>
          <w:tcPr>
            <w:tcW w:w="14215" w:type="dxa"/>
            <w:gridSpan w:val="2"/>
            <w:shd w:val="clear" w:color="auto" w:fill="E5DFEC" w:themeFill="accent2" w:themeFillTint="33"/>
            <w:vAlign w:val="bottom"/>
          </w:tcPr>
          <w:p w14:paraId="4629C576" w14:textId="4B320189" w:rsidR="00E8578B" w:rsidRPr="00CE517B" w:rsidRDefault="00F0435F" w:rsidP="000A7F3F">
            <w:r>
              <w:t xml:space="preserve"> </w:t>
            </w:r>
            <w:r w:rsidRPr="00F0435F">
              <w:t>Societal poverty line number of poor (2011 PPP)</w:t>
            </w:r>
          </w:p>
        </w:tc>
      </w:tr>
      <w:tr w:rsidR="00E8578B" w:rsidRPr="00CF2FF8" w14:paraId="20EEB68B" w14:textId="77777777" w:rsidTr="000A7F3F">
        <w:tc>
          <w:tcPr>
            <w:tcW w:w="14215" w:type="dxa"/>
            <w:gridSpan w:val="2"/>
            <w:vAlign w:val="bottom"/>
          </w:tcPr>
          <w:p w14:paraId="67C58E3D" w14:textId="2AE36F4A" w:rsidR="00E8578B" w:rsidRPr="00CE517B" w:rsidRDefault="00F0435F" w:rsidP="000A7F3F">
            <w:r w:rsidRPr="00F0435F">
              <w:t xml:space="preserve">World Bank </w:t>
            </w:r>
            <w:proofErr w:type="spellStart"/>
            <w:r w:rsidRPr="00F0435F">
              <w:t>PovcalNet</w:t>
            </w:r>
            <w:proofErr w:type="spellEnd"/>
            <w:r w:rsidRPr="00F0435F">
              <w:t xml:space="preserve"> Societal Poverty Line count</w:t>
            </w:r>
          </w:p>
        </w:tc>
      </w:tr>
      <w:tr w:rsidR="00F0435F" w:rsidRPr="00CF2FF8" w14:paraId="4AE28D14" w14:textId="77777777" w:rsidTr="000A7F3F">
        <w:tc>
          <w:tcPr>
            <w:tcW w:w="3055" w:type="dxa"/>
            <w:vAlign w:val="bottom"/>
          </w:tcPr>
          <w:p w14:paraId="00DDBA0F" w14:textId="77777777" w:rsidR="00F0435F" w:rsidRPr="00CF2FF8" w:rsidRDefault="00F0435F" w:rsidP="00F0435F">
            <w:pPr>
              <w:rPr>
                <w:u w:val="single"/>
              </w:rPr>
            </w:pPr>
            <w:r w:rsidRPr="00CF2FF8">
              <w:t>Indicator Type</w:t>
            </w:r>
          </w:p>
        </w:tc>
        <w:tc>
          <w:tcPr>
            <w:tcW w:w="11160" w:type="dxa"/>
          </w:tcPr>
          <w:p w14:paraId="55377078" w14:textId="0E6F401F" w:rsidR="00F0435F" w:rsidRPr="00B80A4B" w:rsidRDefault="00F0435F" w:rsidP="00F0435F">
            <w:pPr>
              <w:rPr>
                <w:u w:val="single"/>
              </w:rPr>
            </w:pPr>
            <w:r w:rsidRPr="007207E3">
              <w:t>Poverty</w:t>
            </w:r>
          </w:p>
        </w:tc>
      </w:tr>
      <w:tr w:rsidR="00F0435F" w:rsidRPr="00CF2FF8" w14:paraId="2BD2CCB9" w14:textId="77777777" w:rsidTr="000A7F3F">
        <w:tc>
          <w:tcPr>
            <w:tcW w:w="3055" w:type="dxa"/>
          </w:tcPr>
          <w:p w14:paraId="704B0344" w14:textId="77777777" w:rsidR="00F0435F" w:rsidRPr="00CF2FF8" w:rsidRDefault="00F0435F" w:rsidP="00F0435F">
            <w:pPr>
              <w:rPr>
                <w:u w:val="single"/>
              </w:rPr>
            </w:pPr>
            <w:r w:rsidRPr="00CF2FF8">
              <w:t>Methodology</w:t>
            </w:r>
          </w:p>
        </w:tc>
        <w:tc>
          <w:tcPr>
            <w:tcW w:w="11160" w:type="dxa"/>
          </w:tcPr>
          <w:p w14:paraId="08C94117" w14:textId="7C3278B6" w:rsidR="00F0435F" w:rsidRPr="00B80A4B" w:rsidRDefault="00F0435F" w:rsidP="00F0435F">
            <w:pPr>
              <w:rPr>
                <w:u w:val="single"/>
              </w:rPr>
            </w:pPr>
            <w:r w:rsidRPr="007207E3">
              <w:t xml:space="preserve">The SPL was introduced in 2017 to complement the international poverty line of US$1.90 a day to reflect how the monetary definition of poverty at the national level vary as societies become richer over time. The introduction of this measure was recommended by the Commission on Global Poverty to “introduce a societal head count measure of global consumption poverty that takes account, above an appropriate level, of the standard of living in the country in question, thus combining fixed and relative elements of poverty”. The guiding principle of the IPL fixing the purchasing power of the IPL over time and across countries ensures that the material well-being of people can be assessed and compared meaningfully across the world. Although, this is relevant for goal related purposes, there are trade-offs in making this choice. For example, fixing the value of the line in constant PPP terms across all countries ensures that the bundle of goods that can be purchased is the same. As economies grow this bundle becomes less useful indicator of basic needs, making the social relevance of the IPL lessened over time in those places considering that needs change as countries become richer. Additionally, uniformity in the consumption bundle may not result in the same level of well-being across countries. Fixing the consumption bundle could result in unequal assessment of people across the world in terms of their ability to function in society in a socially acceptable manner such as participating in the labor market might require more goods in a richer country. Also, participation in society with dignity might require more goods in richer countries than in a poor country. This conceptual point is empirically supported, since there is significant variation across countries in how basic needs are defined using national poverty lines in which there is a strong positive correlation between the median level of consumption in each country and the assessment of basic needs. In other words, absolute national poverty lines are behaving like relative poverty lines since they become higher as economies grow over time. This said, the SPL is based on a poverty line that is adjusted for the median level of well-being in each country (consumption/income). Here, individuals living in extreme poverty as measured by the IPL will also be suffering from societal poverty. </w:t>
            </w:r>
            <w:r w:rsidR="00D70C98" w:rsidRPr="007207E3">
              <w:t>But</w:t>
            </w:r>
            <w:r w:rsidRPr="007207E3">
              <w:t xml:space="preserve"> the SPL will also consider individuals suffering from societal poverty if they are living on less than US$1.00 + half of the value of the median consumption per day in that country. The equation to define the SPL for each country calculated using 2011 PPP U.S dollars is as follows: SPL = max (US$1.90, US$1.00+ 0.5 * median consumption). This equation was constructed using the empirical association between national poverty lines and median consumption found using 699 national poverty lines for different countries over time, in which the equation most closely fits the values in the data. In addition to fitting the data well, the slope coefficient of 0.5 is widely used by many countries and organizations as a measure of relative poverty and inclusion (e.g., the SDG indicator 10.2.1 on inequality).</w:t>
            </w:r>
          </w:p>
        </w:tc>
      </w:tr>
      <w:tr w:rsidR="00F0435F" w:rsidRPr="00CF2FF8" w14:paraId="1E69CC87" w14:textId="77777777" w:rsidTr="000A7F3F">
        <w:tc>
          <w:tcPr>
            <w:tcW w:w="3055" w:type="dxa"/>
          </w:tcPr>
          <w:p w14:paraId="5104A5FB" w14:textId="77777777" w:rsidR="00F0435F" w:rsidRPr="00CF2FF8" w:rsidRDefault="00F0435F" w:rsidP="00F0435F">
            <w:pPr>
              <w:rPr>
                <w:u w:val="single"/>
              </w:rPr>
            </w:pPr>
            <w:r w:rsidRPr="00CF2FF8">
              <w:t>Formula</w:t>
            </w:r>
          </w:p>
        </w:tc>
        <w:tc>
          <w:tcPr>
            <w:tcW w:w="11160" w:type="dxa"/>
          </w:tcPr>
          <w:p w14:paraId="3A6060AE" w14:textId="705B8009" w:rsidR="00F0435F" w:rsidRPr="00B80A4B" w:rsidRDefault="00F0435F" w:rsidP="00F0435F">
            <w:pPr>
              <w:rPr>
                <w:u w:val="single"/>
              </w:rPr>
            </w:pPr>
            <w:proofErr w:type="spellStart"/>
            <w:r w:rsidRPr="007207E3">
              <w:t>Np_ct</w:t>
            </w:r>
            <w:proofErr w:type="spellEnd"/>
            <w:r w:rsidRPr="007207E3">
              <w:t xml:space="preserve"> = 1/N * ∑ I(Yi&lt;</w:t>
            </w:r>
            <w:proofErr w:type="spellStart"/>
            <w:r w:rsidRPr="007207E3">
              <w:t>SPL_ct</w:t>
            </w:r>
            <w:proofErr w:type="spellEnd"/>
            <w:r w:rsidRPr="007207E3">
              <w:t xml:space="preserve">) Here, I(.) is </w:t>
            </w:r>
            <w:proofErr w:type="spellStart"/>
            <w:proofErr w:type="gramStart"/>
            <w:r w:rsidRPr="007207E3">
              <w:t>a</w:t>
            </w:r>
            <w:proofErr w:type="spellEnd"/>
            <w:proofErr w:type="gramEnd"/>
            <w:r w:rsidRPr="007207E3">
              <w:t xml:space="preserve"> indicator function that takes the value of 1 if the bracketed expression is true, and 0 otherwise. </w:t>
            </w:r>
            <w:proofErr w:type="gramStart"/>
            <w:r w:rsidRPr="007207E3">
              <w:t>So</w:t>
            </w:r>
            <w:proofErr w:type="gramEnd"/>
            <w:r w:rsidRPr="007207E3">
              <w:t xml:space="preserve"> if household per capita consumption/income a day (Yi) for household </w:t>
            </w:r>
            <w:proofErr w:type="spellStart"/>
            <w:r w:rsidRPr="007207E3">
              <w:t>i</w:t>
            </w:r>
            <w:proofErr w:type="spellEnd"/>
            <w:r w:rsidRPr="007207E3">
              <w:t xml:space="preserve"> is below the societal poverty line (SPL) in country </w:t>
            </w:r>
            <w:proofErr w:type="spellStart"/>
            <w:r w:rsidRPr="007207E3">
              <w:t>c at</w:t>
            </w:r>
            <w:proofErr w:type="spellEnd"/>
            <w:r w:rsidRPr="007207E3">
              <w:t xml:space="preserve"> time t, then I(.) equals 1 and each individual in household </w:t>
            </w:r>
            <w:proofErr w:type="spellStart"/>
            <w:r w:rsidRPr="007207E3">
              <w:t>i</w:t>
            </w:r>
            <w:proofErr w:type="spellEnd"/>
            <w:r w:rsidRPr="007207E3">
              <w:t xml:space="preserve"> would be counted as poor. The SPL is calculated as follows for each country </w:t>
            </w:r>
            <w:proofErr w:type="spellStart"/>
            <w:r w:rsidRPr="007207E3">
              <w:t>c at</w:t>
            </w:r>
            <w:proofErr w:type="spellEnd"/>
            <w:r w:rsidRPr="007207E3">
              <w:t xml:space="preserve"> time t: SPL = </w:t>
            </w:r>
            <w:proofErr w:type="gramStart"/>
            <w:r w:rsidRPr="007207E3">
              <w:t>max(</w:t>
            </w:r>
            <w:proofErr w:type="gramEnd"/>
            <w:r w:rsidRPr="007207E3">
              <w:t xml:space="preserve">US$1.90, US$1.00 + 0.5 x median consumption for country </w:t>
            </w:r>
            <w:proofErr w:type="spellStart"/>
            <w:r w:rsidRPr="007207E3">
              <w:t>c at</w:t>
            </w:r>
            <w:proofErr w:type="spellEnd"/>
            <w:r w:rsidRPr="007207E3">
              <w:t xml:space="preserve"> time t). </w:t>
            </w:r>
            <w:proofErr w:type="spellStart"/>
            <w:r w:rsidRPr="007207E3">
              <w:t>NPt</w:t>
            </w:r>
            <w:proofErr w:type="spellEnd"/>
            <w:r w:rsidRPr="007207E3">
              <w:t xml:space="preserve"> is the total number of poor at point t in time.</w:t>
            </w:r>
          </w:p>
        </w:tc>
      </w:tr>
      <w:tr w:rsidR="00F0435F" w:rsidRPr="00CF2FF8" w14:paraId="1D113370" w14:textId="77777777" w:rsidTr="000A7F3F">
        <w:tc>
          <w:tcPr>
            <w:tcW w:w="3055" w:type="dxa"/>
          </w:tcPr>
          <w:p w14:paraId="5BD81E4C" w14:textId="77777777" w:rsidR="00F0435F" w:rsidRPr="00CF2FF8" w:rsidRDefault="00F0435F" w:rsidP="00F0435F">
            <w:pPr>
              <w:rPr>
                <w:u w:val="single"/>
              </w:rPr>
            </w:pPr>
            <w:r w:rsidRPr="00CF2FF8">
              <w:t>Method of Aggregation</w:t>
            </w:r>
          </w:p>
        </w:tc>
        <w:tc>
          <w:tcPr>
            <w:tcW w:w="11160" w:type="dxa"/>
          </w:tcPr>
          <w:p w14:paraId="0D0F3FDA" w14:textId="56D15E0B" w:rsidR="00F0435F" w:rsidRPr="00B80A4B" w:rsidRDefault="00F0435F" w:rsidP="00F0435F">
            <w:pPr>
              <w:rPr>
                <w:u w:val="single"/>
              </w:rPr>
            </w:pPr>
            <w:r w:rsidRPr="007207E3">
              <w:t>Linear aggregation</w:t>
            </w:r>
          </w:p>
        </w:tc>
      </w:tr>
      <w:tr w:rsidR="00F0435F" w:rsidRPr="00CF2FF8" w14:paraId="20F25D70" w14:textId="77777777" w:rsidTr="000A7F3F">
        <w:tc>
          <w:tcPr>
            <w:tcW w:w="3055" w:type="dxa"/>
          </w:tcPr>
          <w:p w14:paraId="37EF0DBB" w14:textId="77777777" w:rsidR="00F0435F" w:rsidRPr="00CF2FF8" w:rsidRDefault="00F0435F" w:rsidP="00F0435F">
            <w:pPr>
              <w:rPr>
                <w:u w:val="single"/>
              </w:rPr>
            </w:pPr>
            <w:r w:rsidRPr="00CF2FF8">
              <w:t>Indicator Range</w:t>
            </w:r>
          </w:p>
        </w:tc>
        <w:tc>
          <w:tcPr>
            <w:tcW w:w="11160" w:type="dxa"/>
          </w:tcPr>
          <w:p w14:paraId="68EE81B1" w14:textId="7794E309" w:rsidR="00F0435F" w:rsidRPr="00B80A4B" w:rsidRDefault="00F0435F" w:rsidP="00F0435F">
            <w:pPr>
              <w:rPr>
                <w:u w:val="single"/>
              </w:rPr>
            </w:pPr>
            <w:r w:rsidRPr="007207E3">
              <w:t>Millions of people</w:t>
            </w:r>
          </w:p>
        </w:tc>
      </w:tr>
      <w:tr w:rsidR="00F0435F" w:rsidRPr="00CF2FF8" w14:paraId="5CD394B2" w14:textId="77777777" w:rsidTr="000A7F3F">
        <w:tc>
          <w:tcPr>
            <w:tcW w:w="3055" w:type="dxa"/>
          </w:tcPr>
          <w:p w14:paraId="0CF74804" w14:textId="77777777" w:rsidR="00F0435F" w:rsidRPr="00CF2FF8" w:rsidRDefault="00F0435F" w:rsidP="00F0435F">
            <w:pPr>
              <w:rPr>
                <w:u w:val="single"/>
              </w:rPr>
            </w:pPr>
            <w:r w:rsidRPr="00CF2FF8">
              <w:t>Higher Poverty at Higher/Lower Value</w:t>
            </w:r>
          </w:p>
        </w:tc>
        <w:tc>
          <w:tcPr>
            <w:tcW w:w="11160" w:type="dxa"/>
          </w:tcPr>
          <w:p w14:paraId="05926905" w14:textId="3C05CF58" w:rsidR="00F0435F" w:rsidRPr="00B80A4B" w:rsidRDefault="00F0435F" w:rsidP="00F0435F">
            <w:pPr>
              <w:rPr>
                <w:u w:val="single"/>
              </w:rPr>
            </w:pPr>
            <w:r w:rsidRPr="007207E3">
              <w:t>Higher</w:t>
            </w:r>
          </w:p>
        </w:tc>
      </w:tr>
      <w:tr w:rsidR="00F0435F" w:rsidRPr="00CF2FF8" w14:paraId="60CBC355" w14:textId="77777777" w:rsidTr="000A7F3F">
        <w:tc>
          <w:tcPr>
            <w:tcW w:w="3055" w:type="dxa"/>
          </w:tcPr>
          <w:p w14:paraId="3BFC4D20" w14:textId="77777777" w:rsidR="00F0435F" w:rsidRPr="00CF2FF8" w:rsidRDefault="00F0435F" w:rsidP="00F0435F">
            <w:pPr>
              <w:rPr>
                <w:u w:val="single"/>
              </w:rPr>
            </w:pPr>
            <w:r w:rsidRPr="00CF2FF8">
              <w:t>Measured Poverty Component(s)</w:t>
            </w:r>
          </w:p>
        </w:tc>
        <w:tc>
          <w:tcPr>
            <w:tcW w:w="11160" w:type="dxa"/>
          </w:tcPr>
          <w:p w14:paraId="5927A402" w14:textId="2B6B0D9B" w:rsidR="00F0435F" w:rsidRPr="00B80A4B" w:rsidRDefault="00F0435F" w:rsidP="00F0435F">
            <w:pPr>
              <w:rPr>
                <w:u w:val="single"/>
              </w:rPr>
            </w:pPr>
            <w:r w:rsidRPr="007207E3">
              <w:t>Consumption &amp; Income</w:t>
            </w:r>
          </w:p>
        </w:tc>
      </w:tr>
      <w:tr w:rsidR="00F0435F" w:rsidRPr="00CF2FF8" w14:paraId="774CD027" w14:textId="77777777" w:rsidTr="000A7F3F">
        <w:tc>
          <w:tcPr>
            <w:tcW w:w="3055" w:type="dxa"/>
          </w:tcPr>
          <w:p w14:paraId="04116F38" w14:textId="77777777" w:rsidR="00F0435F" w:rsidRPr="00CF2FF8" w:rsidRDefault="00F0435F" w:rsidP="00F0435F">
            <w:pPr>
              <w:rPr>
                <w:u w:val="single"/>
              </w:rPr>
            </w:pPr>
            <w:r w:rsidRPr="00CF2FF8">
              <w:lastRenderedPageBreak/>
              <w:t>Proxy Components</w:t>
            </w:r>
          </w:p>
        </w:tc>
        <w:tc>
          <w:tcPr>
            <w:tcW w:w="11160" w:type="dxa"/>
          </w:tcPr>
          <w:p w14:paraId="2BE47AEE" w14:textId="243F22D1" w:rsidR="00F0435F" w:rsidRPr="00B80A4B" w:rsidRDefault="00F0435F" w:rsidP="00F0435F">
            <w:pPr>
              <w:rPr>
                <w:u w:val="single"/>
              </w:rPr>
            </w:pPr>
            <w:r w:rsidRPr="007207E3">
              <w:t>N/A</w:t>
            </w:r>
          </w:p>
        </w:tc>
      </w:tr>
      <w:tr w:rsidR="00F0435F" w:rsidRPr="00CF2FF8" w14:paraId="611EE27A" w14:textId="77777777" w:rsidTr="000A7F3F">
        <w:tc>
          <w:tcPr>
            <w:tcW w:w="3055" w:type="dxa"/>
          </w:tcPr>
          <w:p w14:paraId="58DA643F" w14:textId="77777777" w:rsidR="00F0435F" w:rsidRPr="00CF2FF8" w:rsidRDefault="00F0435F" w:rsidP="00F0435F">
            <w:pPr>
              <w:rPr>
                <w:u w:val="single"/>
              </w:rPr>
            </w:pPr>
            <w:r w:rsidRPr="00CF2FF8">
              <w:t>Multidimensional</w:t>
            </w:r>
          </w:p>
        </w:tc>
        <w:tc>
          <w:tcPr>
            <w:tcW w:w="11160" w:type="dxa"/>
          </w:tcPr>
          <w:p w14:paraId="4D44BD4C" w14:textId="73F69367" w:rsidR="00F0435F" w:rsidRPr="00B80A4B" w:rsidRDefault="00F0435F" w:rsidP="00F0435F">
            <w:pPr>
              <w:rPr>
                <w:u w:val="single"/>
              </w:rPr>
            </w:pPr>
            <w:r w:rsidRPr="007207E3">
              <w:t>No</w:t>
            </w:r>
          </w:p>
        </w:tc>
      </w:tr>
      <w:tr w:rsidR="00F0435F" w:rsidRPr="00CF2FF8" w14:paraId="05CDF91A" w14:textId="77777777" w:rsidTr="000A7F3F">
        <w:tc>
          <w:tcPr>
            <w:tcW w:w="3055" w:type="dxa"/>
          </w:tcPr>
          <w:p w14:paraId="78E3424D" w14:textId="77777777" w:rsidR="00F0435F" w:rsidRPr="00CF2FF8" w:rsidRDefault="00F0435F" w:rsidP="00F0435F">
            <w:pPr>
              <w:rPr>
                <w:u w:val="single"/>
              </w:rPr>
            </w:pPr>
            <w:r w:rsidRPr="00CF2FF8">
              <w:t>Indicator Disaggregation</w:t>
            </w:r>
          </w:p>
        </w:tc>
        <w:tc>
          <w:tcPr>
            <w:tcW w:w="11160" w:type="dxa"/>
          </w:tcPr>
          <w:p w14:paraId="417377F6" w14:textId="71D3FAEA" w:rsidR="00F0435F" w:rsidRPr="00B80A4B" w:rsidRDefault="00F0435F" w:rsidP="00F0435F">
            <w:pPr>
              <w:rPr>
                <w:u w:val="single"/>
              </w:rPr>
            </w:pPr>
            <w:r w:rsidRPr="007207E3">
              <w:t>None</w:t>
            </w:r>
          </w:p>
        </w:tc>
      </w:tr>
      <w:tr w:rsidR="00F0435F" w:rsidRPr="00CF2FF8" w14:paraId="2588314B" w14:textId="77777777" w:rsidTr="000A7F3F">
        <w:tc>
          <w:tcPr>
            <w:tcW w:w="3055" w:type="dxa"/>
          </w:tcPr>
          <w:p w14:paraId="49DA2107" w14:textId="77777777" w:rsidR="00F0435F" w:rsidRPr="00CF2FF8" w:rsidRDefault="00F0435F" w:rsidP="00F0435F">
            <w:pPr>
              <w:rPr>
                <w:u w:val="single"/>
              </w:rPr>
            </w:pPr>
            <w:r w:rsidRPr="00CF2FF8">
              <w:t>Threshold vs. Poverty Line</w:t>
            </w:r>
          </w:p>
        </w:tc>
        <w:tc>
          <w:tcPr>
            <w:tcW w:w="11160" w:type="dxa"/>
          </w:tcPr>
          <w:p w14:paraId="5031E76D" w14:textId="03F5763A" w:rsidR="00F0435F" w:rsidRPr="00B80A4B" w:rsidRDefault="00F0435F" w:rsidP="00F0435F">
            <w:pPr>
              <w:rPr>
                <w:u w:val="single"/>
              </w:rPr>
            </w:pPr>
            <w:r w:rsidRPr="007207E3">
              <w:t>Threshold: Other; Poverty line: Other</w:t>
            </w:r>
          </w:p>
        </w:tc>
      </w:tr>
      <w:tr w:rsidR="00F0435F" w:rsidRPr="00CF2FF8" w14:paraId="5EB8CDC8" w14:textId="77777777" w:rsidTr="000A7F3F">
        <w:tc>
          <w:tcPr>
            <w:tcW w:w="3055" w:type="dxa"/>
          </w:tcPr>
          <w:p w14:paraId="74D7C4E9" w14:textId="77777777" w:rsidR="00F0435F" w:rsidRPr="00CF2FF8" w:rsidRDefault="00F0435F" w:rsidP="00F0435F">
            <w:pPr>
              <w:rPr>
                <w:u w:val="single"/>
              </w:rPr>
            </w:pPr>
            <w:r w:rsidRPr="00CF2FF8">
              <w:t>Count vs. Depth</w:t>
            </w:r>
          </w:p>
        </w:tc>
        <w:tc>
          <w:tcPr>
            <w:tcW w:w="11160" w:type="dxa"/>
          </w:tcPr>
          <w:p w14:paraId="14AA2777" w14:textId="7BD34F52" w:rsidR="00F0435F" w:rsidRPr="00B80A4B" w:rsidRDefault="00F0435F" w:rsidP="00F0435F">
            <w:pPr>
              <w:rPr>
                <w:u w:val="single"/>
              </w:rPr>
            </w:pPr>
            <w:r w:rsidRPr="007207E3">
              <w:t>Count</w:t>
            </w:r>
          </w:p>
        </w:tc>
      </w:tr>
      <w:tr w:rsidR="00F0435F" w:rsidRPr="00CF2FF8" w14:paraId="121A2CC7" w14:textId="77777777" w:rsidTr="000A7F3F">
        <w:tc>
          <w:tcPr>
            <w:tcW w:w="3055" w:type="dxa"/>
          </w:tcPr>
          <w:p w14:paraId="72BB4B6B" w14:textId="77777777" w:rsidR="00F0435F" w:rsidRPr="00CF2FF8" w:rsidRDefault="00F0435F" w:rsidP="00F0435F">
            <w:pPr>
              <w:rPr>
                <w:u w:val="single"/>
              </w:rPr>
            </w:pPr>
            <w:r w:rsidRPr="00CF2FF8">
              <w:t>Data Sources</w:t>
            </w:r>
          </w:p>
        </w:tc>
        <w:tc>
          <w:tcPr>
            <w:tcW w:w="11160" w:type="dxa"/>
          </w:tcPr>
          <w:p w14:paraId="164938F1" w14:textId="79B30422" w:rsidR="00F0435F" w:rsidRPr="00B80A4B" w:rsidRDefault="00126B34" w:rsidP="00F0435F">
            <w:pPr>
              <w:rPr>
                <w:u w:val="single"/>
              </w:rPr>
            </w:pPr>
            <w:r w:rsidRPr="00126B34">
              <w:t>CWIQ, HBS, HIES, ICP, IHS, LFS, LISD, LSMS, PS</w:t>
            </w:r>
          </w:p>
        </w:tc>
      </w:tr>
      <w:tr w:rsidR="00F0435F" w:rsidRPr="00CF2FF8" w14:paraId="6A6A2ADF" w14:textId="77777777" w:rsidTr="000A7F3F">
        <w:tc>
          <w:tcPr>
            <w:tcW w:w="3055" w:type="dxa"/>
          </w:tcPr>
          <w:p w14:paraId="11347CC0" w14:textId="77777777" w:rsidR="00F0435F" w:rsidRPr="00CF2FF8" w:rsidRDefault="00F0435F" w:rsidP="00F0435F">
            <w:pPr>
              <w:rPr>
                <w:u w:val="single"/>
              </w:rPr>
            </w:pPr>
            <w:r w:rsidRPr="00CF2FF8">
              <w:t>Commentary on Data Sources</w:t>
            </w:r>
          </w:p>
        </w:tc>
        <w:tc>
          <w:tcPr>
            <w:tcW w:w="11160" w:type="dxa"/>
          </w:tcPr>
          <w:p w14:paraId="25A29CE8" w14:textId="5F35A63F" w:rsidR="00F0435F" w:rsidRPr="00B80A4B" w:rsidRDefault="00F0435F" w:rsidP="00F0435F">
            <w:pPr>
              <w:rPr>
                <w:u w:val="single"/>
              </w:rPr>
            </w:pPr>
            <w:r w:rsidRPr="007207E3">
              <w:t>Data are based on primary household survey data obtained from government statistical agencies and World Bank country departments. Household survey data include the following: Core Welfare Indicator Questionnaire Survey 2010-2014. Expenditure survey/budget survey (ES/BS) 1999-2017. Income survey (IS) 2014-2017. Integrated household survey (IHS), 1992-2018. Labor force survey (LFS), 1999-2016. Living Standards Measurement Study Survey (LSMS), 1998-2017. Priority survey (PS), 1993 -2017. Data for high-income economies are from the Luxembourg Income Study database.</w:t>
            </w:r>
          </w:p>
        </w:tc>
      </w:tr>
      <w:tr w:rsidR="00F0435F" w:rsidRPr="00CF2FF8" w14:paraId="206741A7" w14:textId="77777777" w:rsidTr="000A7F3F">
        <w:tc>
          <w:tcPr>
            <w:tcW w:w="3055" w:type="dxa"/>
          </w:tcPr>
          <w:p w14:paraId="05FBAEDE" w14:textId="77777777" w:rsidR="00F0435F" w:rsidRPr="00CF2FF8" w:rsidRDefault="00F0435F" w:rsidP="00F0435F">
            <w:pPr>
              <w:rPr>
                <w:u w:val="single"/>
              </w:rPr>
            </w:pPr>
            <w:r w:rsidRPr="00CF2FF8">
              <w:t>Organization Producing Indicator</w:t>
            </w:r>
          </w:p>
        </w:tc>
        <w:tc>
          <w:tcPr>
            <w:tcW w:w="11160" w:type="dxa"/>
          </w:tcPr>
          <w:p w14:paraId="237025CF" w14:textId="042EFF9E" w:rsidR="00F0435F" w:rsidRPr="00B80A4B" w:rsidRDefault="00F0435F" w:rsidP="00F0435F">
            <w:pPr>
              <w:rPr>
                <w:u w:val="single"/>
              </w:rPr>
            </w:pPr>
            <w:r w:rsidRPr="007207E3">
              <w:t>World Bank</w:t>
            </w:r>
          </w:p>
        </w:tc>
      </w:tr>
      <w:tr w:rsidR="00F0435F" w:rsidRPr="00CF2FF8" w14:paraId="25BB74DE" w14:textId="77777777" w:rsidTr="000A7F3F">
        <w:tc>
          <w:tcPr>
            <w:tcW w:w="3055" w:type="dxa"/>
          </w:tcPr>
          <w:p w14:paraId="344E7A23" w14:textId="77777777" w:rsidR="00F0435F" w:rsidRPr="00CF2FF8" w:rsidRDefault="00F0435F" w:rsidP="00F0435F">
            <w:pPr>
              <w:rPr>
                <w:u w:val="single"/>
              </w:rPr>
            </w:pPr>
            <w:r w:rsidRPr="00CF2FF8">
              <w:t>Organization(s) Using Indicator</w:t>
            </w:r>
          </w:p>
        </w:tc>
        <w:tc>
          <w:tcPr>
            <w:tcW w:w="11160" w:type="dxa"/>
          </w:tcPr>
          <w:p w14:paraId="41B05BB8" w14:textId="1B6C676D" w:rsidR="00F0435F" w:rsidRPr="00B80A4B" w:rsidRDefault="00F0435F" w:rsidP="00F0435F">
            <w:pPr>
              <w:rPr>
                <w:u w:val="single"/>
              </w:rPr>
            </w:pPr>
            <w:r w:rsidRPr="007207E3">
              <w:t>World Bank, ILO</w:t>
            </w:r>
          </w:p>
        </w:tc>
      </w:tr>
      <w:tr w:rsidR="00F0435F" w:rsidRPr="00CF2FF8" w14:paraId="0493DB92" w14:textId="77777777" w:rsidTr="000A7F3F">
        <w:tc>
          <w:tcPr>
            <w:tcW w:w="3055" w:type="dxa"/>
          </w:tcPr>
          <w:p w14:paraId="237F2604" w14:textId="77777777" w:rsidR="00F0435F" w:rsidRPr="00CF2FF8" w:rsidRDefault="00F0435F" w:rsidP="00F0435F">
            <w:pPr>
              <w:rPr>
                <w:u w:val="single"/>
              </w:rPr>
            </w:pPr>
            <w:r w:rsidRPr="00CF2FF8">
              <w:t>Organizational Uses of Indicator</w:t>
            </w:r>
          </w:p>
        </w:tc>
        <w:tc>
          <w:tcPr>
            <w:tcW w:w="11160" w:type="dxa"/>
          </w:tcPr>
          <w:p w14:paraId="5FE23839" w14:textId="6740BDB5" w:rsidR="00F0435F" w:rsidRPr="00B80A4B" w:rsidRDefault="00F0435F" w:rsidP="00F0435F">
            <w:pPr>
              <w:rPr>
                <w:u w:val="single"/>
              </w:rPr>
            </w:pPr>
            <w:r w:rsidRPr="007207E3">
              <w:t>World Bank: The SPL essentially reflects typical assessments of basic needs for countries at different levels of economic development. World Bank: this new measure also defines someone as suffering from societal poverty if they live on less than $1 plus half of what the median person in their country consumes. As countries get richer and median consumption levels increase, the societal poverty line (SPL) increases in value. For example, in a country where the median level of consumption per person is $3.00 per day, the SPL is $2.50, ($1 + 0.5*$3.00).</w:t>
            </w:r>
          </w:p>
        </w:tc>
      </w:tr>
      <w:tr w:rsidR="00F0435F" w:rsidRPr="00CF2FF8" w14:paraId="252AFE48" w14:textId="77777777" w:rsidTr="000A7F3F">
        <w:tc>
          <w:tcPr>
            <w:tcW w:w="3055" w:type="dxa"/>
          </w:tcPr>
          <w:p w14:paraId="375B22FE" w14:textId="77777777" w:rsidR="00F0435F" w:rsidRPr="00CF2FF8" w:rsidRDefault="00F0435F" w:rsidP="00F0435F">
            <w:pPr>
              <w:rPr>
                <w:u w:val="single"/>
              </w:rPr>
            </w:pPr>
            <w:r w:rsidRPr="00CF2FF8">
              <w:t>Government(s) Using Indicator</w:t>
            </w:r>
          </w:p>
        </w:tc>
        <w:tc>
          <w:tcPr>
            <w:tcW w:w="11160" w:type="dxa"/>
          </w:tcPr>
          <w:p w14:paraId="3E5A3188" w14:textId="49AE7F5D" w:rsidR="00F0435F" w:rsidRPr="00B80A4B" w:rsidRDefault="00F0435F" w:rsidP="00F0435F">
            <w:pPr>
              <w:rPr>
                <w:u w:val="single"/>
              </w:rPr>
            </w:pPr>
            <w:r w:rsidRPr="007207E3">
              <w:t>N/A</w:t>
            </w:r>
          </w:p>
        </w:tc>
      </w:tr>
      <w:tr w:rsidR="00F0435F" w:rsidRPr="00CF2FF8" w14:paraId="37BCF1DD" w14:textId="77777777" w:rsidTr="000A7F3F">
        <w:tc>
          <w:tcPr>
            <w:tcW w:w="3055" w:type="dxa"/>
          </w:tcPr>
          <w:p w14:paraId="7D69DBC1" w14:textId="77777777" w:rsidR="00F0435F" w:rsidRPr="00CF2FF8" w:rsidRDefault="00F0435F" w:rsidP="00F0435F">
            <w:pPr>
              <w:rPr>
                <w:u w:val="single"/>
              </w:rPr>
            </w:pPr>
            <w:r w:rsidRPr="00CF2FF8">
              <w:t>Governmental Uses of Indicator</w:t>
            </w:r>
          </w:p>
        </w:tc>
        <w:tc>
          <w:tcPr>
            <w:tcW w:w="11160" w:type="dxa"/>
          </w:tcPr>
          <w:p w14:paraId="612085E1" w14:textId="5B24772F" w:rsidR="00F0435F" w:rsidRPr="00B80A4B" w:rsidRDefault="00F0435F" w:rsidP="00F0435F">
            <w:pPr>
              <w:rPr>
                <w:u w:val="single"/>
              </w:rPr>
            </w:pPr>
            <w:r w:rsidRPr="007207E3">
              <w:t>N/A</w:t>
            </w:r>
          </w:p>
        </w:tc>
      </w:tr>
      <w:tr w:rsidR="00F0435F" w:rsidRPr="00CF2FF8" w14:paraId="4EAD31DB" w14:textId="77777777" w:rsidTr="000A7F3F">
        <w:tc>
          <w:tcPr>
            <w:tcW w:w="3055" w:type="dxa"/>
          </w:tcPr>
          <w:p w14:paraId="66977F0E" w14:textId="77777777" w:rsidR="00F0435F" w:rsidRPr="00CF2FF8" w:rsidRDefault="00F0435F" w:rsidP="00F0435F">
            <w:pPr>
              <w:rPr>
                <w:u w:val="single"/>
              </w:rPr>
            </w:pPr>
            <w:r w:rsidRPr="00CF2FF8">
              <w:t>Geographic Coverage (Number of Countries)</w:t>
            </w:r>
          </w:p>
        </w:tc>
        <w:tc>
          <w:tcPr>
            <w:tcW w:w="11160" w:type="dxa"/>
          </w:tcPr>
          <w:p w14:paraId="5CF218C5" w14:textId="2E2D9299" w:rsidR="00F0435F" w:rsidRPr="00B80A4B" w:rsidRDefault="00F0435F" w:rsidP="00F0435F">
            <w:pPr>
              <w:rPr>
                <w:u w:val="single"/>
              </w:rPr>
            </w:pPr>
            <w:r w:rsidRPr="007207E3">
              <w:t>165</w:t>
            </w:r>
          </w:p>
        </w:tc>
      </w:tr>
      <w:tr w:rsidR="00F0435F" w:rsidRPr="00CF2FF8" w14:paraId="50CA8835" w14:textId="77777777" w:rsidTr="000A7F3F">
        <w:tc>
          <w:tcPr>
            <w:tcW w:w="3055" w:type="dxa"/>
          </w:tcPr>
          <w:p w14:paraId="655E74CD" w14:textId="77777777" w:rsidR="00F0435F" w:rsidRPr="00CF2FF8" w:rsidRDefault="00F0435F" w:rsidP="00F0435F">
            <w:pPr>
              <w:rPr>
                <w:u w:val="single"/>
              </w:rPr>
            </w:pPr>
            <w:r w:rsidRPr="00CF2FF8">
              <w:t>Earliest Year of Indicator</w:t>
            </w:r>
          </w:p>
        </w:tc>
        <w:tc>
          <w:tcPr>
            <w:tcW w:w="11160" w:type="dxa"/>
          </w:tcPr>
          <w:p w14:paraId="73B3B8EE" w14:textId="18AB6B44" w:rsidR="00F0435F" w:rsidRPr="00B80A4B" w:rsidRDefault="00F0435F" w:rsidP="00F0435F">
            <w:pPr>
              <w:rPr>
                <w:u w:val="single"/>
              </w:rPr>
            </w:pPr>
            <w:r w:rsidRPr="007207E3">
              <w:t>1990</w:t>
            </w:r>
          </w:p>
        </w:tc>
      </w:tr>
      <w:tr w:rsidR="00F0435F" w:rsidRPr="00CF2FF8" w14:paraId="2CAA31D1" w14:textId="77777777" w:rsidTr="000A7F3F">
        <w:tc>
          <w:tcPr>
            <w:tcW w:w="3055" w:type="dxa"/>
          </w:tcPr>
          <w:p w14:paraId="04D83BF0" w14:textId="77777777" w:rsidR="00F0435F" w:rsidRPr="00CF2FF8" w:rsidRDefault="00F0435F" w:rsidP="00F0435F">
            <w:pPr>
              <w:rPr>
                <w:u w:val="single"/>
              </w:rPr>
            </w:pPr>
            <w:r w:rsidRPr="00CF2FF8">
              <w:t>Frequency of Indicator Production</w:t>
            </w:r>
          </w:p>
        </w:tc>
        <w:tc>
          <w:tcPr>
            <w:tcW w:w="11160" w:type="dxa"/>
          </w:tcPr>
          <w:p w14:paraId="76802221" w14:textId="2DAD8C11" w:rsidR="00F0435F" w:rsidRPr="00B80A4B" w:rsidRDefault="00F0435F" w:rsidP="00F0435F">
            <w:pPr>
              <w:rPr>
                <w:u w:val="single"/>
              </w:rPr>
            </w:pPr>
            <w:r w:rsidRPr="007207E3">
              <w:t>Annually</w:t>
            </w:r>
          </w:p>
        </w:tc>
      </w:tr>
      <w:tr w:rsidR="00F0435F" w:rsidRPr="00CF2FF8" w14:paraId="3EC22313" w14:textId="77777777" w:rsidTr="000A7F3F">
        <w:tc>
          <w:tcPr>
            <w:tcW w:w="3055" w:type="dxa"/>
          </w:tcPr>
          <w:p w14:paraId="1845F313" w14:textId="77777777" w:rsidR="00F0435F" w:rsidRPr="00CF2FF8" w:rsidRDefault="00F0435F" w:rsidP="00F0435F">
            <w:pPr>
              <w:rPr>
                <w:u w:val="single"/>
              </w:rPr>
            </w:pPr>
            <w:r w:rsidRPr="00CF2FF8">
              <w:t>Link</w:t>
            </w:r>
          </w:p>
        </w:tc>
        <w:tc>
          <w:tcPr>
            <w:tcW w:w="11160" w:type="dxa"/>
          </w:tcPr>
          <w:p w14:paraId="4E8AD2B4" w14:textId="494C5107" w:rsidR="00F0435F" w:rsidRPr="00B80A4B" w:rsidRDefault="00F0435F" w:rsidP="00F0435F">
            <w:pPr>
              <w:rPr>
                <w:u w:val="single"/>
              </w:rPr>
            </w:pPr>
            <w:r w:rsidRPr="007207E3">
              <w:t>https://www.worldbank.org/en/publication/poverty-and-shared-prosperity</w:t>
            </w:r>
          </w:p>
        </w:tc>
      </w:tr>
      <w:tr w:rsidR="00F0435F" w:rsidRPr="00CF2FF8" w14:paraId="13AF5592" w14:textId="77777777" w:rsidTr="000A7F3F">
        <w:tc>
          <w:tcPr>
            <w:tcW w:w="3055" w:type="dxa"/>
          </w:tcPr>
          <w:p w14:paraId="38C86805" w14:textId="77777777" w:rsidR="00F0435F" w:rsidRPr="00CF2FF8" w:rsidRDefault="00F0435F" w:rsidP="00F0435F">
            <w:pPr>
              <w:rPr>
                <w:u w:val="single"/>
              </w:rPr>
            </w:pPr>
            <w:r w:rsidRPr="00CF2FF8">
              <w:t>Ease of Calculation</w:t>
            </w:r>
          </w:p>
        </w:tc>
        <w:tc>
          <w:tcPr>
            <w:tcW w:w="11160" w:type="dxa"/>
            <w:tcBorders>
              <w:top w:val="single" w:sz="4" w:space="0" w:color="auto"/>
              <w:right w:val="single" w:sz="4" w:space="0" w:color="auto"/>
            </w:tcBorders>
            <w:shd w:val="clear" w:color="auto" w:fill="97C9A6"/>
          </w:tcPr>
          <w:p w14:paraId="7B4B52AB" w14:textId="5371E35C" w:rsidR="00F0435F" w:rsidRPr="00B80A4B" w:rsidRDefault="00F0435F" w:rsidP="00F0435F">
            <w:pPr>
              <w:rPr>
                <w:u w:val="single"/>
              </w:rPr>
            </w:pPr>
            <w:r w:rsidRPr="007207E3">
              <w:t>High</w:t>
            </w:r>
          </w:p>
        </w:tc>
      </w:tr>
      <w:tr w:rsidR="00111138" w:rsidRPr="00CF2FF8" w14:paraId="150E32D7" w14:textId="77777777" w:rsidTr="00836992">
        <w:tc>
          <w:tcPr>
            <w:tcW w:w="3055" w:type="dxa"/>
          </w:tcPr>
          <w:p w14:paraId="487287CC" w14:textId="77777777" w:rsidR="00111138" w:rsidRPr="00CF2FF8" w:rsidRDefault="00111138" w:rsidP="00111138">
            <w:pPr>
              <w:rPr>
                <w:u w:val="single"/>
              </w:rPr>
            </w:pPr>
            <w:r w:rsidRPr="00CF2FF8">
              <w:t>Ease of Interpretation</w:t>
            </w:r>
          </w:p>
        </w:tc>
        <w:tc>
          <w:tcPr>
            <w:tcW w:w="11160" w:type="dxa"/>
            <w:tcBorders>
              <w:right w:val="single" w:sz="4" w:space="0" w:color="auto"/>
            </w:tcBorders>
            <w:shd w:val="clear" w:color="auto" w:fill="F9DF45"/>
          </w:tcPr>
          <w:p w14:paraId="6CD07B11" w14:textId="1FA01D48" w:rsidR="00111138" w:rsidRPr="00B80A4B" w:rsidRDefault="00111138" w:rsidP="00111138">
            <w:pPr>
              <w:rPr>
                <w:u w:val="single"/>
              </w:rPr>
            </w:pPr>
            <w:r>
              <w:t>Medium</w:t>
            </w:r>
          </w:p>
        </w:tc>
      </w:tr>
      <w:tr w:rsidR="00111138" w:rsidRPr="00CF2FF8" w14:paraId="5115DF45" w14:textId="77777777" w:rsidTr="00836992">
        <w:tc>
          <w:tcPr>
            <w:tcW w:w="3055" w:type="dxa"/>
          </w:tcPr>
          <w:p w14:paraId="5CC118BA" w14:textId="77777777" w:rsidR="00111138" w:rsidRPr="00CF2FF8" w:rsidRDefault="00111138" w:rsidP="00111138">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76DE815E" w14:textId="0FDC37D4" w:rsidR="00111138" w:rsidRPr="00B80A4B" w:rsidRDefault="00111138" w:rsidP="00111138">
            <w:pPr>
              <w:rPr>
                <w:u w:val="single"/>
              </w:rPr>
            </w:pPr>
            <w:r w:rsidRPr="007207E3">
              <w:t>High</w:t>
            </w:r>
          </w:p>
        </w:tc>
      </w:tr>
      <w:tr w:rsidR="001F0B8B" w:rsidRPr="00CF2FF8" w14:paraId="5749BFE8" w14:textId="77777777" w:rsidTr="00836992">
        <w:tc>
          <w:tcPr>
            <w:tcW w:w="3055" w:type="dxa"/>
          </w:tcPr>
          <w:p w14:paraId="4F23381A" w14:textId="766B0964" w:rsidR="001F0B8B" w:rsidRPr="00CF2FF8" w:rsidRDefault="008B1360" w:rsidP="001F0B8B">
            <w:r>
              <w:t xml:space="preserve">More than one </w:t>
            </w:r>
            <w:r w:rsidR="00623116">
              <w:t>deprivation</w:t>
            </w:r>
          </w:p>
        </w:tc>
        <w:tc>
          <w:tcPr>
            <w:tcW w:w="11160" w:type="dxa"/>
            <w:shd w:val="clear" w:color="auto" w:fill="FF9999"/>
          </w:tcPr>
          <w:p w14:paraId="152C15B7" w14:textId="38E77102" w:rsidR="001F0B8B" w:rsidRPr="00674A14" w:rsidRDefault="00A719BB" w:rsidP="001F0B8B">
            <w:r>
              <w:t>No</w:t>
            </w:r>
          </w:p>
        </w:tc>
      </w:tr>
      <w:tr w:rsidR="0079792A" w:rsidRPr="00CF2FF8" w14:paraId="2CDF7681" w14:textId="77777777" w:rsidTr="00836992">
        <w:tc>
          <w:tcPr>
            <w:tcW w:w="3055" w:type="dxa"/>
          </w:tcPr>
          <w:p w14:paraId="0CD55C05" w14:textId="21E72B7A" w:rsidR="0079792A" w:rsidRDefault="0079792A" w:rsidP="0079792A">
            <w:r>
              <w:t>Reflects depth or intensity</w:t>
            </w:r>
          </w:p>
        </w:tc>
        <w:tc>
          <w:tcPr>
            <w:tcW w:w="11160" w:type="dxa"/>
            <w:shd w:val="clear" w:color="auto" w:fill="FF9999"/>
          </w:tcPr>
          <w:p w14:paraId="7037EF2D" w14:textId="3C7BA151" w:rsidR="0079792A" w:rsidRPr="00674A14" w:rsidRDefault="00A719BB" w:rsidP="0079792A">
            <w:r>
              <w:t>No</w:t>
            </w:r>
          </w:p>
        </w:tc>
      </w:tr>
      <w:tr w:rsidR="00111138" w:rsidRPr="00CF2FF8" w14:paraId="0120058D" w14:textId="77777777" w:rsidTr="000A7F3F">
        <w:tc>
          <w:tcPr>
            <w:tcW w:w="3055" w:type="dxa"/>
          </w:tcPr>
          <w:p w14:paraId="43540A7D" w14:textId="77777777" w:rsidR="00111138" w:rsidRPr="00CF2FF8" w:rsidRDefault="00111138" w:rsidP="00111138">
            <w:pPr>
              <w:rPr>
                <w:u w:val="single"/>
              </w:rPr>
            </w:pPr>
            <w:r w:rsidRPr="00CF2FF8">
              <w:t>Current Organizational Uptake</w:t>
            </w:r>
          </w:p>
        </w:tc>
        <w:tc>
          <w:tcPr>
            <w:tcW w:w="11160" w:type="dxa"/>
            <w:shd w:val="clear" w:color="auto" w:fill="FF9999"/>
          </w:tcPr>
          <w:p w14:paraId="0A2323C5" w14:textId="66983CE6" w:rsidR="00111138" w:rsidRPr="00B80A4B" w:rsidRDefault="00111138" w:rsidP="00111138">
            <w:pPr>
              <w:rPr>
                <w:u w:val="single"/>
              </w:rPr>
            </w:pPr>
            <w:r w:rsidRPr="007207E3">
              <w:t>Low</w:t>
            </w:r>
          </w:p>
        </w:tc>
      </w:tr>
    </w:tbl>
    <w:p w14:paraId="332A3CB1" w14:textId="75AF0A7B" w:rsidR="002442E8" w:rsidRDefault="002442E8" w:rsidP="005115F5">
      <w:r>
        <w:br w:type="page"/>
      </w:r>
    </w:p>
    <w:p w14:paraId="7A8468FD" w14:textId="374DE3DD" w:rsidR="00232541" w:rsidRDefault="00232541" w:rsidP="005115F5">
      <w:r w:rsidRPr="00232541">
        <w:lastRenderedPageBreak/>
        <w:t>Table B2</w:t>
      </w:r>
      <w:r w:rsidR="00E8578B">
        <w:t>9</w:t>
      </w:r>
      <w:r w:rsidRPr="00232541">
        <w:t>: World Poverty Clock (WPC)</w:t>
      </w:r>
    </w:p>
    <w:tbl>
      <w:tblPr>
        <w:tblStyle w:val="TableGrid"/>
        <w:tblW w:w="14215" w:type="dxa"/>
        <w:tblLook w:val="04A0" w:firstRow="1" w:lastRow="0" w:firstColumn="1" w:lastColumn="0" w:noHBand="0" w:noVBand="1"/>
      </w:tblPr>
      <w:tblGrid>
        <w:gridCol w:w="3055"/>
        <w:gridCol w:w="11160"/>
      </w:tblGrid>
      <w:tr w:rsidR="000C7671" w:rsidRPr="00CF2FF8" w14:paraId="1A1EC898" w14:textId="77777777" w:rsidTr="000D00C8">
        <w:tc>
          <w:tcPr>
            <w:tcW w:w="14215" w:type="dxa"/>
            <w:gridSpan w:val="2"/>
            <w:shd w:val="clear" w:color="auto" w:fill="E5DFEC" w:themeFill="accent2" w:themeFillTint="33"/>
            <w:vAlign w:val="bottom"/>
          </w:tcPr>
          <w:p w14:paraId="53B677CD" w14:textId="6FAFD58F" w:rsidR="000C7671" w:rsidRPr="00CE517B" w:rsidRDefault="000C7671" w:rsidP="005115F5">
            <w:r w:rsidRPr="000C7671">
              <w:t>World Poverty Clock (WPC)</w:t>
            </w:r>
          </w:p>
        </w:tc>
      </w:tr>
      <w:tr w:rsidR="000C7671" w:rsidRPr="00CF2FF8" w14:paraId="30F3C193" w14:textId="77777777" w:rsidTr="000D00C8">
        <w:tc>
          <w:tcPr>
            <w:tcW w:w="14215" w:type="dxa"/>
            <w:gridSpan w:val="2"/>
            <w:vAlign w:val="bottom"/>
          </w:tcPr>
          <w:p w14:paraId="2A022FE2" w14:textId="64591006" w:rsidR="000C7671" w:rsidRPr="00CE517B" w:rsidRDefault="000C7671" w:rsidP="005115F5">
            <w:r w:rsidRPr="000C7671">
              <w:t xml:space="preserve">World Poverty Clock estimates the current number of individuals living in poverty by country </w:t>
            </w:r>
            <w:proofErr w:type="gramStart"/>
            <w:r w:rsidRPr="000C7671">
              <w:t>through the use of</w:t>
            </w:r>
            <w:proofErr w:type="gramEnd"/>
            <w:r w:rsidRPr="000C7671">
              <w:t xml:space="preserve"> national household surveys, and then projects those counts forward using IMF GDP projections and IPCC </w:t>
            </w:r>
            <w:proofErr w:type="spellStart"/>
            <w:r w:rsidRPr="000C7671">
              <w:t>SocioEconomic</w:t>
            </w:r>
            <w:proofErr w:type="spellEnd"/>
            <w:r w:rsidRPr="000C7671">
              <w:t xml:space="preserve"> Pathways (SSP) scenarios to assess country progress on SDG 1. They characterize poverty eradication as having a share of extreme poor population ($1.90/day) less than 3%.</w:t>
            </w:r>
          </w:p>
        </w:tc>
      </w:tr>
      <w:tr w:rsidR="000C7671" w:rsidRPr="00CF2FF8" w14:paraId="35DC50F6" w14:textId="77777777" w:rsidTr="000D00C8">
        <w:tc>
          <w:tcPr>
            <w:tcW w:w="3055" w:type="dxa"/>
            <w:vAlign w:val="bottom"/>
          </w:tcPr>
          <w:p w14:paraId="12560164" w14:textId="77777777" w:rsidR="000C7671" w:rsidRPr="00CF2FF8" w:rsidRDefault="000C7671" w:rsidP="005115F5">
            <w:pPr>
              <w:rPr>
                <w:u w:val="single"/>
              </w:rPr>
            </w:pPr>
            <w:r w:rsidRPr="00CF2FF8">
              <w:t>Indicator Type</w:t>
            </w:r>
          </w:p>
        </w:tc>
        <w:tc>
          <w:tcPr>
            <w:tcW w:w="11160" w:type="dxa"/>
          </w:tcPr>
          <w:p w14:paraId="08801CC4" w14:textId="7E7297F7" w:rsidR="000C7671" w:rsidRPr="000C7671" w:rsidRDefault="000C7671" w:rsidP="005115F5">
            <w:pPr>
              <w:rPr>
                <w:u w:val="single"/>
              </w:rPr>
            </w:pPr>
            <w:r w:rsidRPr="000C7671">
              <w:t>Poverty</w:t>
            </w:r>
          </w:p>
        </w:tc>
      </w:tr>
      <w:tr w:rsidR="000C7671" w:rsidRPr="00CF2FF8" w14:paraId="6A98D679" w14:textId="77777777" w:rsidTr="000D00C8">
        <w:tc>
          <w:tcPr>
            <w:tcW w:w="3055" w:type="dxa"/>
          </w:tcPr>
          <w:p w14:paraId="601ACB53" w14:textId="77777777" w:rsidR="000C7671" w:rsidRPr="00CF2FF8" w:rsidRDefault="000C7671" w:rsidP="005115F5">
            <w:pPr>
              <w:rPr>
                <w:u w:val="single"/>
              </w:rPr>
            </w:pPr>
            <w:r w:rsidRPr="00CF2FF8">
              <w:t>Methodology</w:t>
            </w:r>
          </w:p>
        </w:tc>
        <w:tc>
          <w:tcPr>
            <w:tcW w:w="11160" w:type="dxa"/>
          </w:tcPr>
          <w:p w14:paraId="7EF726CF" w14:textId="0D3CD412" w:rsidR="000C7671" w:rsidRPr="000C7671" w:rsidRDefault="000C7671" w:rsidP="005115F5">
            <w:pPr>
              <w:rPr>
                <w:u w:val="single"/>
              </w:rPr>
            </w:pPr>
            <w:r w:rsidRPr="000C7671">
              <w:t xml:space="preserve">For all countries for which distributional data on income or consumption exist, we estimate a Beta–Lorenz curve summarizing the distribution of income using information from the most recent survey. This yields parameter estimates that can then be used to obtain current predictions of the proportion of population living below the threshold of $1.90 per day in 2011 PPP terms. The poverty headcount estimates for the economies without distributional information are obtained using fitted values based on cross-country regressions of poverty headcount ratios on GDP per capita. Since household surveys for different countries are available for different points in time, we adjust the survey mean to the most recent year using the growth of household expenditure per capita taken from national accounts data, and then repeat the first step of our procedure to derive the number of poor people in that year. Finally, we combine scenarios of the future dynamics of average GDP per capita with assumptions on changes in the shape of the income distribution by country to project poverty headcounts. World Poverty Clock estimates the current number of individuals living in poverty by country </w:t>
            </w:r>
            <w:proofErr w:type="gramStart"/>
            <w:r w:rsidRPr="000C7671">
              <w:t>through the use of</w:t>
            </w:r>
            <w:proofErr w:type="gramEnd"/>
            <w:r w:rsidRPr="000C7671">
              <w:t xml:space="preserve"> national household surveys, and then projects those counts forward using IMF GDP projections and IPCC </w:t>
            </w:r>
            <w:proofErr w:type="spellStart"/>
            <w:r w:rsidRPr="000C7671">
              <w:t>SocioEconomic</w:t>
            </w:r>
            <w:proofErr w:type="spellEnd"/>
            <w:r w:rsidRPr="000C7671">
              <w:t xml:space="preserve"> Pathways (SSP) scenarios to assess country progress on SDG 1. They characterize poverty eradication as having a share of extreme poor population ($1.90/day) less than 3%.</w:t>
            </w:r>
          </w:p>
        </w:tc>
      </w:tr>
      <w:tr w:rsidR="000C7671" w:rsidRPr="00CF2FF8" w14:paraId="696FACEC" w14:textId="77777777" w:rsidTr="000D00C8">
        <w:tc>
          <w:tcPr>
            <w:tcW w:w="3055" w:type="dxa"/>
          </w:tcPr>
          <w:p w14:paraId="0468C2CB" w14:textId="77777777" w:rsidR="000C7671" w:rsidRPr="00CF2FF8" w:rsidRDefault="000C7671" w:rsidP="005115F5">
            <w:pPr>
              <w:rPr>
                <w:u w:val="single"/>
              </w:rPr>
            </w:pPr>
            <w:r w:rsidRPr="00CF2FF8">
              <w:t>Formula</w:t>
            </w:r>
          </w:p>
        </w:tc>
        <w:tc>
          <w:tcPr>
            <w:tcW w:w="11160" w:type="dxa"/>
          </w:tcPr>
          <w:p w14:paraId="42058943" w14:textId="71A07B65" w:rsidR="000C7671" w:rsidRPr="000C7671" w:rsidRDefault="000C7671" w:rsidP="005115F5">
            <w:pPr>
              <w:rPr>
                <w:u w:val="single"/>
              </w:rPr>
            </w:pPr>
            <w:r w:rsidRPr="000C7671">
              <w:t xml:space="preserve">L(p)Beta = </w:t>
            </w:r>
            <w:proofErr w:type="spellStart"/>
            <w:r w:rsidRPr="000C7671">
              <w:t>p-θp^Γ</w:t>
            </w:r>
            <w:proofErr w:type="spellEnd"/>
            <w:r w:rsidRPr="000C7671">
              <w:t>(1-</w:t>
            </w:r>
            <w:proofErr w:type="gramStart"/>
            <w:r w:rsidRPr="000C7671">
              <w:t>p)^</w:t>
            </w:r>
            <w:proofErr w:type="gramEnd"/>
            <w:r w:rsidRPr="000C7671">
              <w:t xml:space="preserve">δ Beta-Lorenz curve. </w:t>
            </w:r>
            <w:proofErr w:type="spellStart"/>
            <w:r w:rsidRPr="000C7671">
              <w:t>θHΓ</w:t>
            </w:r>
            <w:proofErr w:type="spellEnd"/>
            <w:r w:rsidRPr="000C7671">
              <w:t xml:space="preserve"> (1-</w:t>
            </w:r>
            <w:proofErr w:type="gramStart"/>
            <w:r w:rsidRPr="000C7671">
              <w:t>H)^</w:t>
            </w:r>
            <w:proofErr w:type="gramEnd"/>
            <w:r w:rsidRPr="000C7671">
              <w:t>δ [(γ/H)-(δ /(1-H))] = 1 - (z/μ ) Headcount ratio. Estimate Beta-Lorenz curves for each country, summarizing the distribution of income that are used to make poverty headcount predictions of the proportion of the population living below the $1.90/day threshold in 2011 PPP terms. Survey means are adjusted to the most recent year using the growth of household expenditure per capital taken from national accounts data.</w:t>
            </w:r>
          </w:p>
        </w:tc>
      </w:tr>
      <w:tr w:rsidR="000C7671" w:rsidRPr="00CF2FF8" w14:paraId="5F5923B6" w14:textId="77777777" w:rsidTr="000D00C8">
        <w:tc>
          <w:tcPr>
            <w:tcW w:w="3055" w:type="dxa"/>
          </w:tcPr>
          <w:p w14:paraId="7C49D4EA" w14:textId="77777777" w:rsidR="000C7671" w:rsidRPr="00CF2FF8" w:rsidRDefault="000C7671" w:rsidP="005115F5">
            <w:pPr>
              <w:rPr>
                <w:u w:val="single"/>
              </w:rPr>
            </w:pPr>
            <w:r w:rsidRPr="00CF2FF8">
              <w:t>Method of Aggregation</w:t>
            </w:r>
          </w:p>
        </w:tc>
        <w:tc>
          <w:tcPr>
            <w:tcW w:w="11160" w:type="dxa"/>
          </w:tcPr>
          <w:p w14:paraId="377A0686" w14:textId="34AACF1F" w:rsidR="000C7671" w:rsidRPr="000C7671" w:rsidRDefault="000C7671" w:rsidP="005115F5">
            <w:pPr>
              <w:rPr>
                <w:u w:val="single"/>
              </w:rPr>
            </w:pPr>
            <w:r w:rsidRPr="000C7671">
              <w:t>Time-translated cumulative distribution function</w:t>
            </w:r>
          </w:p>
        </w:tc>
      </w:tr>
      <w:tr w:rsidR="000C7671" w:rsidRPr="00CF2FF8" w14:paraId="4B6FC5BD" w14:textId="77777777" w:rsidTr="000D00C8">
        <w:tc>
          <w:tcPr>
            <w:tcW w:w="3055" w:type="dxa"/>
          </w:tcPr>
          <w:p w14:paraId="79BBDF92" w14:textId="77777777" w:rsidR="000C7671" w:rsidRPr="00CF2FF8" w:rsidRDefault="000C7671" w:rsidP="005115F5">
            <w:pPr>
              <w:rPr>
                <w:u w:val="single"/>
              </w:rPr>
            </w:pPr>
            <w:r w:rsidRPr="00CF2FF8">
              <w:t>Indicator Range</w:t>
            </w:r>
          </w:p>
        </w:tc>
        <w:tc>
          <w:tcPr>
            <w:tcW w:w="11160" w:type="dxa"/>
          </w:tcPr>
          <w:p w14:paraId="377CD7CE" w14:textId="17D8B4CD" w:rsidR="000C7671" w:rsidRPr="000C7671" w:rsidRDefault="000C7671" w:rsidP="005115F5">
            <w:pPr>
              <w:rPr>
                <w:u w:val="single"/>
              </w:rPr>
            </w:pPr>
            <w:r w:rsidRPr="000C7671">
              <w:t>Millions of people</w:t>
            </w:r>
          </w:p>
        </w:tc>
      </w:tr>
      <w:tr w:rsidR="000C7671" w:rsidRPr="00CF2FF8" w14:paraId="5AE04043" w14:textId="77777777" w:rsidTr="000D00C8">
        <w:tc>
          <w:tcPr>
            <w:tcW w:w="3055" w:type="dxa"/>
          </w:tcPr>
          <w:p w14:paraId="1A01BD94" w14:textId="77777777" w:rsidR="000C7671" w:rsidRPr="00CF2FF8" w:rsidRDefault="000C7671" w:rsidP="005115F5">
            <w:pPr>
              <w:rPr>
                <w:u w:val="single"/>
              </w:rPr>
            </w:pPr>
            <w:r w:rsidRPr="00CF2FF8">
              <w:t>Higher Poverty at Higher/Lower Value</w:t>
            </w:r>
          </w:p>
        </w:tc>
        <w:tc>
          <w:tcPr>
            <w:tcW w:w="11160" w:type="dxa"/>
          </w:tcPr>
          <w:p w14:paraId="4FD2890B" w14:textId="6F9CDC75" w:rsidR="000C7671" w:rsidRPr="000C7671" w:rsidRDefault="000C7671" w:rsidP="005115F5">
            <w:pPr>
              <w:rPr>
                <w:u w:val="single"/>
              </w:rPr>
            </w:pPr>
            <w:r w:rsidRPr="000C7671">
              <w:t>Higher</w:t>
            </w:r>
          </w:p>
        </w:tc>
      </w:tr>
      <w:tr w:rsidR="000C7671" w:rsidRPr="00CF2FF8" w14:paraId="4D88A769" w14:textId="77777777" w:rsidTr="000D00C8">
        <w:tc>
          <w:tcPr>
            <w:tcW w:w="3055" w:type="dxa"/>
          </w:tcPr>
          <w:p w14:paraId="680E3F4D" w14:textId="77777777" w:rsidR="000C7671" w:rsidRPr="00CF2FF8" w:rsidRDefault="000C7671" w:rsidP="005115F5">
            <w:pPr>
              <w:rPr>
                <w:u w:val="single"/>
              </w:rPr>
            </w:pPr>
            <w:r w:rsidRPr="00CF2FF8">
              <w:t>Measured Poverty Component(s)</w:t>
            </w:r>
          </w:p>
        </w:tc>
        <w:tc>
          <w:tcPr>
            <w:tcW w:w="11160" w:type="dxa"/>
          </w:tcPr>
          <w:p w14:paraId="059F5B92" w14:textId="6FC27959" w:rsidR="000C7671" w:rsidRPr="000C7671" w:rsidRDefault="000C7671" w:rsidP="005115F5">
            <w:pPr>
              <w:rPr>
                <w:u w:val="single"/>
              </w:rPr>
            </w:pPr>
            <w:r w:rsidRPr="000C7671">
              <w:t>Income</w:t>
            </w:r>
          </w:p>
        </w:tc>
      </w:tr>
      <w:tr w:rsidR="000C7671" w:rsidRPr="00CF2FF8" w14:paraId="3AE3D7B9" w14:textId="77777777" w:rsidTr="000D00C8">
        <w:tc>
          <w:tcPr>
            <w:tcW w:w="3055" w:type="dxa"/>
          </w:tcPr>
          <w:p w14:paraId="0E8B49E7" w14:textId="77777777" w:rsidR="000C7671" w:rsidRPr="00CF2FF8" w:rsidRDefault="000C7671" w:rsidP="005115F5">
            <w:pPr>
              <w:rPr>
                <w:u w:val="single"/>
              </w:rPr>
            </w:pPr>
            <w:r w:rsidRPr="00CF2FF8">
              <w:t>Proxy Components</w:t>
            </w:r>
          </w:p>
        </w:tc>
        <w:tc>
          <w:tcPr>
            <w:tcW w:w="11160" w:type="dxa"/>
          </w:tcPr>
          <w:p w14:paraId="109EE5D5" w14:textId="12B64D7C" w:rsidR="000C7671" w:rsidRPr="000C7671" w:rsidRDefault="000C7671" w:rsidP="005115F5">
            <w:pPr>
              <w:rPr>
                <w:u w:val="single"/>
              </w:rPr>
            </w:pPr>
            <w:r w:rsidRPr="000C7671">
              <w:t>N/A</w:t>
            </w:r>
          </w:p>
        </w:tc>
      </w:tr>
      <w:tr w:rsidR="000C7671" w:rsidRPr="00CF2FF8" w14:paraId="66D1482A" w14:textId="77777777" w:rsidTr="000D00C8">
        <w:tc>
          <w:tcPr>
            <w:tcW w:w="3055" w:type="dxa"/>
          </w:tcPr>
          <w:p w14:paraId="51D7A8A7" w14:textId="77777777" w:rsidR="000C7671" w:rsidRPr="00CF2FF8" w:rsidRDefault="000C7671" w:rsidP="005115F5">
            <w:pPr>
              <w:rPr>
                <w:u w:val="single"/>
              </w:rPr>
            </w:pPr>
            <w:r w:rsidRPr="00CF2FF8">
              <w:t>Multidimensional</w:t>
            </w:r>
          </w:p>
        </w:tc>
        <w:tc>
          <w:tcPr>
            <w:tcW w:w="11160" w:type="dxa"/>
          </w:tcPr>
          <w:p w14:paraId="596DDD57" w14:textId="76C75527" w:rsidR="000C7671" w:rsidRPr="000C7671" w:rsidRDefault="000C7671" w:rsidP="005115F5">
            <w:pPr>
              <w:rPr>
                <w:u w:val="single"/>
              </w:rPr>
            </w:pPr>
            <w:r w:rsidRPr="000C7671">
              <w:t>No</w:t>
            </w:r>
          </w:p>
        </w:tc>
      </w:tr>
      <w:tr w:rsidR="000C7671" w:rsidRPr="00CF2FF8" w14:paraId="013E14DB" w14:textId="77777777" w:rsidTr="000D00C8">
        <w:tc>
          <w:tcPr>
            <w:tcW w:w="3055" w:type="dxa"/>
          </w:tcPr>
          <w:p w14:paraId="05CA733D" w14:textId="77777777" w:rsidR="000C7671" w:rsidRPr="00CF2FF8" w:rsidRDefault="000C7671" w:rsidP="005115F5">
            <w:pPr>
              <w:rPr>
                <w:u w:val="single"/>
              </w:rPr>
            </w:pPr>
            <w:r w:rsidRPr="00CF2FF8">
              <w:t>Indicator Disaggregation</w:t>
            </w:r>
          </w:p>
        </w:tc>
        <w:tc>
          <w:tcPr>
            <w:tcW w:w="11160" w:type="dxa"/>
          </w:tcPr>
          <w:p w14:paraId="42B3A7ED" w14:textId="3DBF95AD" w:rsidR="000C7671" w:rsidRPr="000C7671" w:rsidRDefault="00432C6C" w:rsidP="005115F5">
            <w:pPr>
              <w:rPr>
                <w:u w:val="single"/>
              </w:rPr>
            </w:pPr>
            <w:r>
              <w:t>Gender</w:t>
            </w:r>
            <w:r w:rsidR="000C7671" w:rsidRPr="000C7671">
              <w:t>, Rural/Urban</w:t>
            </w:r>
          </w:p>
        </w:tc>
      </w:tr>
      <w:tr w:rsidR="000C7671" w:rsidRPr="00CF2FF8" w14:paraId="7D94C3FD" w14:textId="77777777" w:rsidTr="000D00C8">
        <w:tc>
          <w:tcPr>
            <w:tcW w:w="3055" w:type="dxa"/>
          </w:tcPr>
          <w:p w14:paraId="45B2BC4C" w14:textId="77777777" w:rsidR="000C7671" w:rsidRPr="00CF2FF8" w:rsidRDefault="000C7671" w:rsidP="005115F5">
            <w:pPr>
              <w:rPr>
                <w:u w:val="single"/>
              </w:rPr>
            </w:pPr>
            <w:r w:rsidRPr="00CF2FF8">
              <w:t>Threshold vs. Poverty Line</w:t>
            </w:r>
          </w:p>
        </w:tc>
        <w:tc>
          <w:tcPr>
            <w:tcW w:w="11160" w:type="dxa"/>
          </w:tcPr>
          <w:p w14:paraId="74EE85ED" w14:textId="10B14C71" w:rsidR="000C7671" w:rsidRPr="000C7671" w:rsidRDefault="000C7671" w:rsidP="005115F5">
            <w:pPr>
              <w:rPr>
                <w:u w:val="single"/>
              </w:rPr>
            </w:pPr>
            <w:r w:rsidRPr="000C7671">
              <w:t>Threshold: Global; Poverty line: Absolute</w:t>
            </w:r>
          </w:p>
        </w:tc>
      </w:tr>
      <w:tr w:rsidR="000C7671" w:rsidRPr="00CF2FF8" w14:paraId="01570F24" w14:textId="77777777" w:rsidTr="000D00C8">
        <w:tc>
          <w:tcPr>
            <w:tcW w:w="3055" w:type="dxa"/>
          </w:tcPr>
          <w:p w14:paraId="4F2FBA85" w14:textId="77777777" w:rsidR="000C7671" w:rsidRPr="00CF2FF8" w:rsidRDefault="000C7671" w:rsidP="005115F5">
            <w:pPr>
              <w:rPr>
                <w:u w:val="single"/>
              </w:rPr>
            </w:pPr>
            <w:r w:rsidRPr="00CF2FF8">
              <w:t>Count vs. Depth</w:t>
            </w:r>
          </w:p>
        </w:tc>
        <w:tc>
          <w:tcPr>
            <w:tcW w:w="11160" w:type="dxa"/>
          </w:tcPr>
          <w:p w14:paraId="751352A9" w14:textId="7CCE4857" w:rsidR="000C7671" w:rsidRPr="000C7671" w:rsidRDefault="000C7671" w:rsidP="005115F5">
            <w:pPr>
              <w:rPr>
                <w:u w:val="single"/>
              </w:rPr>
            </w:pPr>
            <w:r w:rsidRPr="000C7671">
              <w:t>Count</w:t>
            </w:r>
          </w:p>
        </w:tc>
      </w:tr>
      <w:tr w:rsidR="000C7671" w:rsidRPr="00CF2FF8" w14:paraId="5D1FBFBB" w14:textId="77777777" w:rsidTr="000D00C8">
        <w:tc>
          <w:tcPr>
            <w:tcW w:w="3055" w:type="dxa"/>
          </w:tcPr>
          <w:p w14:paraId="03EC815E" w14:textId="77777777" w:rsidR="000C7671" w:rsidRPr="00CF2FF8" w:rsidRDefault="000C7671" w:rsidP="005115F5">
            <w:pPr>
              <w:rPr>
                <w:u w:val="single"/>
              </w:rPr>
            </w:pPr>
            <w:r w:rsidRPr="00CF2FF8">
              <w:t>Data Sources</w:t>
            </w:r>
          </w:p>
        </w:tc>
        <w:tc>
          <w:tcPr>
            <w:tcW w:w="11160" w:type="dxa"/>
          </w:tcPr>
          <w:p w14:paraId="232BA9D9" w14:textId="422B77F7" w:rsidR="000C7671" w:rsidRPr="000C7671" w:rsidRDefault="000C7671" w:rsidP="005115F5">
            <w:pPr>
              <w:rPr>
                <w:u w:val="single"/>
              </w:rPr>
            </w:pPr>
            <w:r w:rsidRPr="000C7671">
              <w:t>NAD</w:t>
            </w:r>
          </w:p>
        </w:tc>
      </w:tr>
      <w:tr w:rsidR="000C7671" w:rsidRPr="00CF2FF8" w14:paraId="65649283" w14:textId="77777777" w:rsidTr="000D00C8">
        <w:tc>
          <w:tcPr>
            <w:tcW w:w="3055" w:type="dxa"/>
          </w:tcPr>
          <w:p w14:paraId="260B57F1" w14:textId="77777777" w:rsidR="000C7671" w:rsidRPr="00CF2FF8" w:rsidRDefault="000C7671" w:rsidP="005115F5">
            <w:pPr>
              <w:rPr>
                <w:u w:val="single"/>
              </w:rPr>
            </w:pPr>
            <w:r w:rsidRPr="00CF2FF8">
              <w:t>Commentary on Data Sources</w:t>
            </w:r>
          </w:p>
        </w:tc>
        <w:tc>
          <w:tcPr>
            <w:tcW w:w="11160" w:type="dxa"/>
          </w:tcPr>
          <w:p w14:paraId="1C398308" w14:textId="4FAE7F9F" w:rsidR="000C7671" w:rsidRPr="000C7671" w:rsidRDefault="000C7671" w:rsidP="005115F5">
            <w:pPr>
              <w:rPr>
                <w:u w:val="single"/>
              </w:rPr>
            </w:pPr>
            <w:r w:rsidRPr="000C7671">
              <w:t xml:space="preserve">National-level household surveys, World Bank's </w:t>
            </w:r>
            <w:proofErr w:type="spellStart"/>
            <w:r w:rsidRPr="000C7671">
              <w:t>PovCal</w:t>
            </w:r>
            <w:proofErr w:type="spellEnd"/>
            <w:r w:rsidRPr="000C7671">
              <w:t xml:space="preserve"> Database for within-country distribution of income and consumption, Poverty and Equity Database World Bank, UNU-WIDER's World Income Inequality Database, GDP forecasts by the IMF (World Economic Outlook Database), structural economic growth projections by Crespo-Cuaresma and </w:t>
            </w:r>
            <w:proofErr w:type="spellStart"/>
            <w:r w:rsidRPr="000C7671">
              <w:t>Dellink</w:t>
            </w:r>
            <w:proofErr w:type="spellEnd"/>
            <w:r w:rsidRPr="000C7671">
              <w:t xml:space="preserve"> et al., SSP scenarios from the IPCC</w:t>
            </w:r>
          </w:p>
        </w:tc>
      </w:tr>
      <w:tr w:rsidR="000C7671" w:rsidRPr="00CF2FF8" w14:paraId="64EE97B1" w14:textId="77777777" w:rsidTr="000D00C8">
        <w:tc>
          <w:tcPr>
            <w:tcW w:w="3055" w:type="dxa"/>
          </w:tcPr>
          <w:p w14:paraId="5E5585CD" w14:textId="77777777" w:rsidR="000C7671" w:rsidRPr="00CF2FF8" w:rsidRDefault="000C7671" w:rsidP="005115F5">
            <w:pPr>
              <w:rPr>
                <w:u w:val="single"/>
              </w:rPr>
            </w:pPr>
            <w:r w:rsidRPr="00CF2FF8">
              <w:t>Organization Producing Indicator</w:t>
            </w:r>
          </w:p>
        </w:tc>
        <w:tc>
          <w:tcPr>
            <w:tcW w:w="11160" w:type="dxa"/>
          </w:tcPr>
          <w:p w14:paraId="11FAFDFD" w14:textId="7462D6AB" w:rsidR="000C7671" w:rsidRPr="000C7671" w:rsidRDefault="000C7671" w:rsidP="005115F5">
            <w:pPr>
              <w:rPr>
                <w:u w:val="single"/>
              </w:rPr>
            </w:pPr>
            <w:r w:rsidRPr="000C7671">
              <w:t>World Data Lab NGO</w:t>
            </w:r>
          </w:p>
        </w:tc>
      </w:tr>
      <w:tr w:rsidR="000C7671" w:rsidRPr="00CF2FF8" w14:paraId="09489260" w14:textId="77777777" w:rsidTr="000D00C8">
        <w:tc>
          <w:tcPr>
            <w:tcW w:w="3055" w:type="dxa"/>
          </w:tcPr>
          <w:p w14:paraId="303E57C4" w14:textId="77777777" w:rsidR="000C7671" w:rsidRPr="00CF2FF8" w:rsidRDefault="000C7671" w:rsidP="005115F5">
            <w:pPr>
              <w:rPr>
                <w:u w:val="single"/>
              </w:rPr>
            </w:pPr>
            <w:r w:rsidRPr="00CF2FF8">
              <w:lastRenderedPageBreak/>
              <w:t>Organization(s) Using Indicator</w:t>
            </w:r>
          </w:p>
        </w:tc>
        <w:tc>
          <w:tcPr>
            <w:tcW w:w="11160" w:type="dxa"/>
          </w:tcPr>
          <w:p w14:paraId="62B9B458" w14:textId="0ED24B25" w:rsidR="000C7671" w:rsidRPr="000C7671" w:rsidRDefault="000C7671" w:rsidP="005115F5">
            <w:pPr>
              <w:rPr>
                <w:u w:val="single"/>
              </w:rPr>
            </w:pPr>
            <w:r w:rsidRPr="000C7671">
              <w:t>CWW</w:t>
            </w:r>
          </w:p>
        </w:tc>
      </w:tr>
      <w:tr w:rsidR="000C7671" w:rsidRPr="00CF2FF8" w14:paraId="1976FB99" w14:textId="77777777" w:rsidTr="000D00C8">
        <w:tc>
          <w:tcPr>
            <w:tcW w:w="3055" w:type="dxa"/>
          </w:tcPr>
          <w:p w14:paraId="402430C3" w14:textId="77777777" w:rsidR="000C7671" w:rsidRPr="00CF2FF8" w:rsidRDefault="000C7671" w:rsidP="005115F5">
            <w:pPr>
              <w:rPr>
                <w:u w:val="single"/>
              </w:rPr>
            </w:pPr>
            <w:r w:rsidRPr="00CF2FF8">
              <w:t>Organizational Uses of Indicator</w:t>
            </w:r>
          </w:p>
        </w:tc>
        <w:tc>
          <w:tcPr>
            <w:tcW w:w="11160" w:type="dxa"/>
          </w:tcPr>
          <w:p w14:paraId="476F720B" w14:textId="34998902" w:rsidR="000C7671" w:rsidRPr="000C7671" w:rsidRDefault="000C7671" w:rsidP="005115F5">
            <w:pPr>
              <w:rPr>
                <w:u w:val="single"/>
              </w:rPr>
            </w:pPr>
            <w:r w:rsidRPr="000C7671">
              <w:t xml:space="preserve">It's unclear whether IFAD and GIZ </w:t>
            </w:r>
            <w:proofErr w:type="gramStart"/>
            <w:r w:rsidRPr="000C7671">
              <w:t>actually use</w:t>
            </w:r>
            <w:proofErr w:type="gramEnd"/>
            <w:r w:rsidRPr="000C7671">
              <w:t xml:space="preserve"> the indicator, but they underwrote the development of the tool. World Data Lab: provides real-time estimates of poverty for almost every country.</w:t>
            </w:r>
          </w:p>
        </w:tc>
      </w:tr>
      <w:tr w:rsidR="000C7671" w:rsidRPr="00CF2FF8" w14:paraId="0D373CD7" w14:textId="77777777" w:rsidTr="000D00C8">
        <w:tc>
          <w:tcPr>
            <w:tcW w:w="3055" w:type="dxa"/>
          </w:tcPr>
          <w:p w14:paraId="049EC9C5" w14:textId="77777777" w:rsidR="000C7671" w:rsidRPr="00CF2FF8" w:rsidRDefault="000C7671" w:rsidP="005115F5">
            <w:pPr>
              <w:rPr>
                <w:u w:val="single"/>
              </w:rPr>
            </w:pPr>
            <w:r w:rsidRPr="00CF2FF8">
              <w:t>Government(s) Using Indicator</w:t>
            </w:r>
          </w:p>
        </w:tc>
        <w:tc>
          <w:tcPr>
            <w:tcW w:w="11160" w:type="dxa"/>
          </w:tcPr>
          <w:p w14:paraId="5AAF2BFC" w14:textId="0129DEE8" w:rsidR="000C7671" w:rsidRPr="000C7671" w:rsidRDefault="000C7671" w:rsidP="005115F5">
            <w:pPr>
              <w:rPr>
                <w:u w:val="single"/>
              </w:rPr>
            </w:pPr>
            <w:r w:rsidRPr="000C7671">
              <w:t>India</w:t>
            </w:r>
          </w:p>
        </w:tc>
      </w:tr>
      <w:tr w:rsidR="000C7671" w:rsidRPr="00CF2FF8" w14:paraId="3CD1A2C0" w14:textId="77777777" w:rsidTr="000D00C8">
        <w:tc>
          <w:tcPr>
            <w:tcW w:w="3055" w:type="dxa"/>
          </w:tcPr>
          <w:p w14:paraId="1B25B2DD" w14:textId="77777777" w:rsidR="000C7671" w:rsidRPr="00CF2FF8" w:rsidRDefault="000C7671" w:rsidP="005115F5">
            <w:pPr>
              <w:rPr>
                <w:u w:val="single"/>
              </w:rPr>
            </w:pPr>
            <w:r w:rsidRPr="00CF2FF8">
              <w:t>Governmental Uses of Indicator</w:t>
            </w:r>
          </w:p>
        </w:tc>
        <w:tc>
          <w:tcPr>
            <w:tcW w:w="11160" w:type="dxa"/>
          </w:tcPr>
          <w:p w14:paraId="104B88F4" w14:textId="3E592134" w:rsidR="000C7671" w:rsidRPr="000C7671" w:rsidRDefault="000C7671" w:rsidP="005115F5">
            <w:pPr>
              <w:rPr>
                <w:u w:val="single"/>
              </w:rPr>
            </w:pPr>
            <w:r w:rsidRPr="000C7671">
              <w:t>To get an overview of estimation of poverty by various expert groups in India.</w:t>
            </w:r>
          </w:p>
        </w:tc>
      </w:tr>
      <w:tr w:rsidR="000C7671" w:rsidRPr="00CF2FF8" w14:paraId="7D33DED6" w14:textId="77777777" w:rsidTr="000D00C8">
        <w:tc>
          <w:tcPr>
            <w:tcW w:w="3055" w:type="dxa"/>
          </w:tcPr>
          <w:p w14:paraId="515D7CBC" w14:textId="77777777" w:rsidR="000C7671" w:rsidRPr="00CF2FF8" w:rsidRDefault="000C7671" w:rsidP="005115F5">
            <w:pPr>
              <w:rPr>
                <w:u w:val="single"/>
              </w:rPr>
            </w:pPr>
            <w:r w:rsidRPr="00CF2FF8">
              <w:t>Geographic Coverage (Number of Countries)</w:t>
            </w:r>
          </w:p>
        </w:tc>
        <w:tc>
          <w:tcPr>
            <w:tcW w:w="11160" w:type="dxa"/>
          </w:tcPr>
          <w:p w14:paraId="0A872219" w14:textId="7C5BA732" w:rsidR="000C7671" w:rsidRPr="000C7671" w:rsidRDefault="000C7671" w:rsidP="005115F5">
            <w:pPr>
              <w:rPr>
                <w:u w:val="single"/>
              </w:rPr>
            </w:pPr>
            <w:r w:rsidRPr="000C7671">
              <w:t>188</w:t>
            </w:r>
          </w:p>
        </w:tc>
      </w:tr>
      <w:tr w:rsidR="000C7671" w:rsidRPr="00CF2FF8" w14:paraId="329F239C" w14:textId="77777777" w:rsidTr="000D00C8">
        <w:tc>
          <w:tcPr>
            <w:tcW w:w="3055" w:type="dxa"/>
          </w:tcPr>
          <w:p w14:paraId="49F8BC11" w14:textId="77777777" w:rsidR="000C7671" w:rsidRPr="00CF2FF8" w:rsidRDefault="000C7671" w:rsidP="005115F5">
            <w:pPr>
              <w:rPr>
                <w:u w:val="single"/>
              </w:rPr>
            </w:pPr>
            <w:r w:rsidRPr="00CF2FF8">
              <w:t>Earliest Year of Indicator</w:t>
            </w:r>
          </w:p>
        </w:tc>
        <w:tc>
          <w:tcPr>
            <w:tcW w:w="11160" w:type="dxa"/>
          </w:tcPr>
          <w:p w14:paraId="6653A99F" w14:textId="632A36A0" w:rsidR="000C7671" w:rsidRPr="000C7671" w:rsidRDefault="000C7671" w:rsidP="005115F5">
            <w:pPr>
              <w:rPr>
                <w:u w:val="single"/>
              </w:rPr>
            </w:pPr>
            <w:r w:rsidRPr="000C7671">
              <w:t>2017</w:t>
            </w:r>
          </w:p>
        </w:tc>
      </w:tr>
      <w:tr w:rsidR="000C7671" w:rsidRPr="00CF2FF8" w14:paraId="136A06A4" w14:textId="77777777" w:rsidTr="000D00C8">
        <w:tc>
          <w:tcPr>
            <w:tcW w:w="3055" w:type="dxa"/>
          </w:tcPr>
          <w:p w14:paraId="1E25F243" w14:textId="77777777" w:rsidR="000C7671" w:rsidRPr="00CF2FF8" w:rsidRDefault="000C7671" w:rsidP="005115F5">
            <w:pPr>
              <w:rPr>
                <w:u w:val="single"/>
              </w:rPr>
            </w:pPr>
            <w:r w:rsidRPr="00CF2FF8">
              <w:t>Frequency of Indicator Production</w:t>
            </w:r>
          </w:p>
        </w:tc>
        <w:tc>
          <w:tcPr>
            <w:tcW w:w="11160" w:type="dxa"/>
          </w:tcPr>
          <w:p w14:paraId="30CBBEF8" w14:textId="657E95ED" w:rsidR="000C7671" w:rsidRPr="000C7671" w:rsidRDefault="000C7671" w:rsidP="005115F5">
            <w:pPr>
              <w:rPr>
                <w:u w:val="single"/>
              </w:rPr>
            </w:pPr>
            <w:r w:rsidRPr="000C7671">
              <w:t>Annually</w:t>
            </w:r>
          </w:p>
        </w:tc>
      </w:tr>
      <w:tr w:rsidR="000C7671" w:rsidRPr="00CF2FF8" w14:paraId="61E15C58" w14:textId="77777777" w:rsidTr="000D00C8">
        <w:tc>
          <w:tcPr>
            <w:tcW w:w="3055" w:type="dxa"/>
          </w:tcPr>
          <w:p w14:paraId="658D6D2F" w14:textId="77777777" w:rsidR="000C7671" w:rsidRPr="00CF2FF8" w:rsidRDefault="000C7671" w:rsidP="005115F5">
            <w:pPr>
              <w:rPr>
                <w:u w:val="single"/>
              </w:rPr>
            </w:pPr>
            <w:r w:rsidRPr="00CF2FF8">
              <w:t>Link</w:t>
            </w:r>
          </w:p>
        </w:tc>
        <w:tc>
          <w:tcPr>
            <w:tcW w:w="11160" w:type="dxa"/>
          </w:tcPr>
          <w:p w14:paraId="7DA29955" w14:textId="444AA453" w:rsidR="000C7671" w:rsidRPr="000C7671" w:rsidRDefault="000C7671" w:rsidP="005115F5">
            <w:pPr>
              <w:rPr>
                <w:u w:val="single"/>
              </w:rPr>
            </w:pPr>
            <w:r w:rsidRPr="000C7671">
              <w:t>https://worldpoverty.io/map</w:t>
            </w:r>
          </w:p>
        </w:tc>
      </w:tr>
      <w:tr w:rsidR="00B80A4B" w:rsidRPr="00CF2FF8" w14:paraId="2EDA29CA" w14:textId="77777777" w:rsidTr="000D00C8">
        <w:tc>
          <w:tcPr>
            <w:tcW w:w="3055" w:type="dxa"/>
          </w:tcPr>
          <w:p w14:paraId="1DA08F96" w14:textId="77777777" w:rsidR="00B80A4B" w:rsidRPr="00CF2FF8" w:rsidRDefault="00B80A4B" w:rsidP="005115F5">
            <w:pPr>
              <w:rPr>
                <w:u w:val="single"/>
              </w:rPr>
            </w:pPr>
            <w:r w:rsidRPr="00CF2FF8">
              <w:t>Ease of Calculation</w:t>
            </w:r>
          </w:p>
        </w:tc>
        <w:tc>
          <w:tcPr>
            <w:tcW w:w="11160" w:type="dxa"/>
            <w:shd w:val="clear" w:color="auto" w:fill="FF9999"/>
          </w:tcPr>
          <w:p w14:paraId="33B12B62" w14:textId="208CAFD8" w:rsidR="00B80A4B" w:rsidRPr="000C7671" w:rsidRDefault="00B80A4B" w:rsidP="005115F5">
            <w:pPr>
              <w:rPr>
                <w:u w:val="single"/>
              </w:rPr>
            </w:pPr>
            <w:r w:rsidRPr="00041F4F">
              <w:t>Low</w:t>
            </w:r>
          </w:p>
        </w:tc>
      </w:tr>
      <w:tr w:rsidR="00B80A4B" w:rsidRPr="00CF2FF8" w14:paraId="0C88F176" w14:textId="77777777" w:rsidTr="000D00C8">
        <w:tc>
          <w:tcPr>
            <w:tcW w:w="3055" w:type="dxa"/>
          </w:tcPr>
          <w:p w14:paraId="02820666" w14:textId="77777777" w:rsidR="00B80A4B" w:rsidRPr="00CF2FF8" w:rsidRDefault="00B80A4B" w:rsidP="005115F5">
            <w:pPr>
              <w:rPr>
                <w:u w:val="single"/>
              </w:rPr>
            </w:pPr>
            <w:r w:rsidRPr="00CF2FF8">
              <w:t>Ease of Interpretation</w:t>
            </w:r>
          </w:p>
        </w:tc>
        <w:tc>
          <w:tcPr>
            <w:tcW w:w="11160" w:type="dxa"/>
            <w:shd w:val="clear" w:color="auto" w:fill="FF9999"/>
          </w:tcPr>
          <w:p w14:paraId="513C2CA1" w14:textId="29CCB1EC" w:rsidR="00B80A4B" w:rsidRPr="000C7671" w:rsidRDefault="00B80A4B" w:rsidP="005115F5">
            <w:pPr>
              <w:rPr>
                <w:u w:val="single"/>
              </w:rPr>
            </w:pPr>
            <w:r w:rsidRPr="00041F4F">
              <w:t>Low</w:t>
            </w:r>
          </w:p>
        </w:tc>
      </w:tr>
      <w:tr w:rsidR="00102A2F" w:rsidRPr="00CF2FF8" w14:paraId="74984A91" w14:textId="77777777" w:rsidTr="000D00C8">
        <w:tc>
          <w:tcPr>
            <w:tcW w:w="3055" w:type="dxa"/>
          </w:tcPr>
          <w:p w14:paraId="7CA40598"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3B778E3B" w14:textId="2FC3C849" w:rsidR="00102A2F" w:rsidRPr="000C7671" w:rsidRDefault="00102A2F" w:rsidP="005115F5">
            <w:pPr>
              <w:rPr>
                <w:u w:val="single"/>
              </w:rPr>
            </w:pPr>
            <w:r w:rsidRPr="00674A14">
              <w:t>High</w:t>
            </w:r>
          </w:p>
        </w:tc>
      </w:tr>
      <w:tr w:rsidR="00017DF8" w:rsidRPr="00CF2FF8" w14:paraId="5C9F9C0E" w14:textId="77777777" w:rsidTr="000D00C8">
        <w:tc>
          <w:tcPr>
            <w:tcW w:w="3055" w:type="dxa"/>
          </w:tcPr>
          <w:p w14:paraId="666B4FDC" w14:textId="03543014" w:rsidR="00017DF8" w:rsidRPr="00CF2FF8" w:rsidRDefault="008B1360" w:rsidP="005115F5">
            <w:r>
              <w:t xml:space="preserve">More than one </w:t>
            </w:r>
            <w:r w:rsidR="00623116">
              <w:t>deprivation</w:t>
            </w:r>
          </w:p>
        </w:tc>
        <w:tc>
          <w:tcPr>
            <w:tcW w:w="11160" w:type="dxa"/>
            <w:shd w:val="clear" w:color="auto" w:fill="FF9999"/>
          </w:tcPr>
          <w:p w14:paraId="3DE3862F" w14:textId="084BAF8A" w:rsidR="00017DF8" w:rsidRPr="00674A14" w:rsidRDefault="00A719BB" w:rsidP="005115F5">
            <w:r>
              <w:t>No</w:t>
            </w:r>
          </w:p>
        </w:tc>
      </w:tr>
      <w:tr w:rsidR="0079792A" w:rsidRPr="00CF2FF8" w14:paraId="43555448" w14:textId="77777777" w:rsidTr="000D00C8">
        <w:tc>
          <w:tcPr>
            <w:tcW w:w="3055" w:type="dxa"/>
          </w:tcPr>
          <w:p w14:paraId="7726EC9E" w14:textId="5A99E339" w:rsidR="0079792A" w:rsidRDefault="0079792A" w:rsidP="0079792A">
            <w:r>
              <w:t>Reflects depth or intensity</w:t>
            </w:r>
          </w:p>
        </w:tc>
        <w:tc>
          <w:tcPr>
            <w:tcW w:w="11160" w:type="dxa"/>
            <w:shd w:val="clear" w:color="auto" w:fill="FF9999"/>
          </w:tcPr>
          <w:p w14:paraId="2B50518D" w14:textId="5CAEF459" w:rsidR="0079792A" w:rsidRPr="00041F4F" w:rsidRDefault="00A719BB" w:rsidP="0079792A">
            <w:r>
              <w:t>No</w:t>
            </w:r>
          </w:p>
        </w:tc>
      </w:tr>
      <w:tr w:rsidR="00102A2F" w:rsidRPr="00CF2FF8" w14:paraId="2CAAD8A2" w14:textId="77777777" w:rsidTr="000D00C8">
        <w:tc>
          <w:tcPr>
            <w:tcW w:w="3055" w:type="dxa"/>
          </w:tcPr>
          <w:p w14:paraId="1171946A" w14:textId="77777777" w:rsidR="00102A2F" w:rsidRPr="00CF2FF8" w:rsidRDefault="00102A2F" w:rsidP="005115F5">
            <w:pPr>
              <w:rPr>
                <w:u w:val="single"/>
              </w:rPr>
            </w:pPr>
            <w:r w:rsidRPr="00CF2FF8">
              <w:t>Current Organizational Uptake</w:t>
            </w:r>
          </w:p>
        </w:tc>
        <w:tc>
          <w:tcPr>
            <w:tcW w:w="11160" w:type="dxa"/>
            <w:tcBorders>
              <w:right w:val="single" w:sz="4" w:space="0" w:color="auto"/>
            </w:tcBorders>
            <w:shd w:val="clear" w:color="auto" w:fill="F9DF45"/>
          </w:tcPr>
          <w:p w14:paraId="4D57642C" w14:textId="6113C100" w:rsidR="00102A2F" w:rsidRPr="000C7671" w:rsidRDefault="00102A2F" w:rsidP="005115F5">
            <w:pPr>
              <w:rPr>
                <w:u w:val="single"/>
              </w:rPr>
            </w:pPr>
            <w:r w:rsidRPr="00674A14">
              <w:t>Medium</w:t>
            </w:r>
          </w:p>
        </w:tc>
      </w:tr>
    </w:tbl>
    <w:p w14:paraId="4706FD91" w14:textId="77777777" w:rsidR="002442E8" w:rsidRDefault="002442E8" w:rsidP="005115F5">
      <w:r>
        <w:br w:type="page"/>
      </w:r>
    </w:p>
    <w:p w14:paraId="44BC9F28" w14:textId="384E3C19" w:rsidR="00232541" w:rsidRDefault="00232541" w:rsidP="005115F5">
      <w:r w:rsidRPr="00232541">
        <w:lastRenderedPageBreak/>
        <w:t>Table B</w:t>
      </w:r>
      <w:r w:rsidR="00E3362C">
        <w:t>30</w:t>
      </w:r>
      <w:r w:rsidRPr="00232541">
        <w:t>: Global Food Security Index (GFSI)</w:t>
      </w:r>
    </w:p>
    <w:tbl>
      <w:tblPr>
        <w:tblStyle w:val="TableGrid"/>
        <w:tblW w:w="14215" w:type="dxa"/>
        <w:tblLook w:val="04A0" w:firstRow="1" w:lastRow="0" w:firstColumn="1" w:lastColumn="0" w:noHBand="0" w:noVBand="1"/>
      </w:tblPr>
      <w:tblGrid>
        <w:gridCol w:w="3055"/>
        <w:gridCol w:w="11160"/>
      </w:tblGrid>
      <w:tr w:rsidR="00AF6508" w:rsidRPr="00CF2FF8" w14:paraId="139C7357" w14:textId="77777777" w:rsidTr="000D00C8">
        <w:tc>
          <w:tcPr>
            <w:tcW w:w="14215" w:type="dxa"/>
            <w:gridSpan w:val="2"/>
            <w:shd w:val="clear" w:color="auto" w:fill="E5DFEC" w:themeFill="accent2" w:themeFillTint="33"/>
            <w:vAlign w:val="bottom"/>
          </w:tcPr>
          <w:p w14:paraId="20FFE261" w14:textId="4D52B324" w:rsidR="00AF6508" w:rsidRPr="00CE517B" w:rsidRDefault="00AF6508" w:rsidP="005115F5">
            <w:r w:rsidRPr="00AF6508">
              <w:t>Global Food Security Index (GFSI)</w:t>
            </w:r>
          </w:p>
        </w:tc>
      </w:tr>
      <w:tr w:rsidR="00AF6508" w:rsidRPr="00CF2FF8" w14:paraId="7A34BFCA" w14:textId="77777777" w:rsidTr="000D00C8">
        <w:tc>
          <w:tcPr>
            <w:tcW w:w="14215" w:type="dxa"/>
            <w:gridSpan w:val="2"/>
            <w:vAlign w:val="bottom"/>
          </w:tcPr>
          <w:p w14:paraId="74018ABF" w14:textId="75C7EA7A" w:rsidR="00AF6508" w:rsidRPr="00CE517B" w:rsidRDefault="00AF6508" w:rsidP="005115F5">
            <w:r w:rsidRPr="00AF6508">
              <w:t>Quantitative and qualitative benchmarking model, constructed from 28 unique indicators, that measures drivers of food security across 109 countries</w:t>
            </w:r>
            <w:r>
              <w:t>.</w:t>
            </w:r>
          </w:p>
        </w:tc>
      </w:tr>
      <w:tr w:rsidR="00AF6508" w:rsidRPr="00CF2FF8" w14:paraId="3309C072" w14:textId="77777777" w:rsidTr="000D00C8">
        <w:tc>
          <w:tcPr>
            <w:tcW w:w="3055" w:type="dxa"/>
            <w:vAlign w:val="bottom"/>
          </w:tcPr>
          <w:p w14:paraId="54AE92B5" w14:textId="77777777" w:rsidR="00AF6508" w:rsidRPr="00CF2FF8" w:rsidRDefault="00AF6508" w:rsidP="005115F5">
            <w:pPr>
              <w:rPr>
                <w:u w:val="single"/>
              </w:rPr>
            </w:pPr>
            <w:r w:rsidRPr="00CF2FF8">
              <w:t>Indicator Type</w:t>
            </w:r>
          </w:p>
        </w:tc>
        <w:tc>
          <w:tcPr>
            <w:tcW w:w="11160" w:type="dxa"/>
          </w:tcPr>
          <w:p w14:paraId="483EFA00" w14:textId="0D629AD1" w:rsidR="00AF6508" w:rsidRPr="00AF6508" w:rsidRDefault="00AF6508" w:rsidP="005115F5">
            <w:pPr>
              <w:rPr>
                <w:u w:val="single"/>
              </w:rPr>
            </w:pPr>
            <w:r w:rsidRPr="00AF6508">
              <w:t>Food Security</w:t>
            </w:r>
          </w:p>
        </w:tc>
      </w:tr>
      <w:tr w:rsidR="00AF6508" w:rsidRPr="00CF2FF8" w14:paraId="24CCB690" w14:textId="77777777" w:rsidTr="000D00C8">
        <w:tc>
          <w:tcPr>
            <w:tcW w:w="3055" w:type="dxa"/>
          </w:tcPr>
          <w:p w14:paraId="1828A537" w14:textId="77777777" w:rsidR="00AF6508" w:rsidRPr="00CF2FF8" w:rsidRDefault="00AF6508" w:rsidP="005115F5">
            <w:pPr>
              <w:rPr>
                <w:u w:val="single"/>
              </w:rPr>
            </w:pPr>
            <w:r w:rsidRPr="00CF2FF8">
              <w:t>Methodology</w:t>
            </w:r>
          </w:p>
        </w:tc>
        <w:tc>
          <w:tcPr>
            <w:tcW w:w="11160" w:type="dxa"/>
          </w:tcPr>
          <w:p w14:paraId="6A56F39D" w14:textId="0CFED77A" w:rsidR="00AF6508" w:rsidRPr="00AF6508" w:rsidRDefault="00AF6508" w:rsidP="005115F5">
            <w:pPr>
              <w:rPr>
                <w:u w:val="single"/>
              </w:rPr>
            </w:pPr>
            <w:r w:rsidRPr="00AF6508">
              <w:t xml:space="preserve">There are two sets of weights provided in the index: one is neutral weights, and the other is the peer panel recommendation (the default weighting in the model). Indicator scores are normalized and then aggregated across categories to enable a comparison of broader concepts across countries. The </w:t>
            </w:r>
            <w:r w:rsidR="0099107A" w:rsidRPr="00AF6508">
              <w:t>normalization</w:t>
            </w:r>
            <w:r w:rsidRPr="00AF6508">
              <w:t xml:space="preserve"> method, by which the underlying data for all series are converted into comparable scores of 0-100, has been updated. In the current 2021 edition, upper and lower threshold values are specified for all series (the data values which correspond to a score of 100 and zero respectively). This has been done to ensure that data outliers do not skew the scores. The same upper and lower thresholds are applied across all years 2012-21 for each series. In previous editions, </w:t>
            </w:r>
            <w:r w:rsidR="0099107A" w:rsidRPr="00AF6508">
              <w:t>normalization</w:t>
            </w:r>
            <w:r w:rsidRPr="00AF6508">
              <w:t xml:space="preserve"> thresholds for some series were calculated based on the minimum and maximum data values appearing in the dataset in each given year. Applying the same </w:t>
            </w:r>
            <w:r w:rsidR="0099107A" w:rsidRPr="00AF6508">
              <w:t>normalization</w:t>
            </w:r>
            <w:r w:rsidRPr="00AF6508">
              <w:t xml:space="preserve"> thresholds across all years means that scores can be compared directly across years; this makes for more intuitive time-series analysis. The index is a dynamic quantitative and qualitative benchmarking model constructed from 58 unique indicators that measure the drivers of food security across both developing and developed countries. It looks at the issues of food affordability, availability, quality and safety, and natural resources and resilience. Prior to 2020, Natural resources and resilience wasn't its own category but rather an adjustment factor (since 2017). Data for the quantitative indicators are drawn from national and international statistical sources. Where there were missing values in quantitative or survey data, Economist Impact has used estimates. Estimated figures have been noted in the model workbook. Of the qualitative indicators, some have been created by Economist Impact, based on information from development banks and government websites, while others have been drawn from a range of surveys and data sources, and adjusted by the Economist Impact team. The main sources used in the GFSI are The Economist Intelligence Unit, the World Bank Group, the UN Food and Agriculture </w:t>
            </w:r>
            <w:r w:rsidR="0099107A" w:rsidRPr="00AF6508">
              <w:t>Organization</w:t>
            </w:r>
            <w:r w:rsidRPr="00AF6508">
              <w:t xml:space="preserve"> (FAO), the World Health </w:t>
            </w:r>
            <w:r w:rsidR="0099107A" w:rsidRPr="00AF6508">
              <w:t>Organization</w:t>
            </w:r>
            <w:r w:rsidRPr="00AF6508">
              <w:t xml:space="preserve"> (WHO), the World Trade </w:t>
            </w:r>
            <w:r w:rsidR="0099107A" w:rsidRPr="00AF6508">
              <w:t>Organization</w:t>
            </w:r>
            <w:r w:rsidRPr="00AF6508">
              <w:t xml:space="preserve"> (WTO), the OECD, Notre Dame Global Adaptation Initiative (NDGAIN), the World Resources Institute (WRI), Yale Environmental Performance Index (EPI), the US Department of Agriculture (USDA), and national agriculture and health ministries. The 113 countries were chosen based on regional diversity, economic importance, population size, regional representation.</w:t>
            </w:r>
          </w:p>
        </w:tc>
      </w:tr>
      <w:tr w:rsidR="00AF6508" w:rsidRPr="00CF2FF8" w14:paraId="5560EAB7" w14:textId="77777777" w:rsidTr="000D00C8">
        <w:tc>
          <w:tcPr>
            <w:tcW w:w="3055" w:type="dxa"/>
          </w:tcPr>
          <w:p w14:paraId="5C8474B3" w14:textId="77777777" w:rsidR="00AF6508" w:rsidRPr="00CF2FF8" w:rsidRDefault="00AF6508" w:rsidP="005115F5">
            <w:pPr>
              <w:rPr>
                <w:u w:val="single"/>
              </w:rPr>
            </w:pPr>
            <w:r w:rsidRPr="00CF2FF8">
              <w:t>Formula</w:t>
            </w:r>
          </w:p>
        </w:tc>
        <w:tc>
          <w:tcPr>
            <w:tcW w:w="11160" w:type="dxa"/>
          </w:tcPr>
          <w:p w14:paraId="607DCE51" w14:textId="381D0EC5" w:rsidR="00AF6508" w:rsidRPr="00AF6508" w:rsidRDefault="00AF6508" w:rsidP="005115F5">
            <w:pPr>
              <w:rPr>
                <w:u w:val="single"/>
              </w:rPr>
            </w:pPr>
            <w:r w:rsidRPr="00AF6508">
              <w:t>Normalization: x = (x – Lower threshold(x)) / (Upper threshold(x) – Lower threshold(x)) where Lower threshold (x) and Upper threshold (x) are specified for all series. Unfavorable food security normalization: x = (x – Upper threshold(x)) / (Upper threshold(x) – Lower threshold(x)) where Lower threshold(x) and Upper threshold(x) are specified for all series.</w:t>
            </w:r>
          </w:p>
        </w:tc>
      </w:tr>
      <w:tr w:rsidR="00AF6508" w:rsidRPr="00CF2FF8" w14:paraId="7F788B65" w14:textId="77777777" w:rsidTr="000D00C8">
        <w:tc>
          <w:tcPr>
            <w:tcW w:w="3055" w:type="dxa"/>
          </w:tcPr>
          <w:p w14:paraId="021960E6" w14:textId="77777777" w:rsidR="00AF6508" w:rsidRPr="00CF2FF8" w:rsidRDefault="00AF6508" w:rsidP="005115F5">
            <w:pPr>
              <w:rPr>
                <w:u w:val="single"/>
              </w:rPr>
            </w:pPr>
            <w:r w:rsidRPr="00CF2FF8">
              <w:t>Method of Aggregation</w:t>
            </w:r>
          </w:p>
        </w:tc>
        <w:tc>
          <w:tcPr>
            <w:tcW w:w="11160" w:type="dxa"/>
          </w:tcPr>
          <w:p w14:paraId="22A7190B" w14:textId="4DCC727C" w:rsidR="00AF6508" w:rsidRPr="00AF6508" w:rsidRDefault="00AF6508" w:rsidP="005115F5">
            <w:pPr>
              <w:rPr>
                <w:u w:val="single"/>
              </w:rPr>
            </w:pPr>
            <w:r w:rsidRPr="00AF6508">
              <w:t>Weighted average</w:t>
            </w:r>
          </w:p>
        </w:tc>
      </w:tr>
      <w:tr w:rsidR="00AF6508" w:rsidRPr="00CF2FF8" w14:paraId="5B15B689" w14:textId="77777777" w:rsidTr="000D00C8">
        <w:tc>
          <w:tcPr>
            <w:tcW w:w="3055" w:type="dxa"/>
          </w:tcPr>
          <w:p w14:paraId="4E888EB6" w14:textId="77777777" w:rsidR="00AF6508" w:rsidRPr="00CF2FF8" w:rsidRDefault="00AF6508" w:rsidP="005115F5">
            <w:pPr>
              <w:rPr>
                <w:u w:val="single"/>
              </w:rPr>
            </w:pPr>
            <w:r w:rsidRPr="00CF2FF8">
              <w:t>Indicator Range</w:t>
            </w:r>
          </w:p>
        </w:tc>
        <w:tc>
          <w:tcPr>
            <w:tcW w:w="11160" w:type="dxa"/>
          </w:tcPr>
          <w:p w14:paraId="67D7C10B" w14:textId="3750CD7F" w:rsidR="00AF6508" w:rsidRPr="00AF6508" w:rsidRDefault="00AF6508" w:rsidP="005115F5">
            <w:pPr>
              <w:rPr>
                <w:u w:val="single"/>
              </w:rPr>
            </w:pPr>
            <w:r w:rsidRPr="00AF6508">
              <w:t>[0;100]</w:t>
            </w:r>
          </w:p>
        </w:tc>
      </w:tr>
      <w:tr w:rsidR="00AF6508" w:rsidRPr="00CF2FF8" w14:paraId="37C1F154" w14:textId="77777777" w:rsidTr="000D00C8">
        <w:tc>
          <w:tcPr>
            <w:tcW w:w="3055" w:type="dxa"/>
          </w:tcPr>
          <w:p w14:paraId="6B08830E" w14:textId="77777777" w:rsidR="00AF6508" w:rsidRPr="00CF2FF8" w:rsidRDefault="00AF6508" w:rsidP="005115F5">
            <w:pPr>
              <w:rPr>
                <w:u w:val="single"/>
              </w:rPr>
            </w:pPr>
            <w:r w:rsidRPr="00CF2FF8">
              <w:t>Higher Poverty at Higher/Lower Value</w:t>
            </w:r>
          </w:p>
        </w:tc>
        <w:tc>
          <w:tcPr>
            <w:tcW w:w="11160" w:type="dxa"/>
          </w:tcPr>
          <w:p w14:paraId="40988F65" w14:textId="31E861CC" w:rsidR="00AF6508" w:rsidRPr="00AF6508" w:rsidRDefault="00AF6508" w:rsidP="005115F5">
            <w:pPr>
              <w:rPr>
                <w:u w:val="single"/>
              </w:rPr>
            </w:pPr>
            <w:r w:rsidRPr="00AF6508">
              <w:t>Lower</w:t>
            </w:r>
          </w:p>
        </w:tc>
      </w:tr>
      <w:tr w:rsidR="00AF6508" w:rsidRPr="00CF2FF8" w14:paraId="0C58AE20" w14:textId="77777777" w:rsidTr="000D00C8">
        <w:tc>
          <w:tcPr>
            <w:tcW w:w="3055" w:type="dxa"/>
          </w:tcPr>
          <w:p w14:paraId="265402FA" w14:textId="77777777" w:rsidR="00AF6508" w:rsidRPr="00CF2FF8" w:rsidRDefault="00AF6508" w:rsidP="005115F5">
            <w:pPr>
              <w:rPr>
                <w:u w:val="single"/>
              </w:rPr>
            </w:pPr>
            <w:r w:rsidRPr="00CF2FF8">
              <w:t>Measured Poverty Component(s)</w:t>
            </w:r>
          </w:p>
        </w:tc>
        <w:tc>
          <w:tcPr>
            <w:tcW w:w="11160" w:type="dxa"/>
          </w:tcPr>
          <w:p w14:paraId="0002F409" w14:textId="3AFC8EB9" w:rsidR="00AF6508" w:rsidRPr="00AF6508" w:rsidRDefault="00AF6508" w:rsidP="005115F5">
            <w:pPr>
              <w:rPr>
                <w:u w:val="single"/>
              </w:rPr>
            </w:pPr>
            <w:r w:rsidRPr="00AF6508">
              <w:t>Proxy</w:t>
            </w:r>
          </w:p>
        </w:tc>
      </w:tr>
      <w:tr w:rsidR="00AF6508" w:rsidRPr="00CF2FF8" w14:paraId="0E0EA45A" w14:textId="77777777" w:rsidTr="000D00C8">
        <w:tc>
          <w:tcPr>
            <w:tcW w:w="3055" w:type="dxa"/>
          </w:tcPr>
          <w:p w14:paraId="411CC596" w14:textId="77777777" w:rsidR="00AF6508" w:rsidRPr="00CF2FF8" w:rsidRDefault="00AF6508" w:rsidP="005115F5">
            <w:pPr>
              <w:rPr>
                <w:u w:val="single"/>
              </w:rPr>
            </w:pPr>
            <w:r w:rsidRPr="00CF2FF8">
              <w:t>Proxy Components</w:t>
            </w:r>
          </w:p>
        </w:tc>
        <w:tc>
          <w:tcPr>
            <w:tcW w:w="11160" w:type="dxa"/>
          </w:tcPr>
          <w:p w14:paraId="07D4E981" w14:textId="05FC3138" w:rsidR="00AF6508" w:rsidRPr="00AF6508" w:rsidRDefault="00AF6508" w:rsidP="005115F5">
            <w:pPr>
              <w:rPr>
                <w:u w:val="single"/>
              </w:rPr>
            </w:pPr>
            <w:r w:rsidRPr="00AF6508">
              <w:t>Access to Economic Opportunities, Assets, Food Security</w:t>
            </w:r>
          </w:p>
        </w:tc>
      </w:tr>
      <w:tr w:rsidR="00AF6508" w:rsidRPr="00CF2FF8" w14:paraId="7AD1FDF7" w14:textId="77777777" w:rsidTr="000D00C8">
        <w:tc>
          <w:tcPr>
            <w:tcW w:w="3055" w:type="dxa"/>
          </w:tcPr>
          <w:p w14:paraId="62C3C3CB" w14:textId="77777777" w:rsidR="00AF6508" w:rsidRPr="00CF2FF8" w:rsidRDefault="00AF6508" w:rsidP="005115F5">
            <w:pPr>
              <w:rPr>
                <w:u w:val="single"/>
              </w:rPr>
            </w:pPr>
            <w:r w:rsidRPr="00CF2FF8">
              <w:t>Multidimensional</w:t>
            </w:r>
          </w:p>
        </w:tc>
        <w:tc>
          <w:tcPr>
            <w:tcW w:w="11160" w:type="dxa"/>
          </w:tcPr>
          <w:p w14:paraId="0B3B3E4E" w14:textId="36F8D4F0" w:rsidR="00AF6508" w:rsidRPr="00AF6508" w:rsidRDefault="00AF6508" w:rsidP="005115F5">
            <w:pPr>
              <w:rPr>
                <w:u w:val="single"/>
              </w:rPr>
            </w:pPr>
            <w:r w:rsidRPr="00AF6508">
              <w:t>Yes</w:t>
            </w:r>
          </w:p>
        </w:tc>
      </w:tr>
      <w:tr w:rsidR="00AF6508" w:rsidRPr="00CF2FF8" w14:paraId="28947314" w14:textId="77777777" w:rsidTr="000D00C8">
        <w:tc>
          <w:tcPr>
            <w:tcW w:w="3055" w:type="dxa"/>
          </w:tcPr>
          <w:p w14:paraId="6508DF72" w14:textId="77777777" w:rsidR="00AF6508" w:rsidRPr="00CF2FF8" w:rsidRDefault="00AF6508" w:rsidP="005115F5">
            <w:pPr>
              <w:rPr>
                <w:u w:val="single"/>
              </w:rPr>
            </w:pPr>
            <w:r w:rsidRPr="00CF2FF8">
              <w:t>Indicator Disaggregation</w:t>
            </w:r>
          </w:p>
        </w:tc>
        <w:tc>
          <w:tcPr>
            <w:tcW w:w="11160" w:type="dxa"/>
          </w:tcPr>
          <w:p w14:paraId="2070F5DA" w14:textId="030DB962" w:rsidR="00AF6508" w:rsidRPr="00AF6508" w:rsidRDefault="00AF6508" w:rsidP="005115F5">
            <w:pPr>
              <w:rPr>
                <w:u w:val="single"/>
              </w:rPr>
            </w:pPr>
            <w:r w:rsidRPr="00AF6508">
              <w:t>None</w:t>
            </w:r>
          </w:p>
        </w:tc>
      </w:tr>
      <w:tr w:rsidR="00AF6508" w:rsidRPr="00CF2FF8" w14:paraId="4CCA9E7A" w14:textId="77777777" w:rsidTr="000D00C8">
        <w:tc>
          <w:tcPr>
            <w:tcW w:w="3055" w:type="dxa"/>
          </w:tcPr>
          <w:p w14:paraId="620F99A9" w14:textId="77777777" w:rsidR="00AF6508" w:rsidRPr="00CF2FF8" w:rsidRDefault="00AF6508" w:rsidP="005115F5">
            <w:pPr>
              <w:rPr>
                <w:u w:val="single"/>
              </w:rPr>
            </w:pPr>
            <w:r w:rsidRPr="00CF2FF8">
              <w:t>Threshold vs. Poverty Line</w:t>
            </w:r>
          </w:p>
        </w:tc>
        <w:tc>
          <w:tcPr>
            <w:tcW w:w="11160" w:type="dxa"/>
          </w:tcPr>
          <w:p w14:paraId="0B86C89B" w14:textId="408D8EF0" w:rsidR="00AF6508" w:rsidRPr="00AF6508" w:rsidRDefault="00AF6508" w:rsidP="005115F5">
            <w:pPr>
              <w:rPr>
                <w:u w:val="single"/>
              </w:rPr>
            </w:pPr>
            <w:r w:rsidRPr="00AF6508">
              <w:t>Threshold: Global; Poverty line: Absolute</w:t>
            </w:r>
          </w:p>
        </w:tc>
      </w:tr>
      <w:tr w:rsidR="00AF6508" w:rsidRPr="00CF2FF8" w14:paraId="7A66880B" w14:textId="77777777" w:rsidTr="000D00C8">
        <w:tc>
          <w:tcPr>
            <w:tcW w:w="3055" w:type="dxa"/>
          </w:tcPr>
          <w:p w14:paraId="142E82B1" w14:textId="77777777" w:rsidR="00AF6508" w:rsidRPr="00CF2FF8" w:rsidRDefault="00AF6508" w:rsidP="005115F5">
            <w:pPr>
              <w:rPr>
                <w:u w:val="single"/>
              </w:rPr>
            </w:pPr>
            <w:r w:rsidRPr="00CF2FF8">
              <w:t>Count vs. Depth</w:t>
            </w:r>
          </w:p>
        </w:tc>
        <w:tc>
          <w:tcPr>
            <w:tcW w:w="11160" w:type="dxa"/>
          </w:tcPr>
          <w:p w14:paraId="57588802" w14:textId="11B158B9" w:rsidR="00AF6508" w:rsidRPr="00AF6508" w:rsidRDefault="00AF6508" w:rsidP="005115F5">
            <w:pPr>
              <w:rPr>
                <w:u w:val="single"/>
              </w:rPr>
            </w:pPr>
            <w:r w:rsidRPr="00AF6508">
              <w:t>Count</w:t>
            </w:r>
          </w:p>
        </w:tc>
      </w:tr>
      <w:tr w:rsidR="00AF6508" w:rsidRPr="00CF2FF8" w14:paraId="0825EAAA" w14:textId="77777777" w:rsidTr="000D00C8">
        <w:tc>
          <w:tcPr>
            <w:tcW w:w="3055" w:type="dxa"/>
          </w:tcPr>
          <w:p w14:paraId="4A7E0D99" w14:textId="77777777" w:rsidR="00AF6508" w:rsidRPr="00CF2FF8" w:rsidRDefault="00AF6508" w:rsidP="005115F5">
            <w:pPr>
              <w:rPr>
                <w:u w:val="single"/>
              </w:rPr>
            </w:pPr>
            <w:r w:rsidRPr="00CF2FF8">
              <w:t>Data Sources</w:t>
            </w:r>
          </w:p>
        </w:tc>
        <w:tc>
          <w:tcPr>
            <w:tcW w:w="11160" w:type="dxa"/>
          </w:tcPr>
          <w:p w14:paraId="60DC8D4F" w14:textId="279D25A2" w:rsidR="00AF6508" w:rsidRPr="00AF6508" w:rsidRDefault="00DC18CE" w:rsidP="005115F5">
            <w:pPr>
              <w:rPr>
                <w:u w:val="single"/>
              </w:rPr>
            </w:pPr>
            <w:r w:rsidRPr="00DC18CE">
              <w:t>AQUASTAT, CEN, CPI, FBS, GEAQ, ITU, LOSS</w:t>
            </w:r>
          </w:p>
        </w:tc>
      </w:tr>
      <w:tr w:rsidR="00AF6508" w:rsidRPr="00CF2FF8" w14:paraId="43954E56" w14:textId="77777777" w:rsidTr="000D00C8">
        <w:tc>
          <w:tcPr>
            <w:tcW w:w="3055" w:type="dxa"/>
          </w:tcPr>
          <w:p w14:paraId="31A842DE" w14:textId="77777777" w:rsidR="00AF6508" w:rsidRPr="00CF2FF8" w:rsidRDefault="00AF6508" w:rsidP="005115F5">
            <w:pPr>
              <w:rPr>
                <w:u w:val="single"/>
              </w:rPr>
            </w:pPr>
            <w:r w:rsidRPr="00CF2FF8">
              <w:lastRenderedPageBreak/>
              <w:t>Commentary on Data Sources</w:t>
            </w:r>
          </w:p>
        </w:tc>
        <w:tc>
          <w:tcPr>
            <w:tcW w:w="11160" w:type="dxa"/>
          </w:tcPr>
          <w:p w14:paraId="1F1A0096" w14:textId="52B9882D" w:rsidR="00AF6508" w:rsidRPr="00AF6508" w:rsidRDefault="00AF6508" w:rsidP="005115F5">
            <w:pPr>
              <w:rPr>
                <w:u w:val="single"/>
              </w:rPr>
            </w:pPr>
            <w:r w:rsidRPr="00AF6508">
              <w:t xml:space="preserve">Data come from ~50 sources, but most of them are the same sources cited in the Data Source list (CPI, household surveys, GNI, etc.). The poverty measure they use in the Affordability is the Poverty line: Number of poor at international poverty line $3.20 a day (2011 PPP). Another part of the Affordability score is mobile subscribers, which comes via the ITU from NRA/NSO surveys. There are also </w:t>
            </w:r>
            <w:proofErr w:type="gramStart"/>
            <w:r w:rsidRPr="00AF6508">
              <w:t>a number of</w:t>
            </w:r>
            <w:proofErr w:type="gramEnd"/>
            <w:r w:rsidRPr="00AF6508">
              <w:t xml:space="preserve"> sub-indicators that are </w:t>
            </w:r>
            <w:r w:rsidR="0099107A" w:rsidRPr="00AF6508">
              <w:t>qualitatively</w:t>
            </w:r>
            <w:r w:rsidRPr="00AF6508">
              <w:t xml:space="preserve"> scored by EIU analysts, such as whether food safety net </w:t>
            </w:r>
            <w:proofErr w:type="spellStart"/>
            <w:r w:rsidRPr="00AF6508">
              <w:t>programmes</w:t>
            </w:r>
            <w:proofErr w:type="spellEnd"/>
            <w:r w:rsidRPr="00AF6508">
              <w:t xml:space="preserve"> are present in the country. Availability sub-indicators come from sources like the FBS, GEAQ, AQUASTAT, LOSS, and many more. It should be noted that the data sources listed in the Data Source list are those from the first 3 pages of data sources listed in the GFSI report appendix, exclusive of the EIU qualitative data; there were 9 pages in total. Therefore, the Data Sources associated with GFSI should not be considered exhaustive, since there were too many to be listed here. This should be considered a common challenge presented by any composite index.</w:t>
            </w:r>
          </w:p>
        </w:tc>
      </w:tr>
      <w:tr w:rsidR="00AF6508" w:rsidRPr="00CF2FF8" w14:paraId="4830390A" w14:textId="77777777" w:rsidTr="000D00C8">
        <w:tc>
          <w:tcPr>
            <w:tcW w:w="3055" w:type="dxa"/>
          </w:tcPr>
          <w:p w14:paraId="51EB1CE5" w14:textId="77777777" w:rsidR="00AF6508" w:rsidRPr="00CF2FF8" w:rsidRDefault="00AF6508" w:rsidP="005115F5">
            <w:pPr>
              <w:rPr>
                <w:u w:val="single"/>
              </w:rPr>
            </w:pPr>
            <w:r w:rsidRPr="00CF2FF8">
              <w:t>Organization Producing Indicator</w:t>
            </w:r>
          </w:p>
        </w:tc>
        <w:tc>
          <w:tcPr>
            <w:tcW w:w="11160" w:type="dxa"/>
          </w:tcPr>
          <w:p w14:paraId="43C06D5C" w14:textId="4E67DC71" w:rsidR="00AF6508" w:rsidRPr="00AF6508" w:rsidRDefault="00AF6508" w:rsidP="005115F5">
            <w:pPr>
              <w:rPr>
                <w:u w:val="single"/>
              </w:rPr>
            </w:pPr>
            <w:r w:rsidRPr="00AF6508">
              <w:t>The Economist Intelligence Unit</w:t>
            </w:r>
          </w:p>
        </w:tc>
      </w:tr>
      <w:tr w:rsidR="00AF6508" w:rsidRPr="00CF2FF8" w14:paraId="2F9A4857" w14:textId="77777777" w:rsidTr="000D00C8">
        <w:tc>
          <w:tcPr>
            <w:tcW w:w="3055" w:type="dxa"/>
          </w:tcPr>
          <w:p w14:paraId="7D090D92" w14:textId="77777777" w:rsidR="00AF6508" w:rsidRPr="00CF2FF8" w:rsidRDefault="00AF6508" w:rsidP="005115F5">
            <w:pPr>
              <w:rPr>
                <w:u w:val="single"/>
              </w:rPr>
            </w:pPr>
            <w:r w:rsidRPr="00CF2FF8">
              <w:t>Organization(s) Using Indicator</w:t>
            </w:r>
          </w:p>
        </w:tc>
        <w:tc>
          <w:tcPr>
            <w:tcW w:w="11160" w:type="dxa"/>
          </w:tcPr>
          <w:p w14:paraId="5F5A8B2E" w14:textId="0180BB30" w:rsidR="00AF6508" w:rsidRPr="00AF6508" w:rsidRDefault="00AF6508" w:rsidP="005115F5">
            <w:pPr>
              <w:rPr>
                <w:u w:val="single"/>
              </w:rPr>
            </w:pPr>
            <w:r w:rsidRPr="00AF6508">
              <w:t>World Data Lab, UNICEF, UNDP, ODI, IFAD, WFP</w:t>
            </w:r>
          </w:p>
        </w:tc>
      </w:tr>
      <w:tr w:rsidR="00AF6508" w:rsidRPr="00CF2FF8" w14:paraId="766AB48D" w14:textId="77777777" w:rsidTr="000D00C8">
        <w:tc>
          <w:tcPr>
            <w:tcW w:w="3055" w:type="dxa"/>
          </w:tcPr>
          <w:p w14:paraId="4CD60945" w14:textId="77777777" w:rsidR="00AF6508" w:rsidRPr="00CF2FF8" w:rsidRDefault="00AF6508" w:rsidP="005115F5">
            <w:pPr>
              <w:rPr>
                <w:u w:val="single"/>
              </w:rPr>
            </w:pPr>
            <w:r w:rsidRPr="00CF2FF8">
              <w:t>Organizational Uses of Indicator</w:t>
            </w:r>
          </w:p>
        </w:tc>
        <w:tc>
          <w:tcPr>
            <w:tcW w:w="11160" w:type="dxa"/>
          </w:tcPr>
          <w:p w14:paraId="4A2E89D6" w14:textId="4299D5A3" w:rsidR="00AF6508" w:rsidRPr="00AF6508" w:rsidRDefault="00AF6508" w:rsidP="005115F5">
            <w:pPr>
              <w:rPr>
                <w:u w:val="single"/>
              </w:rPr>
            </w:pPr>
            <w:r w:rsidRPr="00AF6508">
              <w:t>To measure food security at the country level (is not people-centered and therefore cannot delve into households or inequality).</w:t>
            </w:r>
          </w:p>
        </w:tc>
      </w:tr>
      <w:tr w:rsidR="00AF6508" w:rsidRPr="00CF2FF8" w14:paraId="35D59134" w14:textId="77777777" w:rsidTr="000D00C8">
        <w:tc>
          <w:tcPr>
            <w:tcW w:w="3055" w:type="dxa"/>
          </w:tcPr>
          <w:p w14:paraId="769D6EF2" w14:textId="77777777" w:rsidR="00AF6508" w:rsidRPr="00CF2FF8" w:rsidRDefault="00AF6508" w:rsidP="005115F5">
            <w:pPr>
              <w:rPr>
                <w:u w:val="single"/>
              </w:rPr>
            </w:pPr>
            <w:r w:rsidRPr="00CF2FF8">
              <w:t>Government(s) Using Indicator</w:t>
            </w:r>
          </w:p>
        </w:tc>
        <w:tc>
          <w:tcPr>
            <w:tcW w:w="11160" w:type="dxa"/>
          </w:tcPr>
          <w:p w14:paraId="10B61F25" w14:textId="22A5A6B5" w:rsidR="00AF6508" w:rsidRPr="00AF6508" w:rsidRDefault="00AF6508" w:rsidP="005115F5">
            <w:pPr>
              <w:rPr>
                <w:u w:val="single"/>
              </w:rPr>
            </w:pPr>
            <w:r w:rsidRPr="00AF6508">
              <w:t>N/A</w:t>
            </w:r>
          </w:p>
        </w:tc>
      </w:tr>
      <w:tr w:rsidR="00AF6508" w:rsidRPr="00CF2FF8" w14:paraId="6A59468D" w14:textId="77777777" w:rsidTr="000D00C8">
        <w:tc>
          <w:tcPr>
            <w:tcW w:w="3055" w:type="dxa"/>
          </w:tcPr>
          <w:p w14:paraId="5D304BA9" w14:textId="77777777" w:rsidR="00AF6508" w:rsidRPr="00CF2FF8" w:rsidRDefault="00AF6508" w:rsidP="005115F5">
            <w:pPr>
              <w:rPr>
                <w:u w:val="single"/>
              </w:rPr>
            </w:pPr>
            <w:r w:rsidRPr="00CF2FF8">
              <w:t>Governmental Uses of Indicator</w:t>
            </w:r>
          </w:p>
        </w:tc>
        <w:tc>
          <w:tcPr>
            <w:tcW w:w="11160" w:type="dxa"/>
          </w:tcPr>
          <w:p w14:paraId="20D36F15" w14:textId="47F9408D" w:rsidR="00AF6508" w:rsidRPr="00AF6508" w:rsidRDefault="00AF6508" w:rsidP="005115F5">
            <w:pPr>
              <w:rPr>
                <w:u w:val="single"/>
              </w:rPr>
            </w:pPr>
            <w:r w:rsidRPr="00AF6508">
              <w:t>N/A</w:t>
            </w:r>
          </w:p>
        </w:tc>
      </w:tr>
      <w:tr w:rsidR="00AF6508" w:rsidRPr="00CF2FF8" w14:paraId="3EDBC7DB" w14:textId="77777777" w:rsidTr="000D00C8">
        <w:tc>
          <w:tcPr>
            <w:tcW w:w="3055" w:type="dxa"/>
          </w:tcPr>
          <w:p w14:paraId="7DF48BD3" w14:textId="77777777" w:rsidR="00AF6508" w:rsidRPr="00CF2FF8" w:rsidRDefault="00AF6508" w:rsidP="005115F5">
            <w:pPr>
              <w:rPr>
                <w:u w:val="single"/>
              </w:rPr>
            </w:pPr>
            <w:r w:rsidRPr="00CF2FF8">
              <w:t>Geographic Coverage (Number of Countries)</w:t>
            </w:r>
          </w:p>
        </w:tc>
        <w:tc>
          <w:tcPr>
            <w:tcW w:w="11160" w:type="dxa"/>
          </w:tcPr>
          <w:p w14:paraId="29A5207B" w14:textId="402E300C" w:rsidR="00AF6508" w:rsidRPr="00AF6508" w:rsidRDefault="00AF6508" w:rsidP="005115F5">
            <w:pPr>
              <w:rPr>
                <w:u w:val="single"/>
              </w:rPr>
            </w:pPr>
            <w:r w:rsidRPr="00AF6508">
              <w:t>113</w:t>
            </w:r>
          </w:p>
        </w:tc>
      </w:tr>
      <w:tr w:rsidR="00AF6508" w:rsidRPr="00CF2FF8" w14:paraId="2E9ADDD0" w14:textId="77777777" w:rsidTr="000D00C8">
        <w:tc>
          <w:tcPr>
            <w:tcW w:w="3055" w:type="dxa"/>
          </w:tcPr>
          <w:p w14:paraId="108EE6BE" w14:textId="77777777" w:rsidR="00AF6508" w:rsidRPr="00CF2FF8" w:rsidRDefault="00AF6508" w:rsidP="005115F5">
            <w:pPr>
              <w:rPr>
                <w:u w:val="single"/>
              </w:rPr>
            </w:pPr>
            <w:r w:rsidRPr="00CF2FF8">
              <w:t>Earliest Year of Indicator</w:t>
            </w:r>
          </w:p>
        </w:tc>
        <w:tc>
          <w:tcPr>
            <w:tcW w:w="11160" w:type="dxa"/>
          </w:tcPr>
          <w:p w14:paraId="5536B3C1" w14:textId="46F6197F" w:rsidR="00AF6508" w:rsidRPr="00AF6508" w:rsidRDefault="00AF6508" w:rsidP="005115F5">
            <w:pPr>
              <w:rPr>
                <w:u w:val="single"/>
              </w:rPr>
            </w:pPr>
            <w:r w:rsidRPr="00AF6508">
              <w:t>2012</w:t>
            </w:r>
          </w:p>
        </w:tc>
      </w:tr>
      <w:tr w:rsidR="00AF6508" w:rsidRPr="00CF2FF8" w14:paraId="728059FC" w14:textId="77777777" w:rsidTr="000D00C8">
        <w:tc>
          <w:tcPr>
            <w:tcW w:w="3055" w:type="dxa"/>
          </w:tcPr>
          <w:p w14:paraId="063C4138" w14:textId="77777777" w:rsidR="00AF6508" w:rsidRPr="00CF2FF8" w:rsidRDefault="00AF6508" w:rsidP="005115F5">
            <w:pPr>
              <w:rPr>
                <w:u w:val="single"/>
              </w:rPr>
            </w:pPr>
            <w:r w:rsidRPr="00CF2FF8">
              <w:t>Frequency of Indicator Production</w:t>
            </w:r>
          </w:p>
        </w:tc>
        <w:tc>
          <w:tcPr>
            <w:tcW w:w="11160" w:type="dxa"/>
          </w:tcPr>
          <w:p w14:paraId="509EADDA" w14:textId="6A3CEE82" w:rsidR="00AF6508" w:rsidRPr="00AF6508" w:rsidRDefault="00AF6508" w:rsidP="005115F5">
            <w:pPr>
              <w:rPr>
                <w:u w:val="single"/>
              </w:rPr>
            </w:pPr>
            <w:r w:rsidRPr="00AF6508">
              <w:t>Annually</w:t>
            </w:r>
          </w:p>
        </w:tc>
      </w:tr>
      <w:tr w:rsidR="00AF6508" w:rsidRPr="00CF2FF8" w14:paraId="17782ED4" w14:textId="77777777" w:rsidTr="000D00C8">
        <w:tc>
          <w:tcPr>
            <w:tcW w:w="3055" w:type="dxa"/>
          </w:tcPr>
          <w:p w14:paraId="410917ED" w14:textId="77777777" w:rsidR="00AF6508" w:rsidRPr="00CF2FF8" w:rsidRDefault="00AF6508" w:rsidP="005115F5">
            <w:pPr>
              <w:rPr>
                <w:u w:val="single"/>
              </w:rPr>
            </w:pPr>
            <w:r w:rsidRPr="00CF2FF8">
              <w:t>Link</w:t>
            </w:r>
          </w:p>
        </w:tc>
        <w:tc>
          <w:tcPr>
            <w:tcW w:w="11160" w:type="dxa"/>
          </w:tcPr>
          <w:p w14:paraId="14E7B0D9" w14:textId="3E96D51B" w:rsidR="00AF6508" w:rsidRPr="00AF6508" w:rsidRDefault="00AF6508" w:rsidP="005115F5">
            <w:pPr>
              <w:rPr>
                <w:u w:val="single"/>
              </w:rPr>
            </w:pPr>
            <w:r w:rsidRPr="00AF6508">
              <w:t>https://impact.economist.com/sustainability/project/food-security-index/</w:t>
            </w:r>
          </w:p>
        </w:tc>
      </w:tr>
      <w:tr w:rsidR="00B80A4B" w:rsidRPr="00CF2FF8" w14:paraId="370FFEC9" w14:textId="77777777" w:rsidTr="000D00C8">
        <w:tc>
          <w:tcPr>
            <w:tcW w:w="3055" w:type="dxa"/>
          </w:tcPr>
          <w:p w14:paraId="78A9451E" w14:textId="77777777" w:rsidR="00B80A4B" w:rsidRPr="00CF2FF8" w:rsidRDefault="00B80A4B" w:rsidP="005115F5">
            <w:pPr>
              <w:rPr>
                <w:u w:val="single"/>
              </w:rPr>
            </w:pPr>
            <w:r w:rsidRPr="00CF2FF8">
              <w:t>Ease of Calculation</w:t>
            </w:r>
          </w:p>
        </w:tc>
        <w:tc>
          <w:tcPr>
            <w:tcW w:w="11160" w:type="dxa"/>
            <w:shd w:val="clear" w:color="auto" w:fill="FF9999"/>
          </w:tcPr>
          <w:p w14:paraId="10CD8264" w14:textId="6385E021" w:rsidR="00B80A4B" w:rsidRPr="00AF6508" w:rsidRDefault="00B80A4B" w:rsidP="005115F5">
            <w:pPr>
              <w:rPr>
                <w:u w:val="single"/>
              </w:rPr>
            </w:pPr>
            <w:r w:rsidRPr="00041F4F">
              <w:t>Low</w:t>
            </w:r>
          </w:p>
        </w:tc>
      </w:tr>
      <w:tr w:rsidR="00B80A4B" w:rsidRPr="00CF2FF8" w14:paraId="50677579" w14:textId="77777777" w:rsidTr="000D00C8">
        <w:tc>
          <w:tcPr>
            <w:tcW w:w="3055" w:type="dxa"/>
          </w:tcPr>
          <w:p w14:paraId="7BAE314B" w14:textId="77777777" w:rsidR="00B80A4B" w:rsidRPr="00CF2FF8" w:rsidRDefault="00B80A4B" w:rsidP="005115F5">
            <w:pPr>
              <w:rPr>
                <w:u w:val="single"/>
              </w:rPr>
            </w:pPr>
            <w:r w:rsidRPr="00CF2FF8">
              <w:t>Ease of Interpretation</w:t>
            </w:r>
          </w:p>
        </w:tc>
        <w:tc>
          <w:tcPr>
            <w:tcW w:w="11160" w:type="dxa"/>
            <w:shd w:val="clear" w:color="auto" w:fill="FF9999"/>
          </w:tcPr>
          <w:p w14:paraId="64A60700" w14:textId="323073EF" w:rsidR="00B80A4B" w:rsidRPr="00AF6508" w:rsidRDefault="00B80A4B" w:rsidP="005115F5">
            <w:pPr>
              <w:rPr>
                <w:u w:val="single"/>
              </w:rPr>
            </w:pPr>
            <w:r w:rsidRPr="00041F4F">
              <w:t>Low</w:t>
            </w:r>
          </w:p>
        </w:tc>
      </w:tr>
      <w:tr w:rsidR="00102A2F" w:rsidRPr="00CF2FF8" w14:paraId="3C5CB8D0" w14:textId="77777777" w:rsidTr="000D00C8">
        <w:tc>
          <w:tcPr>
            <w:tcW w:w="3055" w:type="dxa"/>
          </w:tcPr>
          <w:p w14:paraId="2C128112"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5CEE4868" w14:textId="794E3B28" w:rsidR="00102A2F" w:rsidRPr="00AF6508" w:rsidRDefault="00102A2F" w:rsidP="005115F5">
            <w:pPr>
              <w:rPr>
                <w:u w:val="single"/>
              </w:rPr>
            </w:pPr>
            <w:r w:rsidRPr="00674A14">
              <w:t>High</w:t>
            </w:r>
          </w:p>
        </w:tc>
      </w:tr>
      <w:tr w:rsidR="008A04AC" w:rsidRPr="00CF2FF8" w14:paraId="5DD9EE24" w14:textId="77777777" w:rsidTr="000D00C8">
        <w:tc>
          <w:tcPr>
            <w:tcW w:w="3055" w:type="dxa"/>
          </w:tcPr>
          <w:p w14:paraId="690DD1DA" w14:textId="4FC50E5C" w:rsidR="008A04AC" w:rsidRPr="00CF2FF8" w:rsidRDefault="008B1360" w:rsidP="008A04AC">
            <w:r>
              <w:t xml:space="preserve">More than one </w:t>
            </w:r>
            <w:r w:rsidR="00623116">
              <w:t>deprivation</w:t>
            </w:r>
          </w:p>
        </w:tc>
        <w:tc>
          <w:tcPr>
            <w:tcW w:w="11160" w:type="dxa"/>
            <w:tcBorders>
              <w:top w:val="single" w:sz="4" w:space="0" w:color="auto"/>
              <w:right w:val="single" w:sz="4" w:space="0" w:color="auto"/>
            </w:tcBorders>
            <w:shd w:val="clear" w:color="auto" w:fill="97C9A6"/>
          </w:tcPr>
          <w:p w14:paraId="52388883" w14:textId="51B4339B" w:rsidR="008A04AC" w:rsidRPr="00674A14" w:rsidRDefault="00A719BB" w:rsidP="008A04AC">
            <w:r>
              <w:t>Yes</w:t>
            </w:r>
          </w:p>
        </w:tc>
      </w:tr>
      <w:tr w:rsidR="0079792A" w:rsidRPr="00CF2FF8" w14:paraId="43717A75" w14:textId="77777777" w:rsidTr="000D00C8">
        <w:tc>
          <w:tcPr>
            <w:tcW w:w="3055" w:type="dxa"/>
          </w:tcPr>
          <w:p w14:paraId="43C563E4" w14:textId="092C9874" w:rsidR="0079792A" w:rsidRPr="00CF2FF8" w:rsidRDefault="0079792A" w:rsidP="0079792A">
            <w:r>
              <w:t>Reflects depth or intensity</w:t>
            </w:r>
          </w:p>
        </w:tc>
        <w:tc>
          <w:tcPr>
            <w:tcW w:w="11160" w:type="dxa"/>
            <w:shd w:val="clear" w:color="auto" w:fill="FF9999"/>
          </w:tcPr>
          <w:p w14:paraId="0695FF58" w14:textId="0EE15723" w:rsidR="0079792A" w:rsidRPr="00041F4F" w:rsidRDefault="00A719BB" w:rsidP="0079792A">
            <w:r>
              <w:t>No</w:t>
            </w:r>
          </w:p>
        </w:tc>
      </w:tr>
      <w:tr w:rsidR="008A04AC" w:rsidRPr="00CF2FF8" w14:paraId="7B8C3387" w14:textId="77777777" w:rsidTr="000D00C8">
        <w:tc>
          <w:tcPr>
            <w:tcW w:w="3055" w:type="dxa"/>
          </w:tcPr>
          <w:p w14:paraId="4C2AE724" w14:textId="77777777" w:rsidR="008A04AC" w:rsidRPr="00CF2FF8" w:rsidRDefault="008A04AC" w:rsidP="008A04AC">
            <w:pPr>
              <w:rPr>
                <w:u w:val="single"/>
              </w:rPr>
            </w:pPr>
            <w:r w:rsidRPr="00CF2FF8">
              <w:t>Current Organizational Uptake</w:t>
            </w:r>
          </w:p>
        </w:tc>
        <w:tc>
          <w:tcPr>
            <w:tcW w:w="11160" w:type="dxa"/>
            <w:shd w:val="clear" w:color="auto" w:fill="FF9999"/>
          </w:tcPr>
          <w:p w14:paraId="24F23948" w14:textId="61797EBA" w:rsidR="008A04AC" w:rsidRPr="00AF6508" w:rsidRDefault="008A04AC" w:rsidP="008A04AC">
            <w:pPr>
              <w:rPr>
                <w:u w:val="single"/>
              </w:rPr>
            </w:pPr>
            <w:r w:rsidRPr="00041F4F">
              <w:t>Low</w:t>
            </w:r>
          </w:p>
        </w:tc>
      </w:tr>
    </w:tbl>
    <w:p w14:paraId="097749D0" w14:textId="77777777" w:rsidR="002442E8" w:rsidRDefault="002442E8" w:rsidP="005115F5">
      <w:r>
        <w:br w:type="page"/>
      </w:r>
    </w:p>
    <w:p w14:paraId="13329514" w14:textId="3D3815BC" w:rsidR="00232541" w:rsidRDefault="00232541" w:rsidP="005115F5">
      <w:r w:rsidRPr="00232541">
        <w:lastRenderedPageBreak/>
        <w:t>Table B</w:t>
      </w:r>
      <w:r w:rsidR="00E3362C">
        <w:t>31</w:t>
      </w:r>
      <w:r w:rsidRPr="00232541">
        <w:t>: Global Hunger Index (GHI)</w:t>
      </w:r>
    </w:p>
    <w:tbl>
      <w:tblPr>
        <w:tblStyle w:val="TableGrid"/>
        <w:tblW w:w="14215" w:type="dxa"/>
        <w:tblLook w:val="04A0" w:firstRow="1" w:lastRow="0" w:firstColumn="1" w:lastColumn="0" w:noHBand="0" w:noVBand="1"/>
      </w:tblPr>
      <w:tblGrid>
        <w:gridCol w:w="3055"/>
        <w:gridCol w:w="11160"/>
      </w:tblGrid>
      <w:tr w:rsidR="00CC78A2" w:rsidRPr="00CF2FF8" w14:paraId="6FC4E071" w14:textId="77777777" w:rsidTr="000D00C8">
        <w:tc>
          <w:tcPr>
            <w:tcW w:w="14215" w:type="dxa"/>
            <w:gridSpan w:val="2"/>
            <w:shd w:val="clear" w:color="auto" w:fill="E5DFEC" w:themeFill="accent2" w:themeFillTint="33"/>
            <w:vAlign w:val="bottom"/>
          </w:tcPr>
          <w:p w14:paraId="7E85D838" w14:textId="24DE408D" w:rsidR="00CC78A2" w:rsidRPr="00CE517B" w:rsidRDefault="00CC78A2" w:rsidP="005115F5">
            <w:r w:rsidRPr="00CC78A2">
              <w:t>Global Hunger Index (GHI)</w:t>
            </w:r>
          </w:p>
        </w:tc>
      </w:tr>
      <w:tr w:rsidR="00CC78A2" w:rsidRPr="00CF2FF8" w14:paraId="1CFD750F" w14:textId="77777777" w:rsidTr="000D00C8">
        <w:tc>
          <w:tcPr>
            <w:tcW w:w="14215" w:type="dxa"/>
            <w:gridSpan w:val="2"/>
            <w:vAlign w:val="bottom"/>
          </w:tcPr>
          <w:p w14:paraId="6EE331E1" w14:textId="0315E882" w:rsidR="00CC78A2" w:rsidRPr="00CE517B" w:rsidRDefault="00CC78A2" w:rsidP="005115F5">
            <w:r w:rsidRPr="00CC78A2">
              <w:t>Aggregate scores for 1. Undernourishment; 2. Child Wasting; 3. Child Stunting; 4, Child Mortality, scaled relative to highest observed global value of each.</w:t>
            </w:r>
          </w:p>
        </w:tc>
      </w:tr>
      <w:tr w:rsidR="00CC78A2" w:rsidRPr="00CF2FF8" w14:paraId="08B41B37" w14:textId="77777777" w:rsidTr="000D00C8">
        <w:tc>
          <w:tcPr>
            <w:tcW w:w="3055" w:type="dxa"/>
            <w:vAlign w:val="bottom"/>
          </w:tcPr>
          <w:p w14:paraId="42807EB7" w14:textId="77777777" w:rsidR="00CC78A2" w:rsidRPr="00CF2FF8" w:rsidRDefault="00CC78A2" w:rsidP="005115F5">
            <w:pPr>
              <w:rPr>
                <w:u w:val="single"/>
              </w:rPr>
            </w:pPr>
            <w:r w:rsidRPr="00CF2FF8">
              <w:t>Indicator Type</w:t>
            </w:r>
          </w:p>
        </w:tc>
        <w:tc>
          <w:tcPr>
            <w:tcW w:w="11160" w:type="dxa"/>
          </w:tcPr>
          <w:p w14:paraId="568A0A25" w14:textId="68451F4C" w:rsidR="00CC78A2" w:rsidRPr="00CC78A2" w:rsidRDefault="00CC78A2" w:rsidP="005115F5">
            <w:pPr>
              <w:rPr>
                <w:u w:val="single"/>
              </w:rPr>
            </w:pPr>
            <w:r w:rsidRPr="00CC78A2">
              <w:t>Food Security</w:t>
            </w:r>
          </w:p>
        </w:tc>
      </w:tr>
      <w:tr w:rsidR="00CC78A2" w:rsidRPr="00CF2FF8" w14:paraId="7504F5F1" w14:textId="77777777" w:rsidTr="000D00C8">
        <w:tc>
          <w:tcPr>
            <w:tcW w:w="3055" w:type="dxa"/>
          </w:tcPr>
          <w:p w14:paraId="0084C46E" w14:textId="77777777" w:rsidR="00CC78A2" w:rsidRPr="00CF2FF8" w:rsidRDefault="00CC78A2" w:rsidP="005115F5">
            <w:pPr>
              <w:rPr>
                <w:u w:val="single"/>
              </w:rPr>
            </w:pPr>
            <w:r w:rsidRPr="00CF2FF8">
              <w:t>Methodology</w:t>
            </w:r>
          </w:p>
        </w:tc>
        <w:tc>
          <w:tcPr>
            <w:tcW w:w="11160" w:type="dxa"/>
          </w:tcPr>
          <w:p w14:paraId="00707353" w14:textId="2BA6924F" w:rsidR="00CC78A2" w:rsidRPr="00CC78A2" w:rsidRDefault="00CC78A2" w:rsidP="005115F5">
            <w:pPr>
              <w:rPr>
                <w:u w:val="single"/>
              </w:rPr>
            </w:pPr>
            <w:r w:rsidRPr="00CC78A2">
              <w:t xml:space="preserve">First, for each country, values are determined for four indicators: 1. Undernourishment; 2. Child Wasting; 3. Child Stunting; 4, Child Mortality. Second, each of the four component indicators is given a standardized score on a 100-point scale based on the highest observed level for the indicator on a global scale in recent decades. Third, standardized scores are aggregated to </w:t>
            </w:r>
            <w:proofErr w:type="gramStart"/>
            <w:r w:rsidRPr="00CC78A2">
              <w:t>calculated</w:t>
            </w:r>
            <w:proofErr w:type="gramEnd"/>
            <w:r w:rsidRPr="00CC78A2">
              <w:t xml:space="preserve"> the GHI score for each country, with each of the three dimensions (inadequate food supply; child </w:t>
            </w:r>
            <w:r w:rsidR="0099107A" w:rsidRPr="00CC78A2">
              <w:t>mortality</w:t>
            </w:r>
            <w:r w:rsidRPr="00CC78A2">
              <w:t>; and child undernutrition, which is composed equally of child stunting and child wasting) given equal weight.</w:t>
            </w:r>
          </w:p>
        </w:tc>
      </w:tr>
      <w:tr w:rsidR="00CC78A2" w:rsidRPr="00CF2FF8" w14:paraId="73115D37" w14:textId="77777777" w:rsidTr="000D00C8">
        <w:tc>
          <w:tcPr>
            <w:tcW w:w="3055" w:type="dxa"/>
          </w:tcPr>
          <w:p w14:paraId="5A5C0C21" w14:textId="77777777" w:rsidR="00CC78A2" w:rsidRPr="00CF2FF8" w:rsidRDefault="00CC78A2" w:rsidP="005115F5">
            <w:pPr>
              <w:rPr>
                <w:u w:val="single"/>
              </w:rPr>
            </w:pPr>
            <w:r w:rsidRPr="00CF2FF8">
              <w:t>Formula</w:t>
            </w:r>
          </w:p>
        </w:tc>
        <w:tc>
          <w:tcPr>
            <w:tcW w:w="11160" w:type="dxa"/>
          </w:tcPr>
          <w:p w14:paraId="184A3CF6" w14:textId="30479F57" w:rsidR="00CC78A2" w:rsidRPr="00CC78A2" w:rsidRDefault="00CC78A2" w:rsidP="005115F5">
            <w:pPr>
              <w:rPr>
                <w:u w:val="single"/>
              </w:rPr>
            </w:pPr>
            <w:r w:rsidRPr="00CC78A2">
              <w:t xml:space="preserve">GHI score = 1/3*(standardized % of undernourished population or ST PUN) + 1/6*(standardized % of wasting in children under 5 years old or ST </w:t>
            </w:r>
            <w:proofErr w:type="gramStart"/>
            <w:r w:rsidRPr="00CC78A2">
              <w:t>CWA)+</w:t>
            </w:r>
            <w:proofErr w:type="gramEnd"/>
            <w:r w:rsidRPr="00CC78A2">
              <w:t xml:space="preserve"> 1/6*(</w:t>
            </w:r>
            <w:r w:rsidR="0099107A" w:rsidRPr="00CC78A2">
              <w:t>Standardized</w:t>
            </w:r>
            <w:r w:rsidRPr="00CC78A2">
              <w:t xml:space="preserve"> % of stunting in children under 5 years old or ST CST) + 1/3* (standardized % of children dying before the age of 5 or ST CM). Standardized components: ST PUN= PUN/80*100; ST CWA= CWA/30*100; ST CST= CST/70*100; ST CM= CM/35*100.</w:t>
            </w:r>
          </w:p>
        </w:tc>
      </w:tr>
      <w:tr w:rsidR="00CC78A2" w:rsidRPr="00CF2FF8" w14:paraId="5C953CC7" w14:textId="77777777" w:rsidTr="000D00C8">
        <w:tc>
          <w:tcPr>
            <w:tcW w:w="3055" w:type="dxa"/>
          </w:tcPr>
          <w:p w14:paraId="7C31FB7E" w14:textId="77777777" w:rsidR="00CC78A2" w:rsidRPr="00CF2FF8" w:rsidRDefault="00CC78A2" w:rsidP="005115F5">
            <w:pPr>
              <w:rPr>
                <w:u w:val="single"/>
              </w:rPr>
            </w:pPr>
            <w:r w:rsidRPr="00CF2FF8">
              <w:t>Method of Aggregation</w:t>
            </w:r>
          </w:p>
        </w:tc>
        <w:tc>
          <w:tcPr>
            <w:tcW w:w="11160" w:type="dxa"/>
          </w:tcPr>
          <w:p w14:paraId="2489FBFF" w14:textId="6DACF347" w:rsidR="00CC78A2" w:rsidRPr="00CC78A2" w:rsidRDefault="00CC78A2" w:rsidP="005115F5">
            <w:pPr>
              <w:rPr>
                <w:u w:val="single"/>
              </w:rPr>
            </w:pPr>
            <w:r w:rsidRPr="00CC78A2">
              <w:t>Simple average</w:t>
            </w:r>
          </w:p>
        </w:tc>
      </w:tr>
      <w:tr w:rsidR="00CC78A2" w:rsidRPr="00CF2FF8" w14:paraId="518181AF" w14:textId="77777777" w:rsidTr="000D00C8">
        <w:tc>
          <w:tcPr>
            <w:tcW w:w="3055" w:type="dxa"/>
          </w:tcPr>
          <w:p w14:paraId="644981A5" w14:textId="77777777" w:rsidR="00CC78A2" w:rsidRPr="00CF2FF8" w:rsidRDefault="00CC78A2" w:rsidP="005115F5">
            <w:pPr>
              <w:rPr>
                <w:u w:val="single"/>
              </w:rPr>
            </w:pPr>
            <w:r w:rsidRPr="00CF2FF8">
              <w:t>Indicator Range</w:t>
            </w:r>
          </w:p>
        </w:tc>
        <w:tc>
          <w:tcPr>
            <w:tcW w:w="11160" w:type="dxa"/>
          </w:tcPr>
          <w:p w14:paraId="72FF9199" w14:textId="1EFDDBA3" w:rsidR="00CC78A2" w:rsidRPr="00CC78A2" w:rsidRDefault="00CC78A2" w:rsidP="005115F5">
            <w:pPr>
              <w:rPr>
                <w:u w:val="single"/>
              </w:rPr>
            </w:pPr>
            <w:r w:rsidRPr="00CC78A2">
              <w:t>[0;100]</w:t>
            </w:r>
          </w:p>
        </w:tc>
      </w:tr>
      <w:tr w:rsidR="00CC78A2" w:rsidRPr="00CF2FF8" w14:paraId="5D7055BF" w14:textId="77777777" w:rsidTr="000D00C8">
        <w:tc>
          <w:tcPr>
            <w:tcW w:w="3055" w:type="dxa"/>
          </w:tcPr>
          <w:p w14:paraId="7058EE03" w14:textId="77777777" w:rsidR="00CC78A2" w:rsidRPr="00CF2FF8" w:rsidRDefault="00CC78A2" w:rsidP="005115F5">
            <w:pPr>
              <w:rPr>
                <w:u w:val="single"/>
              </w:rPr>
            </w:pPr>
            <w:r w:rsidRPr="00CF2FF8">
              <w:t>Higher Poverty at Higher/Lower Value</w:t>
            </w:r>
          </w:p>
        </w:tc>
        <w:tc>
          <w:tcPr>
            <w:tcW w:w="11160" w:type="dxa"/>
          </w:tcPr>
          <w:p w14:paraId="1EAFE852" w14:textId="0BDFC4F9" w:rsidR="00CC78A2" w:rsidRPr="00CC78A2" w:rsidRDefault="00CC78A2" w:rsidP="005115F5">
            <w:pPr>
              <w:rPr>
                <w:u w:val="single"/>
              </w:rPr>
            </w:pPr>
            <w:r w:rsidRPr="00CC78A2">
              <w:t>Higher</w:t>
            </w:r>
          </w:p>
        </w:tc>
      </w:tr>
      <w:tr w:rsidR="00CC78A2" w:rsidRPr="00CF2FF8" w14:paraId="7C1CA289" w14:textId="77777777" w:rsidTr="000D00C8">
        <w:tc>
          <w:tcPr>
            <w:tcW w:w="3055" w:type="dxa"/>
          </w:tcPr>
          <w:p w14:paraId="399676ED" w14:textId="77777777" w:rsidR="00CC78A2" w:rsidRPr="00CF2FF8" w:rsidRDefault="00CC78A2" w:rsidP="005115F5">
            <w:pPr>
              <w:rPr>
                <w:u w:val="single"/>
              </w:rPr>
            </w:pPr>
            <w:r w:rsidRPr="00CF2FF8">
              <w:t>Measured Poverty Component(s)</w:t>
            </w:r>
          </w:p>
        </w:tc>
        <w:tc>
          <w:tcPr>
            <w:tcW w:w="11160" w:type="dxa"/>
          </w:tcPr>
          <w:p w14:paraId="5C5D2335" w14:textId="2294463F" w:rsidR="00CC78A2" w:rsidRPr="00CC78A2" w:rsidRDefault="00CC78A2" w:rsidP="005115F5">
            <w:pPr>
              <w:rPr>
                <w:u w:val="single"/>
              </w:rPr>
            </w:pPr>
            <w:r w:rsidRPr="00CC78A2">
              <w:t>Proxy</w:t>
            </w:r>
          </w:p>
        </w:tc>
      </w:tr>
      <w:tr w:rsidR="00CC78A2" w:rsidRPr="00CF2FF8" w14:paraId="763D0DCF" w14:textId="77777777" w:rsidTr="000D00C8">
        <w:tc>
          <w:tcPr>
            <w:tcW w:w="3055" w:type="dxa"/>
          </w:tcPr>
          <w:p w14:paraId="71944C64" w14:textId="77777777" w:rsidR="00CC78A2" w:rsidRPr="00CF2FF8" w:rsidRDefault="00CC78A2" w:rsidP="005115F5">
            <w:pPr>
              <w:rPr>
                <w:u w:val="single"/>
              </w:rPr>
            </w:pPr>
            <w:r w:rsidRPr="00CF2FF8">
              <w:t>Proxy Components</w:t>
            </w:r>
          </w:p>
        </w:tc>
        <w:tc>
          <w:tcPr>
            <w:tcW w:w="11160" w:type="dxa"/>
          </w:tcPr>
          <w:p w14:paraId="61438473" w14:textId="2D57A4CC" w:rsidR="00CC78A2" w:rsidRPr="00CC78A2" w:rsidRDefault="00CC78A2" w:rsidP="005115F5">
            <w:pPr>
              <w:rPr>
                <w:u w:val="single"/>
              </w:rPr>
            </w:pPr>
            <w:r w:rsidRPr="00CC78A2">
              <w:t>Food Security</w:t>
            </w:r>
          </w:p>
        </w:tc>
      </w:tr>
      <w:tr w:rsidR="00CC78A2" w:rsidRPr="00CF2FF8" w14:paraId="62D326C8" w14:textId="77777777" w:rsidTr="000D00C8">
        <w:tc>
          <w:tcPr>
            <w:tcW w:w="3055" w:type="dxa"/>
          </w:tcPr>
          <w:p w14:paraId="1F47BCD5" w14:textId="77777777" w:rsidR="00CC78A2" w:rsidRPr="00CF2FF8" w:rsidRDefault="00CC78A2" w:rsidP="005115F5">
            <w:pPr>
              <w:rPr>
                <w:u w:val="single"/>
              </w:rPr>
            </w:pPr>
            <w:r w:rsidRPr="00CF2FF8">
              <w:t>Multidimensional</w:t>
            </w:r>
          </w:p>
        </w:tc>
        <w:tc>
          <w:tcPr>
            <w:tcW w:w="11160" w:type="dxa"/>
          </w:tcPr>
          <w:p w14:paraId="1E23E9F5" w14:textId="1659EBA5" w:rsidR="00CC78A2" w:rsidRPr="00CC78A2" w:rsidRDefault="00CC78A2" w:rsidP="005115F5">
            <w:pPr>
              <w:rPr>
                <w:u w:val="single"/>
              </w:rPr>
            </w:pPr>
            <w:r w:rsidRPr="00CC78A2">
              <w:t>Yes</w:t>
            </w:r>
          </w:p>
        </w:tc>
      </w:tr>
      <w:tr w:rsidR="00CC78A2" w:rsidRPr="00CF2FF8" w14:paraId="307B1010" w14:textId="77777777" w:rsidTr="000D00C8">
        <w:tc>
          <w:tcPr>
            <w:tcW w:w="3055" w:type="dxa"/>
          </w:tcPr>
          <w:p w14:paraId="5983AB22" w14:textId="77777777" w:rsidR="00CC78A2" w:rsidRPr="00CF2FF8" w:rsidRDefault="00CC78A2" w:rsidP="005115F5">
            <w:pPr>
              <w:rPr>
                <w:u w:val="single"/>
              </w:rPr>
            </w:pPr>
            <w:r w:rsidRPr="00CF2FF8">
              <w:t>Indicator Disaggregation</w:t>
            </w:r>
          </w:p>
        </w:tc>
        <w:tc>
          <w:tcPr>
            <w:tcW w:w="11160" w:type="dxa"/>
          </w:tcPr>
          <w:p w14:paraId="2B492772" w14:textId="12B1E200" w:rsidR="00CC78A2" w:rsidRPr="00CC78A2" w:rsidRDefault="00CC78A2" w:rsidP="005115F5">
            <w:pPr>
              <w:rPr>
                <w:u w:val="single"/>
              </w:rPr>
            </w:pPr>
            <w:r w:rsidRPr="00CC78A2">
              <w:t>Age</w:t>
            </w:r>
          </w:p>
        </w:tc>
      </w:tr>
      <w:tr w:rsidR="00CC78A2" w:rsidRPr="00CF2FF8" w14:paraId="641FEB5E" w14:textId="77777777" w:rsidTr="000D00C8">
        <w:tc>
          <w:tcPr>
            <w:tcW w:w="3055" w:type="dxa"/>
          </w:tcPr>
          <w:p w14:paraId="7C2412DF" w14:textId="77777777" w:rsidR="00CC78A2" w:rsidRPr="00CF2FF8" w:rsidRDefault="00CC78A2" w:rsidP="005115F5">
            <w:pPr>
              <w:rPr>
                <w:u w:val="single"/>
              </w:rPr>
            </w:pPr>
            <w:r w:rsidRPr="00CF2FF8">
              <w:t>Threshold vs. Poverty Line</w:t>
            </w:r>
          </w:p>
        </w:tc>
        <w:tc>
          <w:tcPr>
            <w:tcW w:w="11160" w:type="dxa"/>
          </w:tcPr>
          <w:p w14:paraId="0EF4E5C8" w14:textId="4D37D14C" w:rsidR="00CC78A2" w:rsidRPr="00CC78A2" w:rsidRDefault="00CC78A2" w:rsidP="005115F5">
            <w:pPr>
              <w:rPr>
                <w:u w:val="single"/>
              </w:rPr>
            </w:pPr>
            <w:r w:rsidRPr="00CC78A2">
              <w:t>N/A</w:t>
            </w:r>
          </w:p>
        </w:tc>
      </w:tr>
      <w:tr w:rsidR="00CC78A2" w:rsidRPr="00CF2FF8" w14:paraId="7D38A3C9" w14:textId="77777777" w:rsidTr="000D00C8">
        <w:tc>
          <w:tcPr>
            <w:tcW w:w="3055" w:type="dxa"/>
          </w:tcPr>
          <w:p w14:paraId="37955A74" w14:textId="77777777" w:rsidR="00CC78A2" w:rsidRPr="00CF2FF8" w:rsidRDefault="00CC78A2" w:rsidP="005115F5">
            <w:pPr>
              <w:rPr>
                <w:u w:val="single"/>
              </w:rPr>
            </w:pPr>
            <w:r w:rsidRPr="00CF2FF8">
              <w:t>Count vs. Depth</w:t>
            </w:r>
          </w:p>
        </w:tc>
        <w:tc>
          <w:tcPr>
            <w:tcW w:w="11160" w:type="dxa"/>
          </w:tcPr>
          <w:p w14:paraId="77BBDDCB" w14:textId="71652C65" w:rsidR="00CC78A2" w:rsidRPr="00CC78A2" w:rsidRDefault="00CC78A2" w:rsidP="005115F5">
            <w:pPr>
              <w:rPr>
                <w:u w:val="single"/>
              </w:rPr>
            </w:pPr>
            <w:r w:rsidRPr="00CC78A2">
              <w:t>Other</w:t>
            </w:r>
          </w:p>
        </w:tc>
      </w:tr>
      <w:tr w:rsidR="00CC78A2" w:rsidRPr="00CF2FF8" w14:paraId="073B9192" w14:textId="77777777" w:rsidTr="000D00C8">
        <w:tc>
          <w:tcPr>
            <w:tcW w:w="3055" w:type="dxa"/>
          </w:tcPr>
          <w:p w14:paraId="00F05DB8" w14:textId="77777777" w:rsidR="00CC78A2" w:rsidRPr="00CF2FF8" w:rsidRDefault="00CC78A2" w:rsidP="005115F5">
            <w:pPr>
              <w:rPr>
                <w:u w:val="single"/>
              </w:rPr>
            </w:pPr>
            <w:r w:rsidRPr="00CF2FF8">
              <w:t>Data Sources</w:t>
            </w:r>
          </w:p>
        </w:tc>
        <w:tc>
          <w:tcPr>
            <w:tcW w:w="11160" w:type="dxa"/>
          </w:tcPr>
          <w:p w14:paraId="20480D86" w14:textId="51650C16" w:rsidR="00CC78A2" w:rsidRPr="00CC78A2" w:rsidRDefault="00CC78A2" w:rsidP="005115F5">
            <w:pPr>
              <w:rPr>
                <w:u w:val="single"/>
              </w:rPr>
            </w:pPr>
            <w:r w:rsidRPr="00CC78A2">
              <w:t>DHS, MICS</w:t>
            </w:r>
          </w:p>
        </w:tc>
      </w:tr>
      <w:tr w:rsidR="00CC78A2" w:rsidRPr="00CF2FF8" w14:paraId="3CB71C01" w14:textId="77777777" w:rsidTr="000D00C8">
        <w:tc>
          <w:tcPr>
            <w:tcW w:w="3055" w:type="dxa"/>
          </w:tcPr>
          <w:p w14:paraId="134C3C63" w14:textId="77777777" w:rsidR="00CC78A2" w:rsidRPr="00CF2FF8" w:rsidRDefault="00CC78A2" w:rsidP="005115F5">
            <w:pPr>
              <w:rPr>
                <w:u w:val="single"/>
              </w:rPr>
            </w:pPr>
            <w:r w:rsidRPr="00CF2FF8">
              <w:t>Commentary on Data Sources</w:t>
            </w:r>
          </w:p>
        </w:tc>
        <w:tc>
          <w:tcPr>
            <w:tcW w:w="11160" w:type="dxa"/>
          </w:tcPr>
          <w:p w14:paraId="6EB54F7B" w14:textId="08680BF4" w:rsidR="00CC78A2" w:rsidRPr="00CC78A2" w:rsidRDefault="00CC78A2" w:rsidP="005115F5">
            <w:pPr>
              <w:rPr>
                <w:u w:val="single"/>
              </w:rPr>
            </w:pPr>
            <w:r w:rsidRPr="00CC78A2">
              <w:t>Data for the indicators come from data collection efforts by various UN and other multilateral agencies. Undernourishment data are provided by the Food and Agriculture Organization of the United Nations (FAO). Child mortality data are sourced from the United Nations Interagency Group for Child Mortality Estimation (UN IGME). Child wasting and child stunting data are drawn from the joint database of UNICEF, the World Health Organization (WHO), and the World Bank, as well as from WHO</w:t>
            </w:r>
            <w:r w:rsidR="00924A26">
              <w:t>’</w:t>
            </w:r>
            <w:r w:rsidRPr="00CC78A2">
              <w:t>s continuously updated Global Database on Child Growth and Malnutrition, the most recent reports of the Demographic and Health Surveys (DHS) and Multiple Indicator Cluster Surveys (MICS), and statistical tables from UNICEF.</w:t>
            </w:r>
          </w:p>
        </w:tc>
      </w:tr>
      <w:tr w:rsidR="00CC78A2" w:rsidRPr="00CF2FF8" w14:paraId="0CD643F5" w14:textId="77777777" w:rsidTr="000D00C8">
        <w:tc>
          <w:tcPr>
            <w:tcW w:w="3055" w:type="dxa"/>
          </w:tcPr>
          <w:p w14:paraId="57BA2D66" w14:textId="77777777" w:rsidR="00CC78A2" w:rsidRPr="00CF2FF8" w:rsidRDefault="00CC78A2" w:rsidP="005115F5">
            <w:pPr>
              <w:rPr>
                <w:u w:val="single"/>
              </w:rPr>
            </w:pPr>
            <w:r w:rsidRPr="00CF2FF8">
              <w:t>Organization Producing Indicator</w:t>
            </w:r>
          </w:p>
        </w:tc>
        <w:tc>
          <w:tcPr>
            <w:tcW w:w="11160" w:type="dxa"/>
          </w:tcPr>
          <w:p w14:paraId="1C6C967F" w14:textId="4CDA0D1E" w:rsidR="00CC78A2" w:rsidRPr="00CC78A2" w:rsidRDefault="00CC78A2" w:rsidP="005115F5">
            <w:pPr>
              <w:rPr>
                <w:u w:val="single"/>
              </w:rPr>
            </w:pPr>
            <w:r w:rsidRPr="00CC78A2">
              <w:t>Concern Worldwide and Welthungerhilfe</w:t>
            </w:r>
          </w:p>
        </w:tc>
      </w:tr>
      <w:tr w:rsidR="00CC78A2" w:rsidRPr="00CF2FF8" w14:paraId="12E93FA7" w14:textId="77777777" w:rsidTr="000D00C8">
        <w:tc>
          <w:tcPr>
            <w:tcW w:w="3055" w:type="dxa"/>
          </w:tcPr>
          <w:p w14:paraId="12F9BBDD" w14:textId="77777777" w:rsidR="00CC78A2" w:rsidRPr="00CF2FF8" w:rsidRDefault="00CC78A2" w:rsidP="005115F5">
            <w:pPr>
              <w:rPr>
                <w:u w:val="single"/>
              </w:rPr>
            </w:pPr>
            <w:r w:rsidRPr="00CF2FF8">
              <w:t>Organization(s) Using Indicator</w:t>
            </w:r>
          </w:p>
        </w:tc>
        <w:tc>
          <w:tcPr>
            <w:tcW w:w="11160" w:type="dxa"/>
          </w:tcPr>
          <w:p w14:paraId="11A8C70F" w14:textId="64361B2D" w:rsidR="00CC78A2" w:rsidRPr="00CC78A2" w:rsidRDefault="00CC78A2" w:rsidP="005115F5">
            <w:pPr>
              <w:rPr>
                <w:u w:val="single"/>
              </w:rPr>
            </w:pPr>
            <w:r w:rsidRPr="00CC78A2">
              <w:t xml:space="preserve">FAO, CCOF, Corteva, IFAJ, </w:t>
            </w:r>
            <w:proofErr w:type="spellStart"/>
            <w:r w:rsidRPr="00CC78A2">
              <w:t>Foragro</w:t>
            </w:r>
            <w:proofErr w:type="spellEnd"/>
            <w:r w:rsidRPr="00CC78A2">
              <w:t>, World Bank</w:t>
            </w:r>
          </w:p>
        </w:tc>
      </w:tr>
      <w:tr w:rsidR="00CC78A2" w:rsidRPr="00CF2FF8" w14:paraId="5F4ECDE4" w14:textId="77777777" w:rsidTr="000D00C8">
        <w:tc>
          <w:tcPr>
            <w:tcW w:w="3055" w:type="dxa"/>
          </w:tcPr>
          <w:p w14:paraId="193B9BCC" w14:textId="77777777" w:rsidR="00CC78A2" w:rsidRPr="00CF2FF8" w:rsidRDefault="00CC78A2" w:rsidP="005115F5">
            <w:pPr>
              <w:rPr>
                <w:u w:val="single"/>
              </w:rPr>
            </w:pPr>
            <w:r w:rsidRPr="00CF2FF8">
              <w:t>Organizational Uses of Indicator</w:t>
            </w:r>
          </w:p>
        </w:tc>
        <w:tc>
          <w:tcPr>
            <w:tcW w:w="11160" w:type="dxa"/>
          </w:tcPr>
          <w:p w14:paraId="1ED4A872" w14:textId="0ABD810A" w:rsidR="00CC78A2" w:rsidRPr="00CC78A2" w:rsidRDefault="00CC78A2" w:rsidP="005115F5">
            <w:pPr>
              <w:rPr>
                <w:u w:val="single"/>
              </w:rPr>
            </w:pPr>
            <w:r w:rsidRPr="00CC78A2">
              <w:t>To measure and track hunger and to spotlight areas with the greatest need to eliminate hunger.</w:t>
            </w:r>
          </w:p>
        </w:tc>
      </w:tr>
      <w:tr w:rsidR="00CC78A2" w:rsidRPr="00CF2FF8" w14:paraId="1DE8E805" w14:textId="77777777" w:rsidTr="000D00C8">
        <w:tc>
          <w:tcPr>
            <w:tcW w:w="3055" w:type="dxa"/>
          </w:tcPr>
          <w:p w14:paraId="6D3D91AC" w14:textId="77777777" w:rsidR="00CC78A2" w:rsidRPr="00CF2FF8" w:rsidRDefault="00CC78A2" w:rsidP="005115F5">
            <w:pPr>
              <w:rPr>
                <w:u w:val="single"/>
              </w:rPr>
            </w:pPr>
            <w:r w:rsidRPr="00CF2FF8">
              <w:t>Government(s) Using Indicator</w:t>
            </w:r>
          </w:p>
        </w:tc>
        <w:tc>
          <w:tcPr>
            <w:tcW w:w="11160" w:type="dxa"/>
          </w:tcPr>
          <w:p w14:paraId="6E0A5843" w14:textId="230C217E" w:rsidR="00CC78A2" w:rsidRPr="00CC78A2" w:rsidRDefault="00CC78A2" w:rsidP="005115F5">
            <w:pPr>
              <w:rPr>
                <w:u w:val="single"/>
              </w:rPr>
            </w:pPr>
            <w:r w:rsidRPr="00CC78A2">
              <w:t>Ethiopia</w:t>
            </w:r>
          </w:p>
        </w:tc>
      </w:tr>
      <w:tr w:rsidR="00CC78A2" w:rsidRPr="00CF2FF8" w14:paraId="7107626C" w14:textId="77777777" w:rsidTr="000D00C8">
        <w:tc>
          <w:tcPr>
            <w:tcW w:w="3055" w:type="dxa"/>
          </w:tcPr>
          <w:p w14:paraId="0B19CE07" w14:textId="77777777" w:rsidR="00CC78A2" w:rsidRPr="00CF2FF8" w:rsidRDefault="00CC78A2" w:rsidP="005115F5">
            <w:pPr>
              <w:rPr>
                <w:u w:val="single"/>
              </w:rPr>
            </w:pPr>
            <w:r w:rsidRPr="00CF2FF8">
              <w:t>Governmental Uses of Indicator</w:t>
            </w:r>
          </w:p>
        </w:tc>
        <w:tc>
          <w:tcPr>
            <w:tcW w:w="11160" w:type="dxa"/>
          </w:tcPr>
          <w:p w14:paraId="78019D95" w14:textId="44B838EF" w:rsidR="00CC78A2" w:rsidRPr="00CC78A2" w:rsidRDefault="00CC78A2" w:rsidP="005115F5">
            <w:pPr>
              <w:rPr>
                <w:u w:val="single"/>
              </w:rPr>
            </w:pPr>
            <w:r w:rsidRPr="00CC78A2">
              <w:t>Ethiopia: To understand the factors that lead to food insecurity and households</w:t>
            </w:r>
            <w:r w:rsidR="00924A26">
              <w:t xml:space="preserve">’ </w:t>
            </w:r>
            <w:r w:rsidRPr="00CC78A2">
              <w:t>vulnerability.</w:t>
            </w:r>
          </w:p>
        </w:tc>
      </w:tr>
      <w:tr w:rsidR="00CC78A2" w:rsidRPr="00CF2FF8" w14:paraId="03DA0DD0" w14:textId="77777777" w:rsidTr="000D00C8">
        <w:tc>
          <w:tcPr>
            <w:tcW w:w="3055" w:type="dxa"/>
          </w:tcPr>
          <w:p w14:paraId="4357CED5" w14:textId="77777777" w:rsidR="00CC78A2" w:rsidRPr="00CF2FF8" w:rsidRDefault="00CC78A2" w:rsidP="005115F5">
            <w:pPr>
              <w:rPr>
                <w:u w:val="single"/>
              </w:rPr>
            </w:pPr>
            <w:r w:rsidRPr="00CF2FF8">
              <w:t>Geographic Coverage (Number of Countries)</w:t>
            </w:r>
          </w:p>
        </w:tc>
        <w:tc>
          <w:tcPr>
            <w:tcW w:w="11160" w:type="dxa"/>
          </w:tcPr>
          <w:p w14:paraId="1AA69620" w14:textId="42E5D57E" w:rsidR="00CC78A2" w:rsidRPr="00CC78A2" w:rsidRDefault="00CC78A2" w:rsidP="005115F5">
            <w:pPr>
              <w:rPr>
                <w:u w:val="single"/>
              </w:rPr>
            </w:pPr>
            <w:r w:rsidRPr="00CC78A2">
              <w:t>116</w:t>
            </w:r>
          </w:p>
        </w:tc>
      </w:tr>
      <w:tr w:rsidR="00CC78A2" w:rsidRPr="00CF2FF8" w14:paraId="6B135A53" w14:textId="77777777" w:rsidTr="000D00C8">
        <w:tc>
          <w:tcPr>
            <w:tcW w:w="3055" w:type="dxa"/>
          </w:tcPr>
          <w:p w14:paraId="5F50A347" w14:textId="77777777" w:rsidR="00CC78A2" w:rsidRPr="00CF2FF8" w:rsidRDefault="00CC78A2" w:rsidP="005115F5">
            <w:pPr>
              <w:rPr>
                <w:u w:val="single"/>
              </w:rPr>
            </w:pPr>
            <w:r w:rsidRPr="00CF2FF8">
              <w:lastRenderedPageBreak/>
              <w:t>Earliest Year of Indicator</w:t>
            </w:r>
          </w:p>
        </w:tc>
        <w:tc>
          <w:tcPr>
            <w:tcW w:w="11160" w:type="dxa"/>
          </w:tcPr>
          <w:p w14:paraId="3394B5E8" w14:textId="063C1B31" w:rsidR="00CC78A2" w:rsidRPr="00CC78A2" w:rsidRDefault="00CC78A2" w:rsidP="005115F5">
            <w:pPr>
              <w:rPr>
                <w:u w:val="single"/>
              </w:rPr>
            </w:pPr>
            <w:r w:rsidRPr="00CC78A2">
              <w:t>2000</w:t>
            </w:r>
          </w:p>
        </w:tc>
      </w:tr>
      <w:tr w:rsidR="00CC78A2" w:rsidRPr="00CF2FF8" w14:paraId="175D01F9" w14:textId="77777777" w:rsidTr="000D00C8">
        <w:tc>
          <w:tcPr>
            <w:tcW w:w="3055" w:type="dxa"/>
          </w:tcPr>
          <w:p w14:paraId="607D0235" w14:textId="77777777" w:rsidR="00CC78A2" w:rsidRPr="00CF2FF8" w:rsidRDefault="00CC78A2" w:rsidP="005115F5">
            <w:pPr>
              <w:rPr>
                <w:u w:val="single"/>
              </w:rPr>
            </w:pPr>
            <w:r w:rsidRPr="00CF2FF8">
              <w:t>Frequency of Indicator Production</w:t>
            </w:r>
          </w:p>
        </w:tc>
        <w:tc>
          <w:tcPr>
            <w:tcW w:w="11160" w:type="dxa"/>
          </w:tcPr>
          <w:p w14:paraId="36CAA65D" w14:textId="4AEBE72A" w:rsidR="00CC78A2" w:rsidRPr="00CC78A2" w:rsidRDefault="00CC78A2" w:rsidP="005115F5">
            <w:pPr>
              <w:rPr>
                <w:u w:val="single"/>
              </w:rPr>
            </w:pPr>
            <w:r w:rsidRPr="00CC78A2">
              <w:t>~6 years</w:t>
            </w:r>
          </w:p>
        </w:tc>
      </w:tr>
      <w:tr w:rsidR="00CC78A2" w:rsidRPr="00CF2FF8" w14:paraId="452D2720" w14:textId="77777777" w:rsidTr="000D00C8">
        <w:tc>
          <w:tcPr>
            <w:tcW w:w="3055" w:type="dxa"/>
          </w:tcPr>
          <w:p w14:paraId="66216C2C" w14:textId="77777777" w:rsidR="00CC78A2" w:rsidRPr="00CF2FF8" w:rsidRDefault="00CC78A2" w:rsidP="005115F5">
            <w:pPr>
              <w:rPr>
                <w:u w:val="single"/>
              </w:rPr>
            </w:pPr>
            <w:r w:rsidRPr="00CF2FF8">
              <w:t>Link</w:t>
            </w:r>
          </w:p>
        </w:tc>
        <w:tc>
          <w:tcPr>
            <w:tcW w:w="11160" w:type="dxa"/>
          </w:tcPr>
          <w:p w14:paraId="2B3FAF19" w14:textId="57101138" w:rsidR="00CC78A2" w:rsidRPr="00CC78A2" w:rsidRDefault="00CC78A2" w:rsidP="005115F5">
            <w:pPr>
              <w:rPr>
                <w:u w:val="single"/>
              </w:rPr>
            </w:pPr>
            <w:r w:rsidRPr="00CC78A2">
              <w:t>https://www.globalhungerindex.org/</w:t>
            </w:r>
          </w:p>
        </w:tc>
      </w:tr>
      <w:tr w:rsidR="00102A2F" w:rsidRPr="00CF2FF8" w14:paraId="6ACF6A4E" w14:textId="77777777" w:rsidTr="000D00C8">
        <w:tc>
          <w:tcPr>
            <w:tcW w:w="3055" w:type="dxa"/>
          </w:tcPr>
          <w:p w14:paraId="7042D6AE" w14:textId="77777777" w:rsidR="00102A2F" w:rsidRPr="00CF2FF8" w:rsidRDefault="00102A2F" w:rsidP="005115F5">
            <w:pPr>
              <w:rPr>
                <w:u w:val="single"/>
              </w:rPr>
            </w:pPr>
            <w:r w:rsidRPr="00CF2FF8">
              <w:t>Ease of Calculation</w:t>
            </w:r>
          </w:p>
        </w:tc>
        <w:tc>
          <w:tcPr>
            <w:tcW w:w="11160" w:type="dxa"/>
            <w:tcBorders>
              <w:top w:val="single" w:sz="4" w:space="0" w:color="auto"/>
              <w:right w:val="single" w:sz="4" w:space="0" w:color="auto"/>
            </w:tcBorders>
            <w:shd w:val="clear" w:color="auto" w:fill="97C9A6"/>
          </w:tcPr>
          <w:p w14:paraId="4F32CC2B" w14:textId="3E021C65" w:rsidR="00102A2F" w:rsidRPr="00CC78A2" w:rsidRDefault="00102A2F" w:rsidP="005115F5">
            <w:pPr>
              <w:rPr>
                <w:u w:val="single"/>
              </w:rPr>
            </w:pPr>
            <w:r w:rsidRPr="00674A14">
              <w:t>High</w:t>
            </w:r>
          </w:p>
        </w:tc>
      </w:tr>
      <w:tr w:rsidR="00102A2F" w:rsidRPr="00CF2FF8" w14:paraId="40A4589C" w14:textId="77777777" w:rsidTr="000D00C8">
        <w:tc>
          <w:tcPr>
            <w:tcW w:w="3055" w:type="dxa"/>
          </w:tcPr>
          <w:p w14:paraId="322E26A0" w14:textId="77777777" w:rsidR="00102A2F" w:rsidRPr="00CF2FF8" w:rsidRDefault="00102A2F" w:rsidP="005115F5">
            <w:pPr>
              <w:rPr>
                <w:u w:val="single"/>
              </w:rPr>
            </w:pPr>
            <w:r w:rsidRPr="00CF2FF8">
              <w:t>Ease of Interpretation</w:t>
            </w:r>
          </w:p>
        </w:tc>
        <w:tc>
          <w:tcPr>
            <w:tcW w:w="11160" w:type="dxa"/>
            <w:shd w:val="clear" w:color="auto" w:fill="FF9999"/>
          </w:tcPr>
          <w:p w14:paraId="2F8C9E5E" w14:textId="7A78B5E9" w:rsidR="00102A2F" w:rsidRPr="00CC78A2" w:rsidRDefault="00102A2F" w:rsidP="005115F5">
            <w:pPr>
              <w:rPr>
                <w:u w:val="single"/>
              </w:rPr>
            </w:pPr>
            <w:r w:rsidRPr="00041F4F">
              <w:t>Low</w:t>
            </w:r>
          </w:p>
        </w:tc>
      </w:tr>
      <w:tr w:rsidR="00102A2F" w:rsidRPr="00CF2FF8" w14:paraId="2B8688A4" w14:textId="77777777" w:rsidTr="000D00C8">
        <w:tc>
          <w:tcPr>
            <w:tcW w:w="3055" w:type="dxa"/>
          </w:tcPr>
          <w:p w14:paraId="7BE8380D"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16BB53B2" w14:textId="62C847B4" w:rsidR="00102A2F" w:rsidRPr="00CC78A2" w:rsidRDefault="00102A2F" w:rsidP="005115F5">
            <w:pPr>
              <w:rPr>
                <w:u w:val="single"/>
              </w:rPr>
            </w:pPr>
            <w:r w:rsidRPr="00674A14">
              <w:t>High</w:t>
            </w:r>
          </w:p>
        </w:tc>
      </w:tr>
      <w:tr w:rsidR="00154CFD" w:rsidRPr="00CF2FF8" w14:paraId="63ABFED7" w14:textId="77777777" w:rsidTr="000D00C8">
        <w:tc>
          <w:tcPr>
            <w:tcW w:w="3055" w:type="dxa"/>
          </w:tcPr>
          <w:p w14:paraId="76F904D5" w14:textId="55C4C7E0" w:rsidR="00154CFD" w:rsidRPr="00CF2FF8" w:rsidRDefault="008B1360" w:rsidP="005115F5">
            <w:r>
              <w:t xml:space="preserve">More than one </w:t>
            </w:r>
            <w:r w:rsidR="00623116">
              <w:t>deprivation</w:t>
            </w:r>
          </w:p>
        </w:tc>
        <w:tc>
          <w:tcPr>
            <w:tcW w:w="11160" w:type="dxa"/>
            <w:tcBorders>
              <w:top w:val="single" w:sz="4" w:space="0" w:color="auto"/>
              <w:right w:val="single" w:sz="4" w:space="0" w:color="auto"/>
            </w:tcBorders>
            <w:shd w:val="clear" w:color="auto" w:fill="97C9A6"/>
          </w:tcPr>
          <w:p w14:paraId="4A3B655A" w14:textId="0ED8AC0C" w:rsidR="00154CFD" w:rsidRPr="00674A14" w:rsidRDefault="00A719BB" w:rsidP="005115F5">
            <w:r>
              <w:t>Yes</w:t>
            </w:r>
          </w:p>
        </w:tc>
      </w:tr>
      <w:tr w:rsidR="00A719BB" w:rsidRPr="00CF2FF8" w14:paraId="52FC36DB" w14:textId="77777777" w:rsidTr="00360481">
        <w:tc>
          <w:tcPr>
            <w:tcW w:w="3055" w:type="dxa"/>
          </w:tcPr>
          <w:p w14:paraId="64C50F34" w14:textId="294CF970" w:rsidR="00A719BB" w:rsidRPr="00CF2FF8" w:rsidRDefault="00A719BB" w:rsidP="00A719BB">
            <w:r>
              <w:t>Reflects depth or intensity</w:t>
            </w:r>
          </w:p>
        </w:tc>
        <w:tc>
          <w:tcPr>
            <w:tcW w:w="11160" w:type="dxa"/>
            <w:tcBorders>
              <w:top w:val="single" w:sz="4" w:space="0" w:color="auto"/>
              <w:right w:val="single" w:sz="4" w:space="0" w:color="auto"/>
            </w:tcBorders>
            <w:shd w:val="clear" w:color="auto" w:fill="97C9A6"/>
          </w:tcPr>
          <w:p w14:paraId="76E53A58" w14:textId="090A168E" w:rsidR="00A719BB" w:rsidRPr="00674A14" w:rsidRDefault="00A719BB" w:rsidP="00A719BB">
            <w:r>
              <w:t>Yes</w:t>
            </w:r>
          </w:p>
        </w:tc>
      </w:tr>
      <w:tr w:rsidR="00A719BB" w:rsidRPr="00CF2FF8" w14:paraId="1E04435C" w14:textId="77777777" w:rsidTr="000D00C8">
        <w:tc>
          <w:tcPr>
            <w:tcW w:w="3055" w:type="dxa"/>
          </w:tcPr>
          <w:p w14:paraId="6334BF29" w14:textId="77777777" w:rsidR="00A719BB" w:rsidRPr="00CF2FF8" w:rsidRDefault="00A719BB" w:rsidP="00A719BB">
            <w:pPr>
              <w:rPr>
                <w:u w:val="single"/>
              </w:rPr>
            </w:pPr>
            <w:r w:rsidRPr="00CF2FF8">
              <w:t>Current Organizational Uptake</w:t>
            </w:r>
          </w:p>
        </w:tc>
        <w:tc>
          <w:tcPr>
            <w:tcW w:w="11160" w:type="dxa"/>
            <w:shd w:val="clear" w:color="auto" w:fill="FF9999"/>
          </w:tcPr>
          <w:p w14:paraId="799681F3" w14:textId="387E8F71" w:rsidR="00A719BB" w:rsidRPr="00CC78A2" w:rsidRDefault="00A719BB" w:rsidP="00A719BB">
            <w:pPr>
              <w:rPr>
                <w:u w:val="single"/>
              </w:rPr>
            </w:pPr>
            <w:r w:rsidRPr="00041F4F">
              <w:t>Low</w:t>
            </w:r>
          </w:p>
        </w:tc>
      </w:tr>
    </w:tbl>
    <w:p w14:paraId="621F41D7" w14:textId="77777777" w:rsidR="002442E8" w:rsidRDefault="002442E8" w:rsidP="005115F5">
      <w:r>
        <w:br w:type="page"/>
      </w:r>
    </w:p>
    <w:p w14:paraId="168DE80D" w14:textId="33FBBEEA" w:rsidR="00232541" w:rsidRDefault="002442E8" w:rsidP="005115F5">
      <w:r>
        <w:lastRenderedPageBreak/>
        <w:t>T</w:t>
      </w:r>
      <w:r w:rsidR="00232541" w:rsidRPr="00232541">
        <w:t>able B</w:t>
      </w:r>
      <w:r w:rsidR="00E3362C">
        <w:t>32</w:t>
      </w:r>
      <w:r w:rsidR="00232541" w:rsidRPr="00232541">
        <w:t>: Number of severely food insecure people (million)</w:t>
      </w:r>
    </w:p>
    <w:tbl>
      <w:tblPr>
        <w:tblStyle w:val="TableGrid"/>
        <w:tblW w:w="14215" w:type="dxa"/>
        <w:tblLook w:val="04A0" w:firstRow="1" w:lastRow="0" w:firstColumn="1" w:lastColumn="0" w:noHBand="0" w:noVBand="1"/>
      </w:tblPr>
      <w:tblGrid>
        <w:gridCol w:w="3055"/>
        <w:gridCol w:w="11160"/>
      </w:tblGrid>
      <w:tr w:rsidR="00152FFF" w:rsidRPr="00CF2FF8" w14:paraId="1F6E3EDD" w14:textId="77777777" w:rsidTr="000D00C8">
        <w:tc>
          <w:tcPr>
            <w:tcW w:w="14215" w:type="dxa"/>
            <w:gridSpan w:val="2"/>
            <w:shd w:val="clear" w:color="auto" w:fill="E5DFEC" w:themeFill="accent2" w:themeFillTint="33"/>
            <w:vAlign w:val="bottom"/>
          </w:tcPr>
          <w:p w14:paraId="01B1DCBF" w14:textId="2A25E755" w:rsidR="00152FFF" w:rsidRPr="00CE517B" w:rsidRDefault="00152FFF" w:rsidP="005115F5">
            <w:r w:rsidRPr="00152FFF">
              <w:t>Number of severely food insecure people (million)</w:t>
            </w:r>
          </w:p>
        </w:tc>
      </w:tr>
      <w:tr w:rsidR="00152FFF" w:rsidRPr="00CF2FF8" w14:paraId="1FB02866" w14:textId="77777777" w:rsidTr="000D00C8">
        <w:tc>
          <w:tcPr>
            <w:tcW w:w="14215" w:type="dxa"/>
            <w:gridSpan w:val="2"/>
            <w:vAlign w:val="bottom"/>
          </w:tcPr>
          <w:p w14:paraId="636E75F5" w14:textId="7CE79313" w:rsidR="00152FFF" w:rsidRPr="00CE517B" w:rsidRDefault="00152FFF" w:rsidP="005115F5">
            <w:r w:rsidRPr="00152FFF">
              <w:t>Number of individuals in each country living in households where at least one adult was found to be severely food insecure</w:t>
            </w:r>
            <w:r>
              <w:t>.</w:t>
            </w:r>
          </w:p>
        </w:tc>
      </w:tr>
      <w:tr w:rsidR="00152FFF" w:rsidRPr="00CF2FF8" w14:paraId="3850A1DA" w14:textId="77777777" w:rsidTr="000D00C8">
        <w:tc>
          <w:tcPr>
            <w:tcW w:w="3055" w:type="dxa"/>
            <w:vAlign w:val="bottom"/>
          </w:tcPr>
          <w:p w14:paraId="440A9637" w14:textId="77777777" w:rsidR="00152FFF" w:rsidRPr="00CF2FF8" w:rsidRDefault="00152FFF" w:rsidP="005115F5">
            <w:pPr>
              <w:rPr>
                <w:u w:val="single"/>
              </w:rPr>
            </w:pPr>
            <w:r w:rsidRPr="00CF2FF8">
              <w:t>Indicator Type</w:t>
            </w:r>
          </w:p>
        </w:tc>
        <w:tc>
          <w:tcPr>
            <w:tcW w:w="11160" w:type="dxa"/>
          </w:tcPr>
          <w:p w14:paraId="6531888E" w14:textId="07BDF290" w:rsidR="00152FFF" w:rsidRPr="00152FFF" w:rsidRDefault="00152FFF" w:rsidP="005115F5">
            <w:pPr>
              <w:rPr>
                <w:u w:val="single"/>
              </w:rPr>
            </w:pPr>
            <w:r w:rsidRPr="00152FFF">
              <w:t>Food Security</w:t>
            </w:r>
          </w:p>
        </w:tc>
      </w:tr>
      <w:tr w:rsidR="00152FFF" w:rsidRPr="00CF2FF8" w14:paraId="6F2234D4" w14:textId="77777777" w:rsidTr="000D00C8">
        <w:tc>
          <w:tcPr>
            <w:tcW w:w="3055" w:type="dxa"/>
          </w:tcPr>
          <w:p w14:paraId="085E021D" w14:textId="77777777" w:rsidR="00152FFF" w:rsidRPr="00CF2FF8" w:rsidRDefault="00152FFF" w:rsidP="005115F5">
            <w:pPr>
              <w:rPr>
                <w:u w:val="single"/>
              </w:rPr>
            </w:pPr>
            <w:r w:rsidRPr="00CF2FF8">
              <w:t>Methodology</w:t>
            </w:r>
          </w:p>
        </w:tc>
        <w:tc>
          <w:tcPr>
            <w:tcW w:w="11160" w:type="dxa"/>
          </w:tcPr>
          <w:p w14:paraId="1983C4D1" w14:textId="1D0F462C" w:rsidR="00152FFF" w:rsidRPr="00152FFF" w:rsidRDefault="00152FFF" w:rsidP="005115F5">
            <w:pPr>
              <w:rPr>
                <w:u w:val="single"/>
              </w:rPr>
            </w:pPr>
            <w:r w:rsidRPr="00152FFF">
              <w:t xml:space="preserve">Food insecurity refers to limited access to food at the individual level due to lack of money or other resources. This indicator estimates the number of individuals in each country living in households where at least one adult was found to be severely food insecure. The severity of food insecurity is measured using data collected with the Food Insecurity Experience Scale survey module (FIES-SM), a set of eight questions asking to self-report conditions and experiences typically associated with limited access to food. Based on the Rasch measurement model, the information obtain in the survey is used to construct a scale of food insecurity severity. Here, </w:t>
            </w:r>
            <w:proofErr w:type="gramStart"/>
            <w:r w:rsidRPr="00152FFF">
              <w:t>each individual</w:t>
            </w:r>
            <w:proofErr w:type="gramEnd"/>
            <w:r w:rsidRPr="00152FFF">
              <w:t xml:space="preserve"> interviewed in a nationally representative survey is assigned a probability of being one of three classes: food secure or marginally insecure, moderately food insecure, and severely food insecure using globally defined threshold. Following, the prevalence of food insecurity at each level of severity in the population is calculated as the weighted sum of the probability of being food insecure for all respondents (</w:t>
            </w:r>
            <w:proofErr w:type="spellStart"/>
            <w:r w:rsidRPr="00152FFF">
              <w:t>i</w:t>
            </w:r>
            <w:proofErr w:type="spellEnd"/>
            <w:r w:rsidRPr="00152FFF">
              <w:t>) in the sample: FI =∑Pi Wi. Finally, since only individual age 15 or older are interviewed, a multistep procedure is required to estimate the prevalence and number of individual (all ages) that are food insecure.</w:t>
            </w:r>
          </w:p>
        </w:tc>
      </w:tr>
      <w:tr w:rsidR="00152FFF" w:rsidRPr="00CF2FF8" w14:paraId="1969961E" w14:textId="77777777" w:rsidTr="000D00C8">
        <w:tc>
          <w:tcPr>
            <w:tcW w:w="3055" w:type="dxa"/>
          </w:tcPr>
          <w:p w14:paraId="0E519DFB" w14:textId="77777777" w:rsidR="00152FFF" w:rsidRPr="00CF2FF8" w:rsidRDefault="00152FFF" w:rsidP="005115F5">
            <w:pPr>
              <w:rPr>
                <w:u w:val="single"/>
              </w:rPr>
            </w:pPr>
            <w:r w:rsidRPr="00CF2FF8">
              <w:t>Formula</w:t>
            </w:r>
          </w:p>
        </w:tc>
        <w:tc>
          <w:tcPr>
            <w:tcW w:w="11160" w:type="dxa"/>
          </w:tcPr>
          <w:p w14:paraId="6C266E7D" w14:textId="6E03C0E0" w:rsidR="00152FFF" w:rsidRPr="00152FFF" w:rsidRDefault="00152FFF" w:rsidP="005115F5">
            <w:pPr>
              <w:rPr>
                <w:u w:val="single"/>
              </w:rPr>
            </w:pPr>
            <w:r w:rsidRPr="00152FFF">
              <w:t>The Basch model used to calculate a scale of food insecurity severity is the following: Prob(</w:t>
            </w:r>
            <w:proofErr w:type="spellStart"/>
            <w:r w:rsidRPr="00152FFF">
              <w:t>Xi,j</w:t>
            </w:r>
            <w:proofErr w:type="spellEnd"/>
            <w:r w:rsidRPr="00152FFF">
              <w:t xml:space="preserve"> = Yes) = exp(ai –</w:t>
            </w:r>
            <w:proofErr w:type="spellStart"/>
            <w:r w:rsidRPr="00152FFF">
              <w:t>bj</w:t>
            </w:r>
            <w:proofErr w:type="spellEnd"/>
            <w:r w:rsidRPr="00152FFF">
              <w:t>) /( 1+exp(ai –</w:t>
            </w:r>
            <w:proofErr w:type="spellStart"/>
            <w:r w:rsidRPr="00152FFF">
              <w:t>bj</w:t>
            </w:r>
            <w:proofErr w:type="spellEnd"/>
            <w:r w:rsidRPr="00152FFF">
              <w:t xml:space="preserve">)) Here the model estimates the probability of observing an affirmative answer by respondent </w:t>
            </w:r>
            <w:proofErr w:type="spellStart"/>
            <w:r w:rsidRPr="00152FFF">
              <w:t>i</w:t>
            </w:r>
            <w:proofErr w:type="spellEnd"/>
            <w:r w:rsidRPr="00152FFF">
              <w:t xml:space="preserve"> to question j is a logistic function of the distance, on an underlying scale of severity, between the position of the respondent ai, and that of the item </w:t>
            </w:r>
            <w:proofErr w:type="spellStart"/>
            <w:r w:rsidRPr="00152FFF">
              <w:t>bj</w:t>
            </w:r>
            <w:proofErr w:type="spellEnd"/>
            <w:r w:rsidRPr="00152FFF">
              <w:t xml:space="preserve">. Then, the model can calculate the probability of being food insecure at each threshold of severity for each respondent </w:t>
            </w:r>
            <w:proofErr w:type="spellStart"/>
            <w:r w:rsidRPr="00152FFF">
              <w:t>i</w:t>
            </w:r>
            <w:proofErr w:type="spellEnd"/>
            <w:r w:rsidRPr="00152FFF">
              <w:t>. Then, the prevalence of food insecurity at each threshold is calculated as the weighted sum of the probability of being food insecure for all respondents (</w:t>
            </w:r>
            <w:proofErr w:type="spellStart"/>
            <w:r w:rsidRPr="00152FFF">
              <w:t>i</w:t>
            </w:r>
            <w:proofErr w:type="spellEnd"/>
            <w:r w:rsidRPr="00152FFF">
              <w:t>) in the sample: FI = ∑Pi*Wi. Where Wi are post-stratification weights that indicate the proportion of individuals in the national population represented at each threshold in the sample.</w:t>
            </w:r>
          </w:p>
        </w:tc>
      </w:tr>
      <w:tr w:rsidR="00152FFF" w:rsidRPr="00CF2FF8" w14:paraId="6E006140" w14:textId="77777777" w:rsidTr="000D00C8">
        <w:tc>
          <w:tcPr>
            <w:tcW w:w="3055" w:type="dxa"/>
          </w:tcPr>
          <w:p w14:paraId="02B0B52C" w14:textId="77777777" w:rsidR="00152FFF" w:rsidRPr="00CF2FF8" w:rsidRDefault="00152FFF" w:rsidP="005115F5">
            <w:pPr>
              <w:rPr>
                <w:u w:val="single"/>
              </w:rPr>
            </w:pPr>
            <w:r w:rsidRPr="00CF2FF8">
              <w:t>Method of Aggregation</w:t>
            </w:r>
          </w:p>
        </w:tc>
        <w:tc>
          <w:tcPr>
            <w:tcW w:w="11160" w:type="dxa"/>
          </w:tcPr>
          <w:p w14:paraId="50231C45" w14:textId="210B48BD" w:rsidR="00152FFF" w:rsidRPr="00152FFF" w:rsidRDefault="00152FFF" w:rsidP="005115F5">
            <w:pPr>
              <w:rPr>
                <w:u w:val="single"/>
              </w:rPr>
            </w:pPr>
            <w:r w:rsidRPr="00152FFF">
              <w:t>Multistep process which includes logistic function model and weighted averages</w:t>
            </w:r>
          </w:p>
        </w:tc>
      </w:tr>
      <w:tr w:rsidR="00152FFF" w:rsidRPr="00CF2FF8" w14:paraId="35BA5432" w14:textId="77777777" w:rsidTr="000D00C8">
        <w:tc>
          <w:tcPr>
            <w:tcW w:w="3055" w:type="dxa"/>
          </w:tcPr>
          <w:p w14:paraId="1F9FD175" w14:textId="77777777" w:rsidR="00152FFF" w:rsidRPr="00CF2FF8" w:rsidRDefault="00152FFF" w:rsidP="005115F5">
            <w:pPr>
              <w:rPr>
                <w:u w:val="single"/>
              </w:rPr>
            </w:pPr>
            <w:r w:rsidRPr="00CF2FF8">
              <w:t>Indicator Range</w:t>
            </w:r>
          </w:p>
        </w:tc>
        <w:tc>
          <w:tcPr>
            <w:tcW w:w="11160" w:type="dxa"/>
          </w:tcPr>
          <w:p w14:paraId="51333D0F" w14:textId="48F23BC6" w:rsidR="00152FFF" w:rsidRPr="00152FFF" w:rsidRDefault="00152FFF" w:rsidP="005115F5">
            <w:pPr>
              <w:rPr>
                <w:u w:val="single"/>
              </w:rPr>
            </w:pPr>
            <w:r w:rsidRPr="00152FFF">
              <w:t>Millions of people</w:t>
            </w:r>
          </w:p>
        </w:tc>
      </w:tr>
      <w:tr w:rsidR="00152FFF" w:rsidRPr="00CF2FF8" w14:paraId="15D73782" w14:textId="77777777" w:rsidTr="000D00C8">
        <w:tc>
          <w:tcPr>
            <w:tcW w:w="3055" w:type="dxa"/>
          </w:tcPr>
          <w:p w14:paraId="483CE3A5" w14:textId="77777777" w:rsidR="00152FFF" w:rsidRPr="00CF2FF8" w:rsidRDefault="00152FFF" w:rsidP="005115F5">
            <w:pPr>
              <w:rPr>
                <w:u w:val="single"/>
              </w:rPr>
            </w:pPr>
            <w:r w:rsidRPr="00CF2FF8">
              <w:t>Higher Poverty at Higher/Lower Value</w:t>
            </w:r>
          </w:p>
        </w:tc>
        <w:tc>
          <w:tcPr>
            <w:tcW w:w="11160" w:type="dxa"/>
          </w:tcPr>
          <w:p w14:paraId="62F616D8" w14:textId="0FEBEEDA" w:rsidR="00152FFF" w:rsidRPr="00152FFF" w:rsidRDefault="00152FFF" w:rsidP="005115F5">
            <w:pPr>
              <w:rPr>
                <w:u w:val="single"/>
              </w:rPr>
            </w:pPr>
            <w:r w:rsidRPr="00152FFF">
              <w:t>Higher</w:t>
            </w:r>
          </w:p>
        </w:tc>
      </w:tr>
      <w:tr w:rsidR="00152FFF" w:rsidRPr="00CF2FF8" w14:paraId="11B10677" w14:textId="77777777" w:rsidTr="000D00C8">
        <w:tc>
          <w:tcPr>
            <w:tcW w:w="3055" w:type="dxa"/>
          </w:tcPr>
          <w:p w14:paraId="7C79444C" w14:textId="77777777" w:rsidR="00152FFF" w:rsidRPr="00CF2FF8" w:rsidRDefault="00152FFF" w:rsidP="005115F5">
            <w:pPr>
              <w:rPr>
                <w:u w:val="single"/>
              </w:rPr>
            </w:pPr>
            <w:r w:rsidRPr="00CF2FF8">
              <w:t>Measured Poverty Component(s)</w:t>
            </w:r>
          </w:p>
        </w:tc>
        <w:tc>
          <w:tcPr>
            <w:tcW w:w="11160" w:type="dxa"/>
          </w:tcPr>
          <w:p w14:paraId="533E2227" w14:textId="6936E574" w:rsidR="00152FFF" w:rsidRPr="00152FFF" w:rsidRDefault="00152FFF" w:rsidP="005115F5">
            <w:pPr>
              <w:rPr>
                <w:u w:val="single"/>
              </w:rPr>
            </w:pPr>
            <w:r w:rsidRPr="00152FFF">
              <w:t>Proxy</w:t>
            </w:r>
          </w:p>
        </w:tc>
      </w:tr>
      <w:tr w:rsidR="00152FFF" w:rsidRPr="00CF2FF8" w14:paraId="099AD8A3" w14:textId="77777777" w:rsidTr="000D00C8">
        <w:tc>
          <w:tcPr>
            <w:tcW w:w="3055" w:type="dxa"/>
          </w:tcPr>
          <w:p w14:paraId="4F51C3F8" w14:textId="77777777" w:rsidR="00152FFF" w:rsidRPr="00CF2FF8" w:rsidRDefault="00152FFF" w:rsidP="005115F5">
            <w:pPr>
              <w:rPr>
                <w:u w:val="single"/>
              </w:rPr>
            </w:pPr>
            <w:r w:rsidRPr="00CF2FF8">
              <w:t>Proxy Components</w:t>
            </w:r>
          </w:p>
        </w:tc>
        <w:tc>
          <w:tcPr>
            <w:tcW w:w="11160" w:type="dxa"/>
          </w:tcPr>
          <w:p w14:paraId="0ED7D88A" w14:textId="7A0D7F2F" w:rsidR="00152FFF" w:rsidRPr="00152FFF" w:rsidRDefault="00152FFF" w:rsidP="005115F5">
            <w:pPr>
              <w:rPr>
                <w:u w:val="single"/>
              </w:rPr>
            </w:pPr>
            <w:r w:rsidRPr="00152FFF">
              <w:t>Food Security</w:t>
            </w:r>
          </w:p>
        </w:tc>
      </w:tr>
      <w:tr w:rsidR="00152FFF" w:rsidRPr="00CF2FF8" w14:paraId="00E94904" w14:textId="77777777" w:rsidTr="000D00C8">
        <w:tc>
          <w:tcPr>
            <w:tcW w:w="3055" w:type="dxa"/>
          </w:tcPr>
          <w:p w14:paraId="1475A907" w14:textId="77777777" w:rsidR="00152FFF" w:rsidRPr="00CF2FF8" w:rsidRDefault="00152FFF" w:rsidP="005115F5">
            <w:pPr>
              <w:rPr>
                <w:u w:val="single"/>
              </w:rPr>
            </w:pPr>
            <w:r w:rsidRPr="00CF2FF8">
              <w:t>Multidimensional</w:t>
            </w:r>
          </w:p>
        </w:tc>
        <w:tc>
          <w:tcPr>
            <w:tcW w:w="11160" w:type="dxa"/>
          </w:tcPr>
          <w:p w14:paraId="00E233C9" w14:textId="72D52B6D" w:rsidR="00152FFF" w:rsidRPr="00152FFF" w:rsidRDefault="00152FFF" w:rsidP="005115F5">
            <w:pPr>
              <w:rPr>
                <w:u w:val="single"/>
              </w:rPr>
            </w:pPr>
            <w:r w:rsidRPr="00152FFF">
              <w:t>No</w:t>
            </w:r>
          </w:p>
        </w:tc>
      </w:tr>
      <w:tr w:rsidR="00152FFF" w:rsidRPr="00CF2FF8" w14:paraId="0C786B9F" w14:textId="77777777" w:rsidTr="000D00C8">
        <w:tc>
          <w:tcPr>
            <w:tcW w:w="3055" w:type="dxa"/>
          </w:tcPr>
          <w:p w14:paraId="10A2CB44" w14:textId="77777777" w:rsidR="00152FFF" w:rsidRPr="00CF2FF8" w:rsidRDefault="00152FFF" w:rsidP="005115F5">
            <w:pPr>
              <w:rPr>
                <w:u w:val="single"/>
              </w:rPr>
            </w:pPr>
            <w:r w:rsidRPr="00CF2FF8">
              <w:t>Indicator Disaggregation</w:t>
            </w:r>
          </w:p>
        </w:tc>
        <w:tc>
          <w:tcPr>
            <w:tcW w:w="11160" w:type="dxa"/>
          </w:tcPr>
          <w:p w14:paraId="505CA024" w14:textId="4E22BE3C" w:rsidR="00152FFF" w:rsidRPr="00152FFF" w:rsidRDefault="00432C6C" w:rsidP="005115F5">
            <w:pPr>
              <w:rPr>
                <w:u w:val="single"/>
              </w:rPr>
            </w:pPr>
            <w:r>
              <w:t>Gender</w:t>
            </w:r>
          </w:p>
        </w:tc>
      </w:tr>
      <w:tr w:rsidR="00152FFF" w:rsidRPr="00CF2FF8" w14:paraId="0489FD83" w14:textId="77777777" w:rsidTr="000D00C8">
        <w:tc>
          <w:tcPr>
            <w:tcW w:w="3055" w:type="dxa"/>
          </w:tcPr>
          <w:p w14:paraId="02C5692A" w14:textId="77777777" w:rsidR="00152FFF" w:rsidRPr="00CF2FF8" w:rsidRDefault="00152FFF" w:rsidP="005115F5">
            <w:pPr>
              <w:rPr>
                <w:u w:val="single"/>
              </w:rPr>
            </w:pPr>
            <w:r w:rsidRPr="00CF2FF8">
              <w:t>Threshold vs. Poverty Line</w:t>
            </w:r>
          </w:p>
        </w:tc>
        <w:tc>
          <w:tcPr>
            <w:tcW w:w="11160" w:type="dxa"/>
          </w:tcPr>
          <w:p w14:paraId="6A601EC9" w14:textId="6DE875B8" w:rsidR="00152FFF" w:rsidRPr="00152FFF" w:rsidRDefault="00152FFF" w:rsidP="005115F5">
            <w:pPr>
              <w:rPr>
                <w:u w:val="single"/>
              </w:rPr>
            </w:pPr>
            <w:r w:rsidRPr="00152FFF">
              <w:t>Threshold: Global</w:t>
            </w:r>
          </w:p>
        </w:tc>
      </w:tr>
      <w:tr w:rsidR="00152FFF" w:rsidRPr="00CF2FF8" w14:paraId="25AB9544" w14:textId="77777777" w:rsidTr="000D00C8">
        <w:tc>
          <w:tcPr>
            <w:tcW w:w="3055" w:type="dxa"/>
          </w:tcPr>
          <w:p w14:paraId="3CCF31B4" w14:textId="77777777" w:rsidR="00152FFF" w:rsidRPr="00CF2FF8" w:rsidRDefault="00152FFF" w:rsidP="005115F5">
            <w:pPr>
              <w:rPr>
                <w:u w:val="single"/>
              </w:rPr>
            </w:pPr>
            <w:r w:rsidRPr="00CF2FF8">
              <w:t>Count vs. Depth</w:t>
            </w:r>
          </w:p>
        </w:tc>
        <w:tc>
          <w:tcPr>
            <w:tcW w:w="11160" w:type="dxa"/>
          </w:tcPr>
          <w:p w14:paraId="73B2992F" w14:textId="09F8FD1F" w:rsidR="00152FFF" w:rsidRPr="00152FFF" w:rsidRDefault="00152FFF" w:rsidP="005115F5">
            <w:pPr>
              <w:rPr>
                <w:u w:val="single"/>
              </w:rPr>
            </w:pPr>
            <w:r w:rsidRPr="00152FFF">
              <w:t>Count</w:t>
            </w:r>
          </w:p>
        </w:tc>
      </w:tr>
      <w:tr w:rsidR="00152FFF" w:rsidRPr="00CF2FF8" w14:paraId="3171C72E" w14:textId="77777777" w:rsidTr="000D00C8">
        <w:tc>
          <w:tcPr>
            <w:tcW w:w="3055" w:type="dxa"/>
          </w:tcPr>
          <w:p w14:paraId="428A087A" w14:textId="77777777" w:rsidR="00152FFF" w:rsidRPr="00CF2FF8" w:rsidRDefault="00152FFF" w:rsidP="005115F5">
            <w:pPr>
              <w:rPr>
                <w:u w:val="single"/>
              </w:rPr>
            </w:pPr>
            <w:r w:rsidRPr="00CF2FF8">
              <w:t>Data Sources</w:t>
            </w:r>
          </w:p>
        </w:tc>
        <w:tc>
          <w:tcPr>
            <w:tcW w:w="11160" w:type="dxa"/>
          </w:tcPr>
          <w:p w14:paraId="447401B1" w14:textId="301349AE" w:rsidR="00152FFF" w:rsidRPr="00152FFF" w:rsidRDefault="00152FFF" w:rsidP="005115F5">
            <w:pPr>
              <w:rPr>
                <w:u w:val="single"/>
              </w:rPr>
            </w:pPr>
            <w:r w:rsidRPr="00152FFF">
              <w:t>FIES-SM</w:t>
            </w:r>
          </w:p>
        </w:tc>
      </w:tr>
      <w:tr w:rsidR="00152FFF" w:rsidRPr="00CF2FF8" w14:paraId="77C8088C" w14:textId="77777777" w:rsidTr="000D00C8">
        <w:tc>
          <w:tcPr>
            <w:tcW w:w="3055" w:type="dxa"/>
          </w:tcPr>
          <w:p w14:paraId="74F30E6B" w14:textId="77777777" w:rsidR="00152FFF" w:rsidRPr="00CF2FF8" w:rsidRDefault="00152FFF" w:rsidP="005115F5">
            <w:pPr>
              <w:rPr>
                <w:u w:val="single"/>
              </w:rPr>
            </w:pPr>
            <w:r w:rsidRPr="00CF2FF8">
              <w:t>Commentary on Data Sources</w:t>
            </w:r>
          </w:p>
        </w:tc>
        <w:tc>
          <w:tcPr>
            <w:tcW w:w="11160" w:type="dxa"/>
          </w:tcPr>
          <w:p w14:paraId="2B7D0F7D" w14:textId="071FBC6C" w:rsidR="00152FFF" w:rsidRPr="00152FFF" w:rsidRDefault="00152FFF" w:rsidP="005115F5">
            <w:pPr>
              <w:rPr>
                <w:u w:val="single"/>
              </w:rPr>
            </w:pPr>
            <w:r w:rsidRPr="00152FFF">
              <w:t xml:space="preserve">Food Insecurity Experience Scale survey module (FIES-SM) </w:t>
            </w:r>
            <w:r w:rsidR="00D032E5" w:rsidRPr="00152FFF">
              <w:t>included in</w:t>
            </w:r>
            <w:r w:rsidRPr="00152FFF">
              <w:t xml:space="preserve"> the Gallup World Poll (GWP). </w:t>
            </w:r>
            <w:r w:rsidR="00D032E5" w:rsidRPr="00152FFF">
              <w:t>Additionally</w:t>
            </w:r>
            <w:r w:rsidRPr="00152FFF">
              <w:t xml:space="preserve">, FAO collected for 20 countries (Afghanistan, Burkina Faso, Cameroon, Central African Republic, Chad, Democratic Republic of the Congo, El Salvador, Ethiopia, Guatemala, Haiti, Iraq, Liberia, Mozambique, Myanmar, Niger, Nigeria, Sierra Leone, Somalia, South Africa and Zimbabwe) data through the </w:t>
            </w:r>
            <w:proofErr w:type="spellStart"/>
            <w:r w:rsidRPr="00152FFF">
              <w:t>GeoPoll</w:t>
            </w:r>
            <w:proofErr w:type="spellEnd"/>
            <w:r w:rsidRPr="00152FFF">
              <w:t xml:space="preserve"> with the specific objective of addressing food insecurity during the Covid-19 pandemic. Also, national government surveys for a set of countries </w:t>
            </w:r>
            <w:proofErr w:type="gramStart"/>
            <w:r w:rsidRPr="00152FFF">
              <w:t>was</w:t>
            </w:r>
            <w:proofErr w:type="gramEnd"/>
            <w:r w:rsidRPr="00152FFF">
              <w:t xml:space="preserve"> used to calculate the indicator. (Afghanistan, Angola, Armenia, Botswana, Burkina Faso, Cabo Verde, Canada, Chile, Costa Rica, Ecuador, Fiji, Ghana, Greece, Grenada, Honduras, Indonesia, Israel, Kazakhstan, Kenya, Kiribati, Kyrgyzstan, Lesotho, Malawi, </w:t>
            </w:r>
            <w:r w:rsidRPr="00152FFF">
              <w:lastRenderedPageBreak/>
              <w:t>Mauritania, Mexico, Morocco, Namibia, Niger, Nigeria, Palestine, Philippines, Republic of Korea, Russian Federation, Saint Lucia, Samoa, Senegal, Seychelles, Sierra Leone, South Sudan, Sudan, Tonga, Uganda, United Republic of Tanzania, United States of America, Vanuatu, Viet Nam and Zambia)</w:t>
            </w:r>
          </w:p>
        </w:tc>
      </w:tr>
      <w:tr w:rsidR="00152FFF" w:rsidRPr="00CF2FF8" w14:paraId="4D7E6567" w14:textId="77777777" w:rsidTr="000D00C8">
        <w:tc>
          <w:tcPr>
            <w:tcW w:w="3055" w:type="dxa"/>
          </w:tcPr>
          <w:p w14:paraId="4FFCD067" w14:textId="77777777" w:rsidR="00152FFF" w:rsidRPr="00CF2FF8" w:rsidRDefault="00152FFF" w:rsidP="005115F5">
            <w:pPr>
              <w:rPr>
                <w:u w:val="single"/>
              </w:rPr>
            </w:pPr>
            <w:r w:rsidRPr="00CF2FF8">
              <w:t>Organization Producing Indicator</w:t>
            </w:r>
          </w:p>
        </w:tc>
        <w:tc>
          <w:tcPr>
            <w:tcW w:w="11160" w:type="dxa"/>
          </w:tcPr>
          <w:p w14:paraId="30D3EED6" w14:textId="32A68BAE" w:rsidR="00152FFF" w:rsidRPr="00152FFF" w:rsidRDefault="00152FFF" w:rsidP="005115F5">
            <w:pPr>
              <w:rPr>
                <w:u w:val="single"/>
              </w:rPr>
            </w:pPr>
            <w:r w:rsidRPr="00152FFF">
              <w:t>FAO</w:t>
            </w:r>
          </w:p>
        </w:tc>
      </w:tr>
      <w:tr w:rsidR="00152FFF" w:rsidRPr="00CF2FF8" w14:paraId="27E485DA" w14:textId="77777777" w:rsidTr="000D00C8">
        <w:tc>
          <w:tcPr>
            <w:tcW w:w="3055" w:type="dxa"/>
          </w:tcPr>
          <w:p w14:paraId="0504FC36" w14:textId="77777777" w:rsidR="00152FFF" w:rsidRPr="00CF2FF8" w:rsidRDefault="00152FFF" w:rsidP="005115F5">
            <w:pPr>
              <w:rPr>
                <w:u w:val="single"/>
              </w:rPr>
            </w:pPr>
            <w:r w:rsidRPr="00CF2FF8">
              <w:t>Organization(s) Using Indicator</w:t>
            </w:r>
          </w:p>
        </w:tc>
        <w:tc>
          <w:tcPr>
            <w:tcW w:w="11160" w:type="dxa"/>
          </w:tcPr>
          <w:p w14:paraId="2B4C444A" w14:textId="3A4961DC" w:rsidR="00152FFF" w:rsidRPr="00152FFF" w:rsidRDefault="00152FFF" w:rsidP="005115F5">
            <w:pPr>
              <w:rPr>
                <w:u w:val="single"/>
              </w:rPr>
            </w:pPr>
            <w:r w:rsidRPr="00152FFF">
              <w:t>FAO, PAHO, World Bank, WHO, UNICEF, WFP, IFAD</w:t>
            </w:r>
          </w:p>
        </w:tc>
      </w:tr>
      <w:tr w:rsidR="00152FFF" w:rsidRPr="00CF2FF8" w14:paraId="5FFEE7AC" w14:textId="77777777" w:rsidTr="000D00C8">
        <w:tc>
          <w:tcPr>
            <w:tcW w:w="3055" w:type="dxa"/>
          </w:tcPr>
          <w:p w14:paraId="04EFD42A" w14:textId="77777777" w:rsidR="00152FFF" w:rsidRPr="00CF2FF8" w:rsidRDefault="00152FFF" w:rsidP="005115F5">
            <w:pPr>
              <w:rPr>
                <w:u w:val="single"/>
              </w:rPr>
            </w:pPr>
            <w:r w:rsidRPr="00CF2FF8">
              <w:t>Organizational Uses of Indicator</w:t>
            </w:r>
          </w:p>
        </w:tc>
        <w:tc>
          <w:tcPr>
            <w:tcW w:w="11160" w:type="dxa"/>
          </w:tcPr>
          <w:p w14:paraId="7FAB0C2C" w14:textId="2C3C11FC" w:rsidR="00152FFF" w:rsidRPr="00152FFF" w:rsidRDefault="00152FFF" w:rsidP="005115F5">
            <w:pPr>
              <w:rPr>
                <w:u w:val="single"/>
              </w:rPr>
            </w:pPr>
            <w:r w:rsidRPr="00152FFF">
              <w:t>FAO: Used to complement the number of hungry people determined based on the POU</w:t>
            </w:r>
          </w:p>
        </w:tc>
      </w:tr>
      <w:tr w:rsidR="00152FFF" w:rsidRPr="00CF2FF8" w14:paraId="41B52EAD" w14:textId="77777777" w:rsidTr="000D00C8">
        <w:tc>
          <w:tcPr>
            <w:tcW w:w="3055" w:type="dxa"/>
          </w:tcPr>
          <w:p w14:paraId="510A9CB5" w14:textId="77777777" w:rsidR="00152FFF" w:rsidRPr="00CF2FF8" w:rsidRDefault="00152FFF" w:rsidP="005115F5">
            <w:pPr>
              <w:rPr>
                <w:u w:val="single"/>
              </w:rPr>
            </w:pPr>
            <w:r w:rsidRPr="00CF2FF8">
              <w:t>Government(s) Using Indicator</w:t>
            </w:r>
          </w:p>
        </w:tc>
        <w:tc>
          <w:tcPr>
            <w:tcW w:w="11160" w:type="dxa"/>
          </w:tcPr>
          <w:p w14:paraId="1F2AA2D3" w14:textId="178ABAF4" w:rsidR="00152FFF" w:rsidRPr="00152FFF" w:rsidRDefault="00152FFF" w:rsidP="005115F5">
            <w:pPr>
              <w:rPr>
                <w:u w:val="single"/>
              </w:rPr>
            </w:pPr>
            <w:r w:rsidRPr="00152FFF">
              <w:t>Ethiopia, UK, USA</w:t>
            </w:r>
          </w:p>
        </w:tc>
      </w:tr>
      <w:tr w:rsidR="00152FFF" w:rsidRPr="00CF2FF8" w14:paraId="04868725" w14:textId="77777777" w:rsidTr="000D00C8">
        <w:tc>
          <w:tcPr>
            <w:tcW w:w="3055" w:type="dxa"/>
          </w:tcPr>
          <w:p w14:paraId="5ECC7B43" w14:textId="77777777" w:rsidR="00152FFF" w:rsidRPr="00CF2FF8" w:rsidRDefault="00152FFF" w:rsidP="005115F5">
            <w:pPr>
              <w:rPr>
                <w:u w:val="single"/>
              </w:rPr>
            </w:pPr>
            <w:r w:rsidRPr="00CF2FF8">
              <w:t>Governmental Uses of Indicator</w:t>
            </w:r>
          </w:p>
        </w:tc>
        <w:tc>
          <w:tcPr>
            <w:tcW w:w="11160" w:type="dxa"/>
          </w:tcPr>
          <w:p w14:paraId="65A1A011" w14:textId="678C1FB9" w:rsidR="00152FFF" w:rsidRPr="00152FFF" w:rsidRDefault="00152FFF" w:rsidP="005115F5">
            <w:pPr>
              <w:rPr>
                <w:u w:val="single"/>
              </w:rPr>
            </w:pPr>
            <w:r w:rsidRPr="00152FFF">
              <w:t xml:space="preserve">Ethiopia: To understand the factors that lead to food insecurity and </w:t>
            </w:r>
            <w:proofErr w:type="gramStart"/>
            <w:r w:rsidRPr="00152FFF">
              <w:t>households</w:t>
            </w:r>
            <w:proofErr w:type="gramEnd"/>
            <w:r w:rsidRPr="00152FFF">
              <w:t xml:space="preserve"> vulnerability. UK: To measure the impacts of Covid-19. US: COVID-19 impact on food insecurity</w:t>
            </w:r>
          </w:p>
        </w:tc>
      </w:tr>
      <w:tr w:rsidR="00152FFF" w:rsidRPr="00CF2FF8" w14:paraId="5C45ACB8" w14:textId="77777777" w:rsidTr="000D00C8">
        <w:tc>
          <w:tcPr>
            <w:tcW w:w="3055" w:type="dxa"/>
          </w:tcPr>
          <w:p w14:paraId="37FB3730" w14:textId="77777777" w:rsidR="00152FFF" w:rsidRPr="00CF2FF8" w:rsidRDefault="00152FFF" w:rsidP="005115F5">
            <w:pPr>
              <w:rPr>
                <w:u w:val="single"/>
              </w:rPr>
            </w:pPr>
            <w:r w:rsidRPr="00CF2FF8">
              <w:t>Geographic Coverage (Number of Countries)</w:t>
            </w:r>
          </w:p>
        </w:tc>
        <w:tc>
          <w:tcPr>
            <w:tcW w:w="11160" w:type="dxa"/>
          </w:tcPr>
          <w:p w14:paraId="3B80EE60" w14:textId="7B6C5620" w:rsidR="00152FFF" w:rsidRPr="00152FFF" w:rsidRDefault="00152FFF" w:rsidP="005115F5">
            <w:pPr>
              <w:rPr>
                <w:u w:val="single"/>
              </w:rPr>
            </w:pPr>
            <w:r w:rsidRPr="00152FFF">
              <w:t>121</w:t>
            </w:r>
          </w:p>
        </w:tc>
      </w:tr>
      <w:tr w:rsidR="00152FFF" w:rsidRPr="00CF2FF8" w14:paraId="7024A106" w14:textId="77777777" w:rsidTr="000D00C8">
        <w:tc>
          <w:tcPr>
            <w:tcW w:w="3055" w:type="dxa"/>
          </w:tcPr>
          <w:p w14:paraId="77FFF27F" w14:textId="77777777" w:rsidR="00152FFF" w:rsidRPr="00CF2FF8" w:rsidRDefault="00152FFF" w:rsidP="005115F5">
            <w:pPr>
              <w:rPr>
                <w:u w:val="single"/>
              </w:rPr>
            </w:pPr>
            <w:r w:rsidRPr="00CF2FF8">
              <w:t>Earliest Year of Indicator</w:t>
            </w:r>
          </w:p>
        </w:tc>
        <w:tc>
          <w:tcPr>
            <w:tcW w:w="11160" w:type="dxa"/>
          </w:tcPr>
          <w:p w14:paraId="3106E24E" w14:textId="0630FDC5" w:rsidR="00152FFF" w:rsidRPr="00152FFF" w:rsidRDefault="00152FFF" w:rsidP="005115F5">
            <w:pPr>
              <w:rPr>
                <w:u w:val="single"/>
              </w:rPr>
            </w:pPr>
            <w:r w:rsidRPr="00152FFF">
              <w:t>2014</w:t>
            </w:r>
          </w:p>
        </w:tc>
      </w:tr>
      <w:tr w:rsidR="00152FFF" w:rsidRPr="00CF2FF8" w14:paraId="09B96FF7" w14:textId="77777777" w:rsidTr="000D00C8">
        <w:tc>
          <w:tcPr>
            <w:tcW w:w="3055" w:type="dxa"/>
          </w:tcPr>
          <w:p w14:paraId="48426973" w14:textId="77777777" w:rsidR="00152FFF" w:rsidRPr="00CF2FF8" w:rsidRDefault="00152FFF" w:rsidP="005115F5">
            <w:pPr>
              <w:rPr>
                <w:u w:val="single"/>
              </w:rPr>
            </w:pPr>
            <w:r w:rsidRPr="00CF2FF8">
              <w:t>Frequency of Indicator Production</w:t>
            </w:r>
          </w:p>
        </w:tc>
        <w:tc>
          <w:tcPr>
            <w:tcW w:w="11160" w:type="dxa"/>
          </w:tcPr>
          <w:p w14:paraId="36D44DCD" w14:textId="208410A9" w:rsidR="00152FFF" w:rsidRPr="00152FFF" w:rsidRDefault="00152FFF" w:rsidP="005115F5">
            <w:pPr>
              <w:rPr>
                <w:u w:val="single"/>
              </w:rPr>
            </w:pPr>
            <w:r w:rsidRPr="00152FFF">
              <w:t>Annually</w:t>
            </w:r>
          </w:p>
        </w:tc>
      </w:tr>
      <w:tr w:rsidR="00152FFF" w:rsidRPr="00CF2FF8" w14:paraId="5AC51A27" w14:textId="77777777" w:rsidTr="000D00C8">
        <w:tc>
          <w:tcPr>
            <w:tcW w:w="3055" w:type="dxa"/>
          </w:tcPr>
          <w:p w14:paraId="2A091CF1" w14:textId="77777777" w:rsidR="00152FFF" w:rsidRPr="00CF2FF8" w:rsidRDefault="00152FFF" w:rsidP="005115F5">
            <w:pPr>
              <w:rPr>
                <w:u w:val="single"/>
              </w:rPr>
            </w:pPr>
            <w:r w:rsidRPr="00CF2FF8">
              <w:t>Link</w:t>
            </w:r>
          </w:p>
        </w:tc>
        <w:tc>
          <w:tcPr>
            <w:tcW w:w="11160" w:type="dxa"/>
          </w:tcPr>
          <w:p w14:paraId="3AA80498" w14:textId="057FEFAD" w:rsidR="00152FFF" w:rsidRPr="00152FFF" w:rsidRDefault="00152FFF" w:rsidP="005115F5">
            <w:pPr>
              <w:rPr>
                <w:u w:val="single"/>
              </w:rPr>
            </w:pPr>
            <w:r w:rsidRPr="00152FFF">
              <w:t>https://www.fao.org/faostat/en/#data/FS</w:t>
            </w:r>
          </w:p>
        </w:tc>
      </w:tr>
      <w:tr w:rsidR="00B80A4B" w:rsidRPr="00CF2FF8" w14:paraId="041CAAAF" w14:textId="77777777" w:rsidTr="000D00C8">
        <w:tc>
          <w:tcPr>
            <w:tcW w:w="3055" w:type="dxa"/>
          </w:tcPr>
          <w:p w14:paraId="56892953" w14:textId="77777777" w:rsidR="00B80A4B" w:rsidRPr="00CF2FF8" w:rsidRDefault="00B80A4B" w:rsidP="005115F5">
            <w:pPr>
              <w:rPr>
                <w:u w:val="single"/>
              </w:rPr>
            </w:pPr>
            <w:r w:rsidRPr="00CF2FF8">
              <w:t>Ease of Calculation</w:t>
            </w:r>
          </w:p>
        </w:tc>
        <w:tc>
          <w:tcPr>
            <w:tcW w:w="11160" w:type="dxa"/>
            <w:shd w:val="clear" w:color="auto" w:fill="FF9999"/>
          </w:tcPr>
          <w:p w14:paraId="67034937" w14:textId="1E4BCDF5" w:rsidR="00B80A4B" w:rsidRPr="00152FFF" w:rsidRDefault="00B80A4B" w:rsidP="005115F5">
            <w:pPr>
              <w:rPr>
                <w:u w:val="single"/>
              </w:rPr>
            </w:pPr>
            <w:r w:rsidRPr="00041F4F">
              <w:t>Low</w:t>
            </w:r>
          </w:p>
        </w:tc>
      </w:tr>
      <w:tr w:rsidR="00706B8A" w:rsidRPr="00CF2FF8" w14:paraId="407C5137" w14:textId="77777777" w:rsidTr="000D00C8">
        <w:tc>
          <w:tcPr>
            <w:tcW w:w="3055" w:type="dxa"/>
          </w:tcPr>
          <w:p w14:paraId="5ACCBE09" w14:textId="77777777" w:rsidR="00706B8A" w:rsidRPr="00CF2FF8" w:rsidRDefault="00706B8A" w:rsidP="005115F5">
            <w:pPr>
              <w:rPr>
                <w:u w:val="single"/>
              </w:rPr>
            </w:pPr>
            <w:r w:rsidRPr="00CF2FF8">
              <w:t>Ease of Interpretation</w:t>
            </w:r>
          </w:p>
        </w:tc>
        <w:tc>
          <w:tcPr>
            <w:tcW w:w="11160" w:type="dxa"/>
            <w:tcBorders>
              <w:right w:val="single" w:sz="4" w:space="0" w:color="auto"/>
            </w:tcBorders>
            <w:shd w:val="clear" w:color="auto" w:fill="F9DF45"/>
          </w:tcPr>
          <w:p w14:paraId="7BA33D87" w14:textId="5383319C" w:rsidR="00706B8A" w:rsidRPr="00152FFF" w:rsidRDefault="00706B8A" w:rsidP="005115F5">
            <w:pPr>
              <w:rPr>
                <w:u w:val="single"/>
              </w:rPr>
            </w:pPr>
            <w:r w:rsidRPr="00674A14">
              <w:t>Medium</w:t>
            </w:r>
          </w:p>
        </w:tc>
      </w:tr>
      <w:tr w:rsidR="00102A2F" w:rsidRPr="00CF2FF8" w14:paraId="03683F39" w14:textId="77777777" w:rsidTr="000D00C8">
        <w:tc>
          <w:tcPr>
            <w:tcW w:w="3055" w:type="dxa"/>
          </w:tcPr>
          <w:p w14:paraId="7C44777B"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69A894FB" w14:textId="7B8E0BBB" w:rsidR="00102A2F" w:rsidRPr="00152FFF" w:rsidRDefault="00102A2F" w:rsidP="005115F5">
            <w:pPr>
              <w:rPr>
                <w:u w:val="single"/>
              </w:rPr>
            </w:pPr>
            <w:r w:rsidRPr="00674A14">
              <w:t>High</w:t>
            </w:r>
          </w:p>
        </w:tc>
      </w:tr>
      <w:tr w:rsidR="00001881" w:rsidRPr="00CF2FF8" w14:paraId="418744F0" w14:textId="77777777" w:rsidTr="000D00C8">
        <w:tc>
          <w:tcPr>
            <w:tcW w:w="3055" w:type="dxa"/>
          </w:tcPr>
          <w:p w14:paraId="6D3A8B20" w14:textId="7934AECB" w:rsidR="00001881" w:rsidRPr="00CF2FF8" w:rsidRDefault="008B1360" w:rsidP="005115F5">
            <w:r>
              <w:t xml:space="preserve">More than one </w:t>
            </w:r>
            <w:r w:rsidR="00623116">
              <w:t>deprivation</w:t>
            </w:r>
          </w:p>
        </w:tc>
        <w:tc>
          <w:tcPr>
            <w:tcW w:w="11160" w:type="dxa"/>
            <w:shd w:val="clear" w:color="auto" w:fill="FF9999"/>
          </w:tcPr>
          <w:p w14:paraId="79F83146" w14:textId="7945504A" w:rsidR="00001881" w:rsidRPr="00674A14" w:rsidRDefault="00A719BB" w:rsidP="005115F5">
            <w:r>
              <w:t>No</w:t>
            </w:r>
          </w:p>
        </w:tc>
      </w:tr>
      <w:tr w:rsidR="0079792A" w:rsidRPr="00CF2FF8" w14:paraId="4563EF4C" w14:textId="77777777" w:rsidTr="000D00C8">
        <w:tc>
          <w:tcPr>
            <w:tcW w:w="3055" w:type="dxa"/>
          </w:tcPr>
          <w:p w14:paraId="1B5BE9BE" w14:textId="73261699" w:rsidR="0079792A" w:rsidRDefault="0079792A" w:rsidP="0079792A">
            <w:r>
              <w:t>Reflects depth or intensity</w:t>
            </w:r>
          </w:p>
        </w:tc>
        <w:tc>
          <w:tcPr>
            <w:tcW w:w="11160" w:type="dxa"/>
            <w:shd w:val="clear" w:color="auto" w:fill="FF9999"/>
          </w:tcPr>
          <w:p w14:paraId="3022E2CF" w14:textId="173DE532" w:rsidR="0079792A" w:rsidRPr="00041F4F" w:rsidRDefault="00A719BB" w:rsidP="0079792A">
            <w:r>
              <w:t>No</w:t>
            </w:r>
          </w:p>
        </w:tc>
      </w:tr>
      <w:tr w:rsidR="00001881" w:rsidRPr="00CF2FF8" w14:paraId="7BF69E12" w14:textId="77777777" w:rsidTr="000D00C8">
        <w:tc>
          <w:tcPr>
            <w:tcW w:w="3055" w:type="dxa"/>
          </w:tcPr>
          <w:p w14:paraId="514E1F9C" w14:textId="77777777" w:rsidR="00001881" w:rsidRPr="00CF2FF8" w:rsidRDefault="00001881" w:rsidP="005115F5">
            <w:pPr>
              <w:rPr>
                <w:u w:val="single"/>
              </w:rPr>
            </w:pPr>
            <w:r w:rsidRPr="00CF2FF8">
              <w:t>Current Organizational Uptake</w:t>
            </w:r>
          </w:p>
        </w:tc>
        <w:tc>
          <w:tcPr>
            <w:tcW w:w="11160" w:type="dxa"/>
            <w:tcBorders>
              <w:top w:val="single" w:sz="4" w:space="0" w:color="auto"/>
              <w:right w:val="single" w:sz="4" w:space="0" w:color="auto"/>
            </w:tcBorders>
            <w:shd w:val="clear" w:color="auto" w:fill="97C9A6"/>
          </w:tcPr>
          <w:p w14:paraId="3D1F7C76" w14:textId="3CDEEFFA" w:rsidR="00001881" w:rsidRPr="00152FFF" w:rsidRDefault="00001881" w:rsidP="005115F5">
            <w:pPr>
              <w:rPr>
                <w:u w:val="single"/>
              </w:rPr>
            </w:pPr>
            <w:r w:rsidRPr="00674A14">
              <w:t>High</w:t>
            </w:r>
          </w:p>
        </w:tc>
      </w:tr>
    </w:tbl>
    <w:p w14:paraId="300E0E90" w14:textId="77777777" w:rsidR="002442E8" w:rsidRDefault="002442E8" w:rsidP="005115F5">
      <w:r>
        <w:br w:type="page"/>
      </w:r>
    </w:p>
    <w:p w14:paraId="5D0BEEA6" w14:textId="05A9E7A8" w:rsidR="00232541" w:rsidRDefault="00232541" w:rsidP="005115F5">
      <w:r w:rsidRPr="00232541">
        <w:lastRenderedPageBreak/>
        <w:t>Table B3</w:t>
      </w:r>
      <w:r w:rsidR="00E3362C">
        <w:t>3</w:t>
      </w:r>
      <w:r w:rsidRPr="00232541">
        <w:t>: Number of undernourished people (million) (3-year average)</w:t>
      </w:r>
    </w:p>
    <w:tbl>
      <w:tblPr>
        <w:tblStyle w:val="TableGrid"/>
        <w:tblW w:w="14215" w:type="dxa"/>
        <w:tblLook w:val="04A0" w:firstRow="1" w:lastRow="0" w:firstColumn="1" w:lastColumn="0" w:noHBand="0" w:noVBand="1"/>
      </w:tblPr>
      <w:tblGrid>
        <w:gridCol w:w="3055"/>
        <w:gridCol w:w="11160"/>
      </w:tblGrid>
      <w:tr w:rsidR="00D6529F" w:rsidRPr="00CF2FF8" w14:paraId="186C606D" w14:textId="77777777" w:rsidTr="000D00C8">
        <w:tc>
          <w:tcPr>
            <w:tcW w:w="14215" w:type="dxa"/>
            <w:gridSpan w:val="2"/>
            <w:shd w:val="clear" w:color="auto" w:fill="E5DFEC" w:themeFill="accent2" w:themeFillTint="33"/>
            <w:vAlign w:val="bottom"/>
          </w:tcPr>
          <w:p w14:paraId="233DE44F" w14:textId="73E09641" w:rsidR="00D6529F" w:rsidRPr="00CE517B" w:rsidRDefault="00D6529F" w:rsidP="005115F5">
            <w:r w:rsidRPr="00D6529F">
              <w:t>Number of undernourished people (million) (3-year average)</w:t>
            </w:r>
          </w:p>
        </w:tc>
      </w:tr>
      <w:tr w:rsidR="00D6529F" w:rsidRPr="00CF2FF8" w14:paraId="15451FEE" w14:textId="77777777" w:rsidTr="000D00C8">
        <w:tc>
          <w:tcPr>
            <w:tcW w:w="14215" w:type="dxa"/>
            <w:gridSpan w:val="2"/>
            <w:vAlign w:val="bottom"/>
          </w:tcPr>
          <w:p w14:paraId="10BBF225" w14:textId="3B3ADE51" w:rsidR="00D6529F" w:rsidRPr="00CE517B" w:rsidRDefault="00285737" w:rsidP="005115F5">
            <w:r w:rsidRPr="00285737">
              <w:t xml:space="preserve">Prevalence of undernourishment x Total Population. Prevalence of undernourishment expresses the probability that a randomly selected individual from the population consumes an </w:t>
            </w:r>
            <w:proofErr w:type="gramStart"/>
            <w:r w:rsidRPr="00285737">
              <w:t>amount</w:t>
            </w:r>
            <w:proofErr w:type="gramEnd"/>
            <w:r w:rsidRPr="00285737">
              <w:t xml:space="preserve"> of calories that is insufficient to cover her/his energy requirement for an active and healthy life.</w:t>
            </w:r>
          </w:p>
        </w:tc>
      </w:tr>
      <w:tr w:rsidR="00285737" w:rsidRPr="00CF2FF8" w14:paraId="7A6A07DB" w14:textId="77777777" w:rsidTr="000D00C8">
        <w:tc>
          <w:tcPr>
            <w:tcW w:w="3055" w:type="dxa"/>
            <w:vAlign w:val="bottom"/>
          </w:tcPr>
          <w:p w14:paraId="17E6A091" w14:textId="77777777" w:rsidR="00285737" w:rsidRPr="00CF2FF8" w:rsidRDefault="00285737" w:rsidP="005115F5">
            <w:pPr>
              <w:rPr>
                <w:u w:val="single"/>
              </w:rPr>
            </w:pPr>
            <w:r w:rsidRPr="00CF2FF8">
              <w:t>Indicator Type</w:t>
            </w:r>
          </w:p>
        </w:tc>
        <w:tc>
          <w:tcPr>
            <w:tcW w:w="11160" w:type="dxa"/>
          </w:tcPr>
          <w:p w14:paraId="05AA8983" w14:textId="44762603" w:rsidR="00285737" w:rsidRPr="00285737" w:rsidRDefault="00285737" w:rsidP="005115F5">
            <w:pPr>
              <w:rPr>
                <w:u w:val="single"/>
              </w:rPr>
            </w:pPr>
            <w:r w:rsidRPr="00285737">
              <w:t>Food Security</w:t>
            </w:r>
          </w:p>
        </w:tc>
      </w:tr>
      <w:tr w:rsidR="00285737" w:rsidRPr="00CF2FF8" w14:paraId="4532C488" w14:textId="77777777" w:rsidTr="000D00C8">
        <w:tc>
          <w:tcPr>
            <w:tcW w:w="3055" w:type="dxa"/>
          </w:tcPr>
          <w:p w14:paraId="50BC4F46" w14:textId="77777777" w:rsidR="00285737" w:rsidRPr="00CF2FF8" w:rsidRDefault="00285737" w:rsidP="005115F5">
            <w:pPr>
              <w:rPr>
                <w:u w:val="single"/>
              </w:rPr>
            </w:pPr>
            <w:r w:rsidRPr="00CF2FF8">
              <w:t>Methodology</w:t>
            </w:r>
          </w:p>
        </w:tc>
        <w:tc>
          <w:tcPr>
            <w:tcW w:w="11160" w:type="dxa"/>
          </w:tcPr>
          <w:p w14:paraId="633A0DDD" w14:textId="4E4D5FBF" w:rsidR="00285737" w:rsidRPr="00285737" w:rsidRDefault="00285737" w:rsidP="005115F5">
            <w:pPr>
              <w:rPr>
                <w:u w:val="single"/>
              </w:rPr>
            </w:pPr>
            <w:r w:rsidRPr="00285737">
              <w:t xml:space="preserve">Estimated number of people at risk of undernourishment. It is calculated by applying the estimated prevalence of undernourishment to total population in each period. The prevalence of undernourishment expresses the probability that a randomly selected individual from the population consumes an </w:t>
            </w:r>
            <w:proofErr w:type="gramStart"/>
            <w:r w:rsidRPr="00285737">
              <w:t>amount</w:t>
            </w:r>
            <w:proofErr w:type="gramEnd"/>
            <w:r w:rsidRPr="00285737">
              <w:t xml:space="preserve"> of calories that is insufficient to cover her/his energy requirement for an active and healthy life. The indicator is computed by comparing a probability distribution of habitual daily dietary energy consumption with a threshold level called the minimum dietary energy Requirement. Both are based on the notion of an average individual in the reference population. First, the prevalence of undernourishment (PoU) - which is an estimate of the percentage of individuals in the total population that are in a condition of undernourishment - must be calculated. To calculate the PoU estimates, the probability distribution of habitual dietary energy intake levels (Kcal per person per day) for an average individual is modeled as parametric probability density function. The indicator is obtained as the cumulative probability that daily habitual dietary energy intakes (x) are below minimum dietary energy requirements (MDER). To calculate the PoU estimates, we need to construct two parameters: the mean dietary energy consumption (DEC) and its coefficient of variation (CV). The MDER are determined based on normative requirements for basic metabolic rate per kilogram of body mass, multiplied by the ideal weight that a healthy person given his height for each </w:t>
            </w:r>
            <w:r w:rsidR="00432C6C">
              <w:t>gender</w:t>
            </w:r>
            <w:r w:rsidRPr="00285737">
              <w:t xml:space="preserve">/age group, considering physical activity. The MDER for the total population is calculated by the weighted average of the lower bounds of the MDER for each </w:t>
            </w:r>
            <w:r w:rsidR="00432C6C">
              <w:t>gender</w:t>
            </w:r>
            <w:r w:rsidRPr="00285737">
              <w:t xml:space="preserve"> and age group. The underlying data source for population structure and median height for each country is the UN Department of Economic and Social Affairs (DESA) Population Prospects (produced every two years), and the DHS respectively. The DEC and CV parameters can be directly calculated by using reliable data on food consumption from nationally representative household surveys that collect information on food consumption (Living Standard Measurement Surveys or Household Income or Expenditure Surveys). When these type of data sources are not available, the DEC and CV parameters are estimated from the dietary energy supply (DES) reported in the Food Balance Sheets (FBS), compiled by FAO for most countries in the world. Then, PoU estimates are produced for each country for which reliable FBS data are available. Here, PoU estimates for the current year are obtained by separately projecting each parameter of the model and then applying the PoU formula presented in the formula section.</w:t>
            </w:r>
          </w:p>
        </w:tc>
      </w:tr>
      <w:tr w:rsidR="00285737" w:rsidRPr="00CF2FF8" w14:paraId="1E20D5BE" w14:textId="77777777" w:rsidTr="000D00C8">
        <w:tc>
          <w:tcPr>
            <w:tcW w:w="3055" w:type="dxa"/>
          </w:tcPr>
          <w:p w14:paraId="47AA68CD" w14:textId="77777777" w:rsidR="00285737" w:rsidRPr="00CF2FF8" w:rsidRDefault="00285737" w:rsidP="005115F5">
            <w:pPr>
              <w:rPr>
                <w:u w:val="single"/>
              </w:rPr>
            </w:pPr>
            <w:r w:rsidRPr="00CF2FF8">
              <w:t>Formula</w:t>
            </w:r>
          </w:p>
        </w:tc>
        <w:tc>
          <w:tcPr>
            <w:tcW w:w="11160" w:type="dxa"/>
          </w:tcPr>
          <w:p w14:paraId="6F8360AE" w14:textId="5D28F8D5" w:rsidR="00285737" w:rsidRPr="00285737" w:rsidRDefault="00285737" w:rsidP="005115F5">
            <w:pPr>
              <w:rPr>
                <w:u w:val="single"/>
              </w:rPr>
            </w:pPr>
            <w:r w:rsidRPr="00285737">
              <w:t>Number of undernourished people = ∫x&lt;MDER f(</w:t>
            </w:r>
            <w:proofErr w:type="spellStart"/>
            <w:r w:rsidRPr="00285737">
              <w:t>x|</w:t>
            </w:r>
            <w:proofErr w:type="gramStart"/>
            <w:r w:rsidRPr="00285737">
              <w:t>θ</w:t>
            </w:r>
            <w:proofErr w:type="spellEnd"/>
            <w:r w:rsidRPr="00285737">
              <w:t>)dx</w:t>
            </w:r>
            <w:proofErr w:type="gramEnd"/>
            <w:r w:rsidRPr="00285737">
              <w:t xml:space="preserve"> * Population. Here θ is a vector of parameters that characterizes the pdf function. In most cases, the distribution is assumed to be lognormal, and thus fully characterized by only two parameters: the mean dietary energy consumption (DEC) and its coefficient of variation (CV). In some cases, a three-parameter skew-normal or skew-lognormal distribution is considered </w:t>
            </w:r>
          </w:p>
        </w:tc>
      </w:tr>
      <w:tr w:rsidR="00B80A4B" w:rsidRPr="00CF2FF8" w14:paraId="1795266B" w14:textId="77777777" w:rsidTr="000D00C8">
        <w:tc>
          <w:tcPr>
            <w:tcW w:w="3055" w:type="dxa"/>
          </w:tcPr>
          <w:p w14:paraId="6CB4AE77" w14:textId="77777777" w:rsidR="00B80A4B" w:rsidRPr="00CF2FF8" w:rsidRDefault="00B80A4B" w:rsidP="005115F5">
            <w:pPr>
              <w:rPr>
                <w:u w:val="single"/>
              </w:rPr>
            </w:pPr>
            <w:r w:rsidRPr="00CF2FF8">
              <w:t>Method of Aggregation</w:t>
            </w:r>
          </w:p>
        </w:tc>
        <w:tc>
          <w:tcPr>
            <w:tcW w:w="11160" w:type="dxa"/>
          </w:tcPr>
          <w:p w14:paraId="6A960044" w14:textId="2362133A" w:rsidR="00B80A4B" w:rsidRPr="00285737" w:rsidRDefault="00B80A4B" w:rsidP="005115F5">
            <w:pPr>
              <w:rPr>
                <w:u w:val="single"/>
              </w:rPr>
            </w:pPr>
            <w:r w:rsidRPr="00285737">
              <w:t>Parametric probability density function</w:t>
            </w:r>
          </w:p>
        </w:tc>
      </w:tr>
      <w:tr w:rsidR="00B80A4B" w:rsidRPr="00CF2FF8" w14:paraId="3BC893BF" w14:textId="77777777" w:rsidTr="000D00C8">
        <w:tc>
          <w:tcPr>
            <w:tcW w:w="3055" w:type="dxa"/>
          </w:tcPr>
          <w:p w14:paraId="4FEF980F" w14:textId="77777777" w:rsidR="00B80A4B" w:rsidRPr="00CF2FF8" w:rsidRDefault="00B80A4B" w:rsidP="005115F5">
            <w:pPr>
              <w:rPr>
                <w:u w:val="single"/>
              </w:rPr>
            </w:pPr>
            <w:r w:rsidRPr="00CF2FF8">
              <w:t>Indicator Range</w:t>
            </w:r>
          </w:p>
        </w:tc>
        <w:tc>
          <w:tcPr>
            <w:tcW w:w="11160" w:type="dxa"/>
          </w:tcPr>
          <w:p w14:paraId="35A95257" w14:textId="17917884" w:rsidR="00B80A4B" w:rsidRPr="00B80A4B" w:rsidRDefault="00B80A4B" w:rsidP="005115F5">
            <w:pPr>
              <w:rPr>
                <w:u w:val="single"/>
              </w:rPr>
            </w:pPr>
            <w:r w:rsidRPr="00B80A4B">
              <w:t>Millions of people</w:t>
            </w:r>
          </w:p>
        </w:tc>
      </w:tr>
      <w:tr w:rsidR="00B80A4B" w:rsidRPr="00CF2FF8" w14:paraId="2A503948" w14:textId="77777777" w:rsidTr="000D00C8">
        <w:tc>
          <w:tcPr>
            <w:tcW w:w="3055" w:type="dxa"/>
          </w:tcPr>
          <w:p w14:paraId="18D8CC73" w14:textId="77777777" w:rsidR="00B80A4B" w:rsidRPr="00CF2FF8" w:rsidRDefault="00B80A4B" w:rsidP="005115F5">
            <w:pPr>
              <w:rPr>
                <w:u w:val="single"/>
              </w:rPr>
            </w:pPr>
            <w:r w:rsidRPr="00CF2FF8">
              <w:t>Higher Poverty at Higher/Lower Value</w:t>
            </w:r>
          </w:p>
        </w:tc>
        <w:tc>
          <w:tcPr>
            <w:tcW w:w="11160" w:type="dxa"/>
          </w:tcPr>
          <w:p w14:paraId="502804E2" w14:textId="42C926C3" w:rsidR="00B80A4B" w:rsidRPr="00B80A4B" w:rsidRDefault="00B80A4B" w:rsidP="005115F5">
            <w:pPr>
              <w:rPr>
                <w:u w:val="single"/>
              </w:rPr>
            </w:pPr>
            <w:r w:rsidRPr="00B80A4B">
              <w:t>Higher</w:t>
            </w:r>
          </w:p>
        </w:tc>
      </w:tr>
      <w:tr w:rsidR="00B80A4B" w:rsidRPr="00CF2FF8" w14:paraId="1AC52367" w14:textId="77777777" w:rsidTr="000D00C8">
        <w:tc>
          <w:tcPr>
            <w:tcW w:w="3055" w:type="dxa"/>
          </w:tcPr>
          <w:p w14:paraId="62B23733" w14:textId="77777777" w:rsidR="00B80A4B" w:rsidRPr="00CF2FF8" w:rsidRDefault="00B80A4B" w:rsidP="005115F5">
            <w:pPr>
              <w:rPr>
                <w:u w:val="single"/>
              </w:rPr>
            </w:pPr>
            <w:r w:rsidRPr="00CF2FF8">
              <w:t>Measured Poverty Component(s)</w:t>
            </w:r>
          </w:p>
        </w:tc>
        <w:tc>
          <w:tcPr>
            <w:tcW w:w="11160" w:type="dxa"/>
          </w:tcPr>
          <w:p w14:paraId="69FC9AA2" w14:textId="0115BC09" w:rsidR="00B80A4B" w:rsidRPr="00B80A4B" w:rsidRDefault="00B80A4B" w:rsidP="005115F5">
            <w:pPr>
              <w:rPr>
                <w:u w:val="single"/>
              </w:rPr>
            </w:pPr>
            <w:r w:rsidRPr="00B80A4B">
              <w:t>Proxy</w:t>
            </w:r>
          </w:p>
        </w:tc>
      </w:tr>
      <w:tr w:rsidR="00B80A4B" w:rsidRPr="00CF2FF8" w14:paraId="65FDBE46" w14:textId="77777777" w:rsidTr="000D00C8">
        <w:tc>
          <w:tcPr>
            <w:tcW w:w="3055" w:type="dxa"/>
          </w:tcPr>
          <w:p w14:paraId="17EBE523" w14:textId="77777777" w:rsidR="00B80A4B" w:rsidRPr="00CF2FF8" w:rsidRDefault="00B80A4B" w:rsidP="005115F5">
            <w:pPr>
              <w:rPr>
                <w:u w:val="single"/>
              </w:rPr>
            </w:pPr>
            <w:r w:rsidRPr="00CF2FF8">
              <w:t>Proxy Components</w:t>
            </w:r>
          </w:p>
        </w:tc>
        <w:tc>
          <w:tcPr>
            <w:tcW w:w="11160" w:type="dxa"/>
          </w:tcPr>
          <w:p w14:paraId="4FC22477" w14:textId="30277AB5" w:rsidR="00B80A4B" w:rsidRPr="00B80A4B" w:rsidRDefault="00B80A4B" w:rsidP="005115F5">
            <w:pPr>
              <w:rPr>
                <w:u w:val="single"/>
              </w:rPr>
            </w:pPr>
            <w:r w:rsidRPr="00B80A4B">
              <w:t>Food Security</w:t>
            </w:r>
          </w:p>
        </w:tc>
      </w:tr>
      <w:tr w:rsidR="00B80A4B" w:rsidRPr="00CF2FF8" w14:paraId="614A0DF9" w14:textId="77777777" w:rsidTr="000D00C8">
        <w:tc>
          <w:tcPr>
            <w:tcW w:w="3055" w:type="dxa"/>
          </w:tcPr>
          <w:p w14:paraId="5279637D" w14:textId="77777777" w:rsidR="00B80A4B" w:rsidRPr="00CF2FF8" w:rsidRDefault="00B80A4B" w:rsidP="005115F5">
            <w:pPr>
              <w:rPr>
                <w:u w:val="single"/>
              </w:rPr>
            </w:pPr>
            <w:r w:rsidRPr="00CF2FF8">
              <w:t>Multidimensional</w:t>
            </w:r>
          </w:p>
        </w:tc>
        <w:tc>
          <w:tcPr>
            <w:tcW w:w="11160" w:type="dxa"/>
          </w:tcPr>
          <w:p w14:paraId="15EA8702" w14:textId="5E06C20D" w:rsidR="00B80A4B" w:rsidRPr="00B80A4B" w:rsidRDefault="00B80A4B" w:rsidP="005115F5">
            <w:pPr>
              <w:rPr>
                <w:u w:val="single"/>
              </w:rPr>
            </w:pPr>
            <w:r w:rsidRPr="00B80A4B">
              <w:t>No</w:t>
            </w:r>
          </w:p>
        </w:tc>
      </w:tr>
      <w:tr w:rsidR="00B80A4B" w:rsidRPr="00CF2FF8" w14:paraId="3B43AB45" w14:textId="77777777" w:rsidTr="000D00C8">
        <w:tc>
          <w:tcPr>
            <w:tcW w:w="3055" w:type="dxa"/>
          </w:tcPr>
          <w:p w14:paraId="7106F6C6" w14:textId="77777777" w:rsidR="00B80A4B" w:rsidRPr="00CF2FF8" w:rsidRDefault="00B80A4B" w:rsidP="005115F5">
            <w:pPr>
              <w:rPr>
                <w:u w:val="single"/>
              </w:rPr>
            </w:pPr>
            <w:r w:rsidRPr="00CF2FF8">
              <w:t>Indicator Disaggregation</w:t>
            </w:r>
          </w:p>
        </w:tc>
        <w:tc>
          <w:tcPr>
            <w:tcW w:w="11160" w:type="dxa"/>
          </w:tcPr>
          <w:p w14:paraId="33360AA8" w14:textId="305E5378" w:rsidR="00B80A4B" w:rsidRPr="00B80A4B" w:rsidRDefault="00B80A4B" w:rsidP="005115F5">
            <w:pPr>
              <w:rPr>
                <w:u w:val="single"/>
              </w:rPr>
            </w:pPr>
            <w:r w:rsidRPr="00B80A4B">
              <w:t>None</w:t>
            </w:r>
          </w:p>
        </w:tc>
      </w:tr>
      <w:tr w:rsidR="00B80A4B" w:rsidRPr="00CF2FF8" w14:paraId="67C4C671" w14:textId="77777777" w:rsidTr="000D00C8">
        <w:tc>
          <w:tcPr>
            <w:tcW w:w="3055" w:type="dxa"/>
          </w:tcPr>
          <w:p w14:paraId="2E0E408C" w14:textId="77777777" w:rsidR="00B80A4B" w:rsidRPr="00CF2FF8" w:rsidRDefault="00B80A4B" w:rsidP="005115F5">
            <w:pPr>
              <w:rPr>
                <w:u w:val="single"/>
              </w:rPr>
            </w:pPr>
            <w:r w:rsidRPr="00CF2FF8">
              <w:lastRenderedPageBreak/>
              <w:t>Threshold vs. Poverty Line</w:t>
            </w:r>
          </w:p>
        </w:tc>
        <w:tc>
          <w:tcPr>
            <w:tcW w:w="11160" w:type="dxa"/>
          </w:tcPr>
          <w:p w14:paraId="73CF0376" w14:textId="10BB5D3A" w:rsidR="00B80A4B" w:rsidRPr="00B80A4B" w:rsidRDefault="00B80A4B" w:rsidP="005115F5">
            <w:pPr>
              <w:rPr>
                <w:u w:val="single"/>
              </w:rPr>
            </w:pPr>
            <w:r w:rsidRPr="00B80A4B">
              <w:t>Threshold: Global</w:t>
            </w:r>
          </w:p>
        </w:tc>
      </w:tr>
      <w:tr w:rsidR="00B80A4B" w:rsidRPr="00CF2FF8" w14:paraId="4116BAF8" w14:textId="77777777" w:rsidTr="000D00C8">
        <w:tc>
          <w:tcPr>
            <w:tcW w:w="3055" w:type="dxa"/>
          </w:tcPr>
          <w:p w14:paraId="02FDD191" w14:textId="77777777" w:rsidR="00B80A4B" w:rsidRPr="00CF2FF8" w:rsidRDefault="00B80A4B" w:rsidP="005115F5">
            <w:pPr>
              <w:rPr>
                <w:u w:val="single"/>
              </w:rPr>
            </w:pPr>
            <w:r w:rsidRPr="00CF2FF8">
              <w:t>Count vs. Depth</w:t>
            </w:r>
          </w:p>
        </w:tc>
        <w:tc>
          <w:tcPr>
            <w:tcW w:w="11160" w:type="dxa"/>
          </w:tcPr>
          <w:p w14:paraId="5E5D6C75" w14:textId="7A0B13F1" w:rsidR="00B80A4B" w:rsidRPr="00B80A4B" w:rsidRDefault="00B80A4B" w:rsidP="005115F5">
            <w:pPr>
              <w:rPr>
                <w:u w:val="single"/>
              </w:rPr>
            </w:pPr>
            <w:r w:rsidRPr="00B80A4B">
              <w:t>Other</w:t>
            </w:r>
          </w:p>
        </w:tc>
      </w:tr>
      <w:tr w:rsidR="00B80A4B" w:rsidRPr="00CF2FF8" w14:paraId="142BBD36" w14:textId="77777777" w:rsidTr="000D00C8">
        <w:tc>
          <w:tcPr>
            <w:tcW w:w="3055" w:type="dxa"/>
          </w:tcPr>
          <w:p w14:paraId="200F8D3E" w14:textId="77777777" w:rsidR="00B80A4B" w:rsidRPr="00CF2FF8" w:rsidRDefault="00B80A4B" w:rsidP="005115F5">
            <w:pPr>
              <w:rPr>
                <w:u w:val="single"/>
              </w:rPr>
            </w:pPr>
            <w:r w:rsidRPr="00CF2FF8">
              <w:t>Data Sources</w:t>
            </w:r>
          </w:p>
        </w:tc>
        <w:tc>
          <w:tcPr>
            <w:tcW w:w="11160" w:type="dxa"/>
          </w:tcPr>
          <w:p w14:paraId="0FAA5280" w14:textId="6228DDA3" w:rsidR="00B80A4B" w:rsidRPr="00B80A4B" w:rsidRDefault="00AA79EB" w:rsidP="005115F5">
            <w:pPr>
              <w:rPr>
                <w:u w:val="single"/>
              </w:rPr>
            </w:pPr>
            <w:r w:rsidRPr="00AA79EB">
              <w:t>DHS, FBS, HIES, LSMS</w:t>
            </w:r>
          </w:p>
        </w:tc>
      </w:tr>
      <w:tr w:rsidR="00B80A4B" w:rsidRPr="00CF2FF8" w14:paraId="4700F632" w14:textId="77777777" w:rsidTr="000D00C8">
        <w:tc>
          <w:tcPr>
            <w:tcW w:w="3055" w:type="dxa"/>
          </w:tcPr>
          <w:p w14:paraId="6D0689BF" w14:textId="77777777" w:rsidR="00B80A4B" w:rsidRPr="00CF2FF8" w:rsidRDefault="00B80A4B" w:rsidP="005115F5">
            <w:pPr>
              <w:rPr>
                <w:u w:val="single"/>
              </w:rPr>
            </w:pPr>
            <w:r w:rsidRPr="00CF2FF8">
              <w:t>Commentary on Data Sources</w:t>
            </w:r>
          </w:p>
        </w:tc>
        <w:tc>
          <w:tcPr>
            <w:tcW w:w="11160" w:type="dxa"/>
          </w:tcPr>
          <w:p w14:paraId="2EDF4904" w14:textId="23378557" w:rsidR="00B80A4B" w:rsidRPr="00B80A4B" w:rsidRDefault="00B80A4B" w:rsidP="005115F5">
            <w:pPr>
              <w:rPr>
                <w:u w:val="single"/>
              </w:rPr>
            </w:pPr>
            <w:r w:rsidRPr="00B80A4B">
              <w:t>LSMS and Household Income and Expenditure Surveys. Food Balance Sheets (FBS) by FAO. UN Department of Economic and Social Affairs (DESA) Population Prospects (produced every two years), and the DHS.</w:t>
            </w:r>
          </w:p>
        </w:tc>
      </w:tr>
      <w:tr w:rsidR="00B80A4B" w:rsidRPr="00CF2FF8" w14:paraId="48A4E763" w14:textId="77777777" w:rsidTr="000D00C8">
        <w:tc>
          <w:tcPr>
            <w:tcW w:w="3055" w:type="dxa"/>
          </w:tcPr>
          <w:p w14:paraId="0AF1AA8B" w14:textId="77777777" w:rsidR="00B80A4B" w:rsidRPr="00CF2FF8" w:rsidRDefault="00B80A4B" w:rsidP="005115F5">
            <w:pPr>
              <w:rPr>
                <w:u w:val="single"/>
              </w:rPr>
            </w:pPr>
            <w:r w:rsidRPr="00CF2FF8">
              <w:t>Organization Producing Indicator</w:t>
            </w:r>
          </w:p>
        </w:tc>
        <w:tc>
          <w:tcPr>
            <w:tcW w:w="11160" w:type="dxa"/>
          </w:tcPr>
          <w:p w14:paraId="742849D2" w14:textId="24570C45" w:rsidR="00B80A4B" w:rsidRPr="00B80A4B" w:rsidRDefault="00B80A4B" w:rsidP="005115F5">
            <w:pPr>
              <w:rPr>
                <w:u w:val="single"/>
              </w:rPr>
            </w:pPr>
            <w:r w:rsidRPr="00B80A4B">
              <w:t>FAO</w:t>
            </w:r>
          </w:p>
        </w:tc>
      </w:tr>
      <w:tr w:rsidR="00B80A4B" w:rsidRPr="00CF2FF8" w14:paraId="315A3365" w14:textId="77777777" w:rsidTr="000D00C8">
        <w:tc>
          <w:tcPr>
            <w:tcW w:w="3055" w:type="dxa"/>
          </w:tcPr>
          <w:p w14:paraId="794DA298" w14:textId="77777777" w:rsidR="00B80A4B" w:rsidRPr="00CF2FF8" w:rsidRDefault="00B80A4B" w:rsidP="005115F5">
            <w:pPr>
              <w:rPr>
                <w:u w:val="single"/>
              </w:rPr>
            </w:pPr>
            <w:r w:rsidRPr="00CF2FF8">
              <w:t>Organization(s) Using Indicator</w:t>
            </w:r>
          </w:p>
        </w:tc>
        <w:tc>
          <w:tcPr>
            <w:tcW w:w="11160" w:type="dxa"/>
          </w:tcPr>
          <w:p w14:paraId="3263950F" w14:textId="1EEE6BA3" w:rsidR="00B80A4B" w:rsidRPr="00B80A4B" w:rsidRDefault="00B80A4B" w:rsidP="005115F5">
            <w:pPr>
              <w:rPr>
                <w:u w:val="single"/>
              </w:rPr>
            </w:pPr>
            <w:r w:rsidRPr="00B80A4B">
              <w:t>FAO, PAHO, World Bank, WHO, UNICEF, WFP, IFAD</w:t>
            </w:r>
          </w:p>
        </w:tc>
      </w:tr>
      <w:tr w:rsidR="00B80A4B" w:rsidRPr="00CF2FF8" w14:paraId="1E0B5C78" w14:textId="77777777" w:rsidTr="000D00C8">
        <w:tc>
          <w:tcPr>
            <w:tcW w:w="3055" w:type="dxa"/>
          </w:tcPr>
          <w:p w14:paraId="6C728673" w14:textId="77777777" w:rsidR="00B80A4B" w:rsidRPr="00CF2FF8" w:rsidRDefault="00B80A4B" w:rsidP="005115F5">
            <w:pPr>
              <w:rPr>
                <w:u w:val="single"/>
              </w:rPr>
            </w:pPr>
            <w:r w:rsidRPr="00CF2FF8">
              <w:t>Organizational Uses of Indicator</w:t>
            </w:r>
          </w:p>
        </w:tc>
        <w:tc>
          <w:tcPr>
            <w:tcW w:w="11160" w:type="dxa"/>
          </w:tcPr>
          <w:p w14:paraId="009CE50A" w14:textId="1CFF81B3" w:rsidR="00B80A4B" w:rsidRPr="00B80A4B" w:rsidRDefault="00B80A4B" w:rsidP="005115F5">
            <w:pPr>
              <w:rPr>
                <w:u w:val="single"/>
              </w:rPr>
            </w:pPr>
            <w:r w:rsidRPr="00B80A4B">
              <w:t>1. how COVID-19 has affected world hunger 2. Pandemic year marked by spike in world hunger described through this indicator</w:t>
            </w:r>
          </w:p>
        </w:tc>
      </w:tr>
      <w:tr w:rsidR="00B80A4B" w:rsidRPr="00CF2FF8" w14:paraId="5701579D" w14:textId="77777777" w:rsidTr="000D00C8">
        <w:tc>
          <w:tcPr>
            <w:tcW w:w="3055" w:type="dxa"/>
          </w:tcPr>
          <w:p w14:paraId="34E7250A" w14:textId="77777777" w:rsidR="00B80A4B" w:rsidRPr="00CF2FF8" w:rsidRDefault="00B80A4B" w:rsidP="005115F5">
            <w:pPr>
              <w:rPr>
                <w:u w:val="single"/>
              </w:rPr>
            </w:pPr>
            <w:r w:rsidRPr="00CF2FF8">
              <w:t>Government(s) Using Indicator</w:t>
            </w:r>
          </w:p>
        </w:tc>
        <w:tc>
          <w:tcPr>
            <w:tcW w:w="11160" w:type="dxa"/>
          </w:tcPr>
          <w:p w14:paraId="2284AD84" w14:textId="7F863782" w:rsidR="00B80A4B" w:rsidRPr="00B80A4B" w:rsidRDefault="00B80A4B" w:rsidP="005115F5">
            <w:pPr>
              <w:rPr>
                <w:u w:val="single"/>
              </w:rPr>
            </w:pPr>
            <w:r w:rsidRPr="00B80A4B">
              <w:t>N/A</w:t>
            </w:r>
          </w:p>
        </w:tc>
      </w:tr>
      <w:tr w:rsidR="00B80A4B" w:rsidRPr="00CF2FF8" w14:paraId="1E00924E" w14:textId="77777777" w:rsidTr="000D00C8">
        <w:tc>
          <w:tcPr>
            <w:tcW w:w="3055" w:type="dxa"/>
          </w:tcPr>
          <w:p w14:paraId="698AFC22" w14:textId="77777777" w:rsidR="00B80A4B" w:rsidRPr="00CF2FF8" w:rsidRDefault="00B80A4B" w:rsidP="005115F5">
            <w:pPr>
              <w:rPr>
                <w:u w:val="single"/>
              </w:rPr>
            </w:pPr>
            <w:r w:rsidRPr="00CF2FF8">
              <w:t>Governmental Uses of Indicator</w:t>
            </w:r>
          </w:p>
        </w:tc>
        <w:tc>
          <w:tcPr>
            <w:tcW w:w="11160" w:type="dxa"/>
          </w:tcPr>
          <w:p w14:paraId="13F7A1A2" w14:textId="0A7E10D0" w:rsidR="00B80A4B" w:rsidRPr="00B80A4B" w:rsidRDefault="00B80A4B" w:rsidP="005115F5">
            <w:pPr>
              <w:rPr>
                <w:u w:val="single"/>
              </w:rPr>
            </w:pPr>
            <w:r w:rsidRPr="00B80A4B">
              <w:t>N/A</w:t>
            </w:r>
          </w:p>
        </w:tc>
      </w:tr>
      <w:tr w:rsidR="00B80A4B" w:rsidRPr="00CF2FF8" w14:paraId="36F5F93D" w14:textId="77777777" w:rsidTr="000D00C8">
        <w:tc>
          <w:tcPr>
            <w:tcW w:w="3055" w:type="dxa"/>
          </w:tcPr>
          <w:p w14:paraId="16F974A2" w14:textId="77777777" w:rsidR="00B80A4B" w:rsidRPr="00CF2FF8" w:rsidRDefault="00B80A4B" w:rsidP="005115F5">
            <w:pPr>
              <w:rPr>
                <w:u w:val="single"/>
              </w:rPr>
            </w:pPr>
            <w:r w:rsidRPr="00CF2FF8">
              <w:t>Geographic Coverage (Number of Countries)</w:t>
            </w:r>
          </w:p>
        </w:tc>
        <w:tc>
          <w:tcPr>
            <w:tcW w:w="11160" w:type="dxa"/>
          </w:tcPr>
          <w:p w14:paraId="7AFC2A76" w14:textId="3AE30FD1" w:rsidR="00B80A4B" w:rsidRPr="00B80A4B" w:rsidRDefault="00B80A4B" w:rsidP="005115F5">
            <w:pPr>
              <w:rPr>
                <w:u w:val="single"/>
              </w:rPr>
            </w:pPr>
            <w:r w:rsidRPr="00B80A4B">
              <w:t>130</w:t>
            </w:r>
          </w:p>
        </w:tc>
      </w:tr>
      <w:tr w:rsidR="00B80A4B" w:rsidRPr="00CF2FF8" w14:paraId="7EA5270D" w14:textId="77777777" w:rsidTr="000D00C8">
        <w:tc>
          <w:tcPr>
            <w:tcW w:w="3055" w:type="dxa"/>
          </w:tcPr>
          <w:p w14:paraId="1567631E" w14:textId="77777777" w:rsidR="00B80A4B" w:rsidRPr="00CF2FF8" w:rsidRDefault="00B80A4B" w:rsidP="005115F5">
            <w:pPr>
              <w:rPr>
                <w:u w:val="single"/>
              </w:rPr>
            </w:pPr>
            <w:r w:rsidRPr="00CF2FF8">
              <w:t>Earliest Year of Indicator</w:t>
            </w:r>
          </w:p>
        </w:tc>
        <w:tc>
          <w:tcPr>
            <w:tcW w:w="11160" w:type="dxa"/>
          </w:tcPr>
          <w:p w14:paraId="3A523417" w14:textId="155994C1" w:rsidR="00B80A4B" w:rsidRPr="00B80A4B" w:rsidRDefault="00B80A4B" w:rsidP="005115F5">
            <w:pPr>
              <w:rPr>
                <w:u w:val="single"/>
              </w:rPr>
            </w:pPr>
            <w:r w:rsidRPr="00B80A4B">
              <w:t>2000</w:t>
            </w:r>
          </w:p>
        </w:tc>
      </w:tr>
      <w:tr w:rsidR="00B80A4B" w:rsidRPr="00CF2FF8" w14:paraId="5BE603D6" w14:textId="77777777" w:rsidTr="000D00C8">
        <w:tc>
          <w:tcPr>
            <w:tcW w:w="3055" w:type="dxa"/>
          </w:tcPr>
          <w:p w14:paraId="20D80F9E" w14:textId="77777777" w:rsidR="00B80A4B" w:rsidRPr="00CF2FF8" w:rsidRDefault="00B80A4B" w:rsidP="005115F5">
            <w:pPr>
              <w:rPr>
                <w:u w:val="single"/>
              </w:rPr>
            </w:pPr>
            <w:r w:rsidRPr="00CF2FF8">
              <w:t>Frequency of Indicator Production</w:t>
            </w:r>
          </w:p>
        </w:tc>
        <w:tc>
          <w:tcPr>
            <w:tcW w:w="11160" w:type="dxa"/>
          </w:tcPr>
          <w:p w14:paraId="1BDBD779" w14:textId="77531696" w:rsidR="00B80A4B" w:rsidRPr="00B80A4B" w:rsidRDefault="00B80A4B" w:rsidP="005115F5">
            <w:pPr>
              <w:rPr>
                <w:u w:val="single"/>
              </w:rPr>
            </w:pPr>
            <w:r w:rsidRPr="00B80A4B">
              <w:t>Annually</w:t>
            </w:r>
          </w:p>
        </w:tc>
      </w:tr>
      <w:tr w:rsidR="00B80A4B" w:rsidRPr="00CF2FF8" w14:paraId="7B33CA48" w14:textId="77777777" w:rsidTr="000D00C8">
        <w:tc>
          <w:tcPr>
            <w:tcW w:w="3055" w:type="dxa"/>
          </w:tcPr>
          <w:p w14:paraId="222E2281" w14:textId="77777777" w:rsidR="00B80A4B" w:rsidRPr="00CF2FF8" w:rsidRDefault="00B80A4B" w:rsidP="005115F5">
            <w:pPr>
              <w:rPr>
                <w:u w:val="single"/>
              </w:rPr>
            </w:pPr>
            <w:r w:rsidRPr="00CF2FF8">
              <w:t>Link</w:t>
            </w:r>
          </w:p>
        </w:tc>
        <w:tc>
          <w:tcPr>
            <w:tcW w:w="11160" w:type="dxa"/>
          </w:tcPr>
          <w:p w14:paraId="5EEE68B5" w14:textId="2BB28112" w:rsidR="00B80A4B" w:rsidRPr="00B80A4B" w:rsidRDefault="00B80A4B" w:rsidP="005115F5">
            <w:pPr>
              <w:rPr>
                <w:u w:val="single"/>
              </w:rPr>
            </w:pPr>
            <w:r w:rsidRPr="00B80A4B">
              <w:t>https://www.fao.org/faostat/en/#data/FS</w:t>
            </w:r>
          </w:p>
        </w:tc>
      </w:tr>
      <w:tr w:rsidR="00D37884" w:rsidRPr="00CF2FF8" w14:paraId="5C50DAD4" w14:textId="77777777" w:rsidTr="000D00C8">
        <w:tc>
          <w:tcPr>
            <w:tcW w:w="3055" w:type="dxa"/>
          </w:tcPr>
          <w:p w14:paraId="0CE426E4" w14:textId="77777777" w:rsidR="00D37884" w:rsidRPr="00CF2FF8" w:rsidRDefault="00D37884" w:rsidP="005115F5">
            <w:pPr>
              <w:rPr>
                <w:u w:val="single"/>
              </w:rPr>
            </w:pPr>
            <w:r w:rsidRPr="00CF2FF8">
              <w:t>Ease of Calculation</w:t>
            </w:r>
          </w:p>
        </w:tc>
        <w:tc>
          <w:tcPr>
            <w:tcW w:w="11160" w:type="dxa"/>
            <w:shd w:val="clear" w:color="auto" w:fill="FF9999"/>
          </w:tcPr>
          <w:p w14:paraId="27B4C0B0" w14:textId="07AE3A12" w:rsidR="00D37884" w:rsidRPr="00B80A4B" w:rsidRDefault="00D37884" w:rsidP="005115F5">
            <w:pPr>
              <w:rPr>
                <w:u w:val="single"/>
              </w:rPr>
            </w:pPr>
            <w:r w:rsidRPr="00041F4F">
              <w:t>Low</w:t>
            </w:r>
          </w:p>
        </w:tc>
      </w:tr>
      <w:tr w:rsidR="00706B8A" w:rsidRPr="00CF2FF8" w14:paraId="47CD30BF" w14:textId="77777777" w:rsidTr="000D00C8">
        <w:tc>
          <w:tcPr>
            <w:tcW w:w="3055" w:type="dxa"/>
          </w:tcPr>
          <w:p w14:paraId="24E7EE61" w14:textId="77777777" w:rsidR="00706B8A" w:rsidRPr="00CF2FF8" w:rsidRDefault="00706B8A" w:rsidP="005115F5">
            <w:pPr>
              <w:rPr>
                <w:u w:val="single"/>
              </w:rPr>
            </w:pPr>
            <w:r w:rsidRPr="00CF2FF8">
              <w:t>Ease of Interpretation</w:t>
            </w:r>
          </w:p>
        </w:tc>
        <w:tc>
          <w:tcPr>
            <w:tcW w:w="11160" w:type="dxa"/>
            <w:tcBorders>
              <w:right w:val="single" w:sz="4" w:space="0" w:color="auto"/>
            </w:tcBorders>
            <w:shd w:val="clear" w:color="auto" w:fill="F9DF45"/>
          </w:tcPr>
          <w:p w14:paraId="70B0C046" w14:textId="761AD30E" w:rsidR="00706B8A" w:rsidRPr="00B80A4B" w:rsidRDefault="00706B8A" w:rsidP="005115F5">
            <w:pPr>
              <w:rPr>
                <w:u w:val="single"/>
              </w:rPr>
            </w:pPr>
            <w:r w:rsidRPr="00674A14">
              <w:t>Medium</w:t>
            </w:r>
          </w:p>
        </w:tc>
      </w:tr>
      <w:tr w:rsidR="00102A2F" w:rsidRPr="00CF2FF8" w14:paraId="30DC86C8" w14:textId="77777777" w:rsidTr="000D00C8">
        <w:tc>
          <w:tcPr>
            <w:tcW w:w="3055" w:type="dxa"/>
          </w:tcPr>
          <w:p w14:paraId="25D3D7D8"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4B0C45BF" w14:textId="6F0562BE" w:rsidR="00102A2F" w:rsidRPr="00B80A4B" w:rsidRDefault="00102A2F" w:rsidP="005115F5">
            <w:pPr>
              <w:rPr>
                <w:u w:val="single"/>
              </w:rPr>
            </w:pPr>
            <w:r w:rsidRPr="00674A14">
              <w:t>High</w:t>
            </w:r>
          </w:p>
        </w:tc>
      </w:tr>
      <w:tr w:rsidR="00791D6F" w:rsidRPr="00CF2FF8" w14:paraId="333FF611" w14:textId="77777777" w:rsidTr="000D00C8">
        <w:tc>
          <w:tcPr>
            <w:tcW w:w="3055" w:type="dxa"/>
          </w:tcPr>
          <w:p w14:paraId="3A0DE6DB" w14:textId="75229A74" w:rsidR="00791D6F" w:rsidRPr="00CF2FF8" w:rsidRDefault="008B1360" w:rsidP="005115F5">
            <w:r>
              <w:t xml:space="preserve">More than one </w:t>
            </w:r>
            <w:r w:rsidR="00623116">
              <w:t>deprivation</w:t>
            </w:r>
          </w:p>
        </w:tc>
        <w:tc>
          <w:tcPr>
            <w:tcW w:w="11160" w:type="dxa"/>
            <w:shd w:val="clear" w:color="auto" w:fill="FF9999"/>
          </w:tcPr>
          <w:p w14:paraId="425E35BA" w14:textId="3C4B8C2F" w:rsidR="00791D6F" w:rsidRPr="00674A14" w:rsidRDefault="00A719BB" w:rsidP="005115F5">
            <w:r>
              <w:t>No</w:t>
            </w:r>
          </w:p>
        </w:tc>
      </w:tr>
      <w:tr w:rsidR="0079792A" w:rsidRPr="00CF2FF8" w14:paraId="02844E32" w14:textId="77777777" w:rsidTr="000D00C8">
        <w:tc>
          <w:tcPr>
            <w:tcW w:w="3055" w:type="dxa"/>
          </w:tcPr>
          <w:p w14:paraId="5257CC59" w14:textId="394DB693" w:rsidR="0079792A" w:rsidRDefault="0079792A" w:rsidP="0079792A">
            <w:r>
              <w:t>Reflects depth or intensity</w:t>
            </w:r>
          </w:p>
        </w:tc>
        <w:tc>
          <w:tcPr>
            <w:tcW w:w="11160" w:type="dxa"/>
            <w:shd w:val="clear" w:color="auto" w:fill="FF9999"/>
          </w:tcPr>
          <w:p w14:paraId="0D47473B" w14:textId="7561F486" w:rsidR="0079792A" w:rsidRPr="00041F4F" w:rsidRDefault="00A719BB" w:rsidP="0079792A">
            <w:r>
              <w:t>No</w:t>
            </w:r>
          </w:p>
        </w:tc>
      </w:tr>
      <w:tr w:rsidR="00791D6F" w:rsidRPr="00CF2FF8" w14:paraId="2490D568" w14:textId="77777777" w:rsidTr="000D00C8">
        <w:tc>
          <w:tcPr>
            <w:tcW w:w="3055" w:type="dxa"/>
          </w:tcPr>
          <w:p w14:paraId="172B6AB2" w14:textId="77777777" w:rsidR="00791D6F" w:rsidRPr="00CF2FF8" w:rsidRDefault="00791D6F" w:rsidP="005115F5">
            <w:pPr>
              <w:rPr>
                <w:u w:val="single"/>
              </w:rPr>
            </w:pPr>
            <w:r w:rsidRPr="00CF2FF8">
              <w:t>Current Organizational Uptake</w:t>
            </w:r>
          </w:p>
        </w:tc>
        <w:tc>
          <w:tcPr>
            <w:tcW w:w="11160" w:type="dxa"/>
            <w:tcBorders>
              <w:top w:val="single" w:sz="4" w:space="0" w:color="auto"/>
              <w:right w:val="single" w:sz="4" w:space="0" w:color="auto"/>
            </w:tcBorders>
            <w:shd w:val="clear" w:color="auto" w:fill="97C9A6"/>
          </w:tcPr>
          <w:p w14:paraId="77A8DF70" w14:textId="43DA38B1" w:rsidR="00791D6F" w:rsidRPr="00B80A4B" w:rsidRDefault="00791D6F" w:rsidP="005115F5">
            <w:pPr>
              <w:rPr>
                <w:u w:val="single"/>
              </w:rPr>
            </w:pPr>
            <w:r w:rsidRPr="00674A14">
              <w:t>High</w:t>
            </w:r>
          </w:p>
        </w:tc>
      </w:tr>
    </w:tbl>
    <w:p w14:paraId="6E5A0FD9" w14:textId="77777777" w:rsidR="002442E8" w:rsidRDefault="002442E8" w:rsidP="005115F5">
      <w:r>
        <w:br w:type="page"/>
      </w:r>
    </w:p>
    <w:p w14:paraId="2DCF2B6D" w14:textId="54CBAC9A" w:rsidR="00232541" w:rsidRDefault="00232541" w:rsidP="005115F5">
      <w:r w:rsidRPr="00232541">
        <w:lastRenderedPageBreak/>
        <w:t>Table B3</w:t>
      </w:r>
      <w:r w:rsidR="00E3362C">
        <w:t>4</w:t>
      </w:r>
      <w:r w:rsidRPr="00232541">
        <w:t>: Prevalence of moderate or severe food insecurity in the total population (percent)</w:t>
      </w:r>
    </w:p>
    <w:tbl>
      <w:tblPr>
        <w:tblStyle w:val="TableGrid"/>
        <w:tblW w:w="14215" w:type="dxa"/>
        <w:tblLook w:val="04A0" w:firstRow="1" w:lastRow="0" w:firstColumn="1" w:lastColumn="0" w:noHBand="0" w:noVBand="1"/>
      </w:tblPr>
      <w:tblGrid>
        <w:gridCol w:w="3055"/>
        <w:gridCol w:w="11160"/>
      </w:tblGrid>
      <w:tr w:rsidR="008241BB" w:rsidRPr="00CF2FF8" w14:paraId="16E811B0" w14:textId="77777777" w:rsidTr="000D00C8">
        <w:tc>
          <w:tcPr>
            <w:tcW w:w="14215" w:type="dxa"/>
            <w:gridSpan w:val="2"/>
            <w:shd w:val="clear" w:color="auto" w:fill="E5DFEC" w:themeFill="accent2" w:themeFillTint="33"/>
            <w:vAlign w:val="bottom"/>
          </w:tcPr>
          <w:p w14:paraId="3E853251" w14:textId="6CE0438E" w:rsidR="008241BB" w:rsidRPr="00CE517B" w:rsidRDefault="008241BB" w:rsidP="005115F5">
            <w:r w:rsidRPr="008241BB">
              <w:t>Prevalence of moderate or severe food insecurity in the total population (percent)</w:t>
            </w:r>
          </w:p>
        </w:tc>
      </w:tr>
      <w:tr w:rsidR="008241BB" w:rsidRPr="00CF2FF8" w14:paraId="479D74C1" w14:textId="77777777" w:rsidTr="000D00C8">
        <w:tc>
          <w:tcPr>
            <w:tcW w:w="14215" w:type="dxa"/>
            <w:gridSpan w:val="2"/>
            <w:vAlign w:val="bottom"/>
          </w:tcPr>
          <w:p w14:paraId="5FFB529F" w14:textId="426D1877" w:rsidR="008241BB" w:rsidRPr="00CE517B" w:rsidRDefault="00D14A8B" w:rsidP="005115F5">
            <w:r w:rsidRPr="00D14A8B">
              <w:t>FIES-SM:  Moderate = inability to regularly eat healthy, balanced diets.</w:t>
            </w:r>
          </w:p>
        </w:tc>
      </w:tr>
      <w:tr w:rsidR="00D14A8B" w:rsidRPr="00CF2FF8" w14:paraId="104AF9FB" w14:textId="77777777" w:rsidTr="000D00C8">
        <w:tc>
          <w:tcPr>
            <w:tcW w:w="3055" w:type="dxa"/>
            <w:vAlign w:val="bottom"/>
          </w:tcPr>
          <w:p w14:paraId="7E94E587" w14:textId="77777777" w:rsidR="00D14A8B" w:rsidRPr="00CF2FF8" w:rsidRDefault="00D14A8B" w:rsidP="005115F5">
            <w:pPr>
              <w:rPr>
                <w:u w:val="single"/>
              </w:rPr>
            </w:pPr>
            <w:r w:rsidRPr="00CF2FF8">
              <w:t>Indicator Type</w:t>
            </w:r>
          </w:p>
        </w:tc>
        <w:tc>
          <w:tcPr>
            <w:tcW w:w="11160" w:type="dxa"/>
          </w:tcPr>
          <w:p w14:paraId="31366EF2" w14:textId="56BF82DE" w:rsidR="00D14A8B" w:rsidRPr="00D14A8B" w:rsidRDefault="00D14A8B" w:rsidP="005115F5">
            <w:pPr>
              <w:rPr>
                <w:u w:val="single"/>
              </w:rPr>
            </w:pPr>
            <w:r w:rsidRPr="00D14A8B">
              <w:t>Food Security</w:t>
            </w:r>
          </w:p>
        </w:tc>
      </w:tr>
      <w:tr w:rsidR="00D14A8B" w:rsidRPr="00CF2FF8" w14:paraId="349AA09E" w14:textId="77777777" w:rsidTr="000D00C8">
        <w:tc>
          <w:tcPr>
            <w:tcW w:w="3055" w:type="dxa"/>
          </w:tcPr>
          <w:p w14:paraId="2764D146" w14:textId="77777777" w:rsidR="00D14A8B" w:rsidRPr="00CF2FF8" w:rsidRDefault="00D14A8B" w:rsidP="005115F5">
            <w:pPr>
              <w:rPr>
                <w:u w:val="single"/>
              </w:rPr>
            </w:pPr>
            <w:r w:rsidRPr="00CF2FF8">
              <w:t>Methodology</w:t>
            </w:r>
          </w:p>
        </w:tc>
        <w:tc>
          <w:tcPr>
            <w:tcW w:w="11160" w:type="dxa"/>
          </w:tcPr>
          <w:p w14:paraId="61BD4205" w14:textId="24A9697D" w:rsidR="00D14A8B" w:rsidRPr="00D14A8B" w:rsidRDefault="00D14A8B" w:rsidP="005115F5">
            <w:pPr>
              <w:rPr>
                <w:u w:val="single"/>
              </w:rPr>
            </w:pPr>
            <w:r w:rsidRPr="00D14A8B">
              <w:t xml:space="preserve">Food insecurity as measured by this indicator refers to limited access to food, at the level of individuals or households, due to lack of money or other resources. The severity of food insecurity is measured using data collected with the Food Insecurity Experience Scale survey module (FIES-SM), a set of eight questions asking to self-report conditions and experiences typically associated with limited access to food. For purposes of annual SDG monitoring, the questions are asked with reference to the 12 months preceding the survey. Using the Rasch measurement model, the information obtained in a survey is validated for internal consistency and converted into a quantitative measure along a scale of severity, ranging from low to </w:t>
            </w:r>
            <w:r w:rsidR="00D032E5" w:rsidRPr="00D14A8B">
              <w:t>high. Based</w:t>
            </w:r>
            <w:r w:rsidRPr="00D14A8B">
              <w:t xml:space="preserve"> on their responses to the FIES-SM items, the individuals or households interviewed in a nationally representative survey of the population are assigned a probability of being in one of three classes: food secure or only marginally insecure, moderately food insecure and severely food insecure as defined by two globally set thresholds. Based on FIES data collected over three years from 2014 to 2016, FAO has established the FIES reference scale, which is used as the global standard for experience-based food-insecurity measures, and to set the two reference thresholds of severity. SDG Indicator 2.1.2 is obtained as the cumulated probability to be in the two classes of moderate and severe food insecurity.</w:t>
            </w:r>
          </w:p>
        </w:tc>
      </w:tr>
      <w:tr w:rsidR="00D14A8B" w:rsidRPr="00CF2FF8" w14:paraId="6E9790F5" w14:textId="77777777" w:rsidTr="000D00C8">
        <w:tc>
          <w:tcPr>
            <w:tcW w:w="3055" w:type="dxa"/>
          </w:tcPr>
          <w:p w14:paraId="2B10AF55" w14:textId="77777777" w:rsidR="00D14A8B" w:rsidRPr="00CF2FF8" w:rsidRDefault="00D14A8B" w:rsidP="005115F5">
            <w:pPr>
              <w:rPr>
                <w:u w:val="single"/>
              </w:rPr>
            </w:pPr>
            <w:r w:rsidRPr="00CF2FF8">
              <w:t>Formula</w:t>
            </w:r>
          </w:p>
        </w:tc>
        <w:tc>
          <w:tcPr>
            <w:tcW w:w="11160" w:type="dxa"/>
          </w:tcPr>
          <w:p w14:paraId="3A2312DE" w14:textId="52241424" w:rsidR="00D14A8B" w:rsidRPr="00D14A8B" w:rsidRDefault="00D14A8B" w:rsidP="005115F5">
            <w:pPr>
              <w:rPr>
                <w:u w:val="single"/>
              </w:rPr>
            </w:pPr>
            <w:r w:rsidRPr="00D14A8B">
              <w:t>The prevalence of food insecurity at each level of severity (FIL) in the population is computed as the weighted sum of the probability of being food insecure for all respondents (</w:t>
            </w:r>
            <w:proofErr w:type="spellStart"/>
            <w:r w:rsidRPr="00D14A8B">
              <w:t>i</w:t>
            </w:r>
            <w:proofErr w:type="spellEnd"/>
            <w:r w:rsidRPr="00D14A8B">
              <w:t>) in a sample: FI L = ∑</w:t>
            </w:r>
            <w:proofErr w:type="spellStart"/>
            <w:proofErr w:type="gramStart"/>
            <w:r w:rsidRPr="00D14A8B">
              <w:t>pi,Lwi</w:t>
            </w:r>
            <w:proofErr w:type="spellEnd"/>
            <w:proofErr w:type="gramEnd"/>
          </w:p>
        </w:tc>
      </w:tr>
      <w:tr w:rsidR="00D14A8B" w:rsidRPr="00CF2FF8" w14:paraId="2A31CE60" w14:textId="77777777" w:rsidTr="000D00C8">
        <w:tc>
          <w:tcPr>
            <w:tcW w:w="3055" w:type="dxa"/>
          </w:tcPr>
          <w:p w14:paraId="47A0FDB1" w14:textId="77777777" w:rsidR="00D14A8B" w:rsidRPr="00CF2FF8" w:rsidRDefault="00D14A8B" w:rsidP="005115F5">
            <w:pPr>
              <w:rPr>
                <w:u w:val="single"/>
              </w:rPr>
            </w:pPr>
            <w:r w:rsidRPr="00CF2FF8">
              <w:t>Method of Aggregation</w:t>
            </w:r>
          </w:p>
        </w:tc>
        <w:tc>
          <w:tcPr>
            <w:tcW w:w="11160" w:type="dxa"/>
          </w:tcPr>
          <w:p w14:paraId="06313E5B" w14:textId="4D257FB2" w:rsidR="00D14A8B" w:rsidRPr="00D14A8B" w:rsidRDefault="00D14A8B" w:rsidP="005115F5">
            <w:pPr>
              <w:rPr>
                <w:u w:val="single"/>
              </w:rPr>
            </w:pPr>
            <w:r w:rsidRPr="00D14A8B">
              <w:t>Weighted average</w:t>
            </w:r>
          </w:p>
        </w:tc>
      </w:tr>
      <w:tr w:rsidR="00D14A8B" w:rsidRPr="00CF2FF8" w14:paraId="5F055BF4" w14:textId="77777777" w:rsidTr="000D00C8">
        <w:tc>
          <w:tcPr>
            <w:tcW w:w="3055" w:type="dxa"/>
          </w:tcPr>
          <w:p w14:paraId="53C6FDE2" w14:textId="77777777" w:rsidR="00D14A8B" w:rsidRPr="00CF2FF8" w:rsidRDefault="00D14A8B" w:rsidP="005115F5">
            <w:pPr>
              <w:rPr>
                <w:u w:val="single"/>
              </w:rPr>
            </w:pPr>
            <w:r w:rsidRPr="00CF2FF8">
              <w:t>Indicator Range</w:t>
            </w:r>
          </w:p>
        </w:tc>
        <w:tc>
          <w:tcPr>
            <w:tcW w:w="11160" w:type="dxa"/>
          </w:tcPr>
          <w:p w14:paraId="1406AC1C" w14:textId="32A0A89B" w:rsidR="00D14A8B" w:rsidRPr="00D14A8B" w:rsidRDefault="00D14A8B" w:rsidP="005115F5">
            <w:pPr>
              <w:rPr>
                <w:u w:val="single"/>
              </w:rPr>
            </w:pPr>
            <w:r w:rsidRPr="00D14A8B">
              <w:t>% (0-100)</w:t>
            </w:r>
          </w:p>
        </w:tc>
      </w:tr>
      <w:tr w:rsidR="00D14A8B" w:rsidRPr="00CF2FF8" w14:paraId="2EBC0482" w14:textId="77777777" w:rsidTr="000D00C8">
        <w:tc>
          <w:tcPr>
            <w:tcW w:w="3055" w:type="dxa"/>
          </w:tcPr>
          <w:p w14:paraId="6BA578CE" w14:textId="77777777" w:rsidR="00D14A8B" w:rsidRPr="00CF2FF8" w:rsidRDefault="00D14A8B" w:rsidP="005115F5">
            <w:pPr>
              <w:rPr>
                <w:u w:val="single"/>
              </w:rPr>
            </w:pPr>
            <w:r w:rsidRPr="00CF2FF8">
              <w:t>Higher Poverty at Higher/Lower Value</w:t>
            </w:r>
          </w:p>
        </w:tc>
        <w:tc>
          <w:tcPr>
            <w:tcW w:w="11160" w:type="dxa"/>
          </w:tcPr>
          <w:p w14:paraId="46185685" w14:textId="58710D16" w:rsidR="00D14A8B" w:rsidRPr="00D14A8B" w:rsidRDefault="00D14A8B" w:rsidP="005115F5">
            <w:pPr>
              <w:rPr>
                <w:u w:val="single"/>
              </w:rPr>
            </w:pPr>
            <w:r w:rsidRPr="00D14A8B">
              <w:t>Higher</w:t>
            </w:r>
          </w:p>
        </w:tc>
      </w:tr>
      <w:tr w:rsidR="00D14A8B" w:rsidRPr="00CF2FF8" w14:paraId="4F11B5FF" w14:textId="77777777" w:rsidTr="000D00C8">
        <w:tc>
          <w:tcPr>
            <w:tcW w:w="3055" w:type="dxa"/>
          </w:tcPr>
          <w:p w14:paraId="7E05C10B" w14:textId="77777777" w:rsidR="00D14A8B" w:rsidRPr="00CF2FF8" w:rsidRDefault="00D14A8B" w:rsidP="005115F5">
            <w:pPr>
              <w:rPr>
                <w:u w:val="single"/>
              </w:rPr>
            </w:pPr>
            <w:r w:rsidRPr="00CF2FF8">
              <w:t>Measured Poverty Component(s)</w:t>
            </w:r>
          </w:p>
        </w:tc>
        <w:tc>
          <w:tcPr>
            <w:tcW w:w="11160" w:type="dxa"/>
          </w:tcPr>
          <w:p w14:paraId="3DCBD0B0" w14:textId="040FE97A" w:rsidR="00D14A8B" w:rsidRPr="00D14A8B" w:rsidRDefault="00D14A8B" w:rsidP="005115F5">
            <w:pPr>
              <w:rPr>
                <w:u w:val="single"/>
              </w:rPr>
            </w:pPr>
            <w:r w:rsidRPr="00D14A8B">
              <w:t>Proxy</w:t>
            </w:r>
          </w:p>
        </w:tc>
      </w:tr>
      <w:tr w:rsidR="00D14A8B" w:rsidRPr="00CF2FF8" w14:paraId="037BEF09" w14:textId="77777777" w:rsidTr="000D00C8">
        <w:tc>
          <w:tcPr>
            <w:tcW w:w="3055" w:type="dxa"/>
          </w:tcPr>
          <w:p w14:paraId="757FCB1B" w14:textId="77777777" w:rsidR="00D14A8B" w:rsidRPr="00CF2FF8" w:rsidRDefault="00D14A8B" w:rsidP="005115F5">
            <w:pPr>
              <w:rPr>
                <w:u w:val="single"/>
              </w:rPr>
            </w:pPr>
            <w:r w:rsidRPr="00CF2FF8">
              <w:t>Proxy Components</w:t>
            </w:r>
          </w:p>
        </w:tc>
        <w:tc>
          <w:tcPr>
            <w:tcW w:w="11160" w:type="dxa"/>
          </w:tcPr>
          <w:p w14:paraId="429FB1FC" w14:textId="717C90AF" w:rsidR="00D14A8B" w:rsidRPr="00D14A8B" w:rsidRDefault="00D14A8B" w:rsidP="005115F5">
            <w:pPr>
              <w:rPr>
                <w:u w:val="single"/>
              </w:rPr>
            </w:pPr>
            <w:r w:rsidRPr="00D14A8B">
              <w:t>Food Security</w:t>
            </w:r>
          </w:p>
        </w:tc>
      </w:tr>
      <w:tr w:rsidR="00D14A8B" w:rsidRPr="00CF2FF8" w14:paraId="56CA941B" w14:textId="77777777" w:rsidTr="000D00C8">
        <w:tc>
          <w:tcPr>
            <w:tcW w:w="3055" w:type="dxa"/>
          </w:tcPr>
          <w:p w14:paraId="448DE19E" w14:textId="77777777" w:rsidR="00D14A8B" w:rsidRPr="00CF2FF8" w:rsidRDefault="00D14A8B" w:rsidP="005115F5">
            <w:pPr>
              <w:rPr>
                <w:u w:val="single"/>
              </w:rPr>
            </w:pPr>
            <w:r w:rsidRPr="00CF2FF8">
              <w:t>Multidimensional</w:t>
            </w:r>
          </w:p>
        </w:tc>
        <w:tc>
          <w:tcPr>
            <w:tcW w:w="11160" w:type="dxa"/>
          </w:tcPr>
          <w:p w14:paraId="121550D4" w14:textId="52C77F96" w:rsidR="00D14A8B" w:rsidRPr="00D14A8B" w:rsidRDefault="00D14A8B" w:rsidP="005115F5">
            <w:pPr>
              <w:rPr>
                <w:u w:val="single"/>
              </w:rPr>
            </w:pPr>
            <w:r w:rsidRPr="00D14A8B">
              <w:t>No</w:t>
            </w:r>
          </w:p>
        </w:tc>
      </w:tr>
      <w:tr w:rsidR="00D14A8B" w:rsidRPr="00CF2FF8" w14:paraId="29D2E57E" w14:textId="77777777" w:rsidTr="000D00C8">
        <w:tc>
          <w:tcPr>
            <w:tcW w:w="3055" w:type="dxa"/>
          </w:tcPr>
          <w:p w14:paraId="34A0A767" w14:textId="77777777" w:rsidR="00D14A8B" w:rsidRPr="00CF2FF8" w:rsidRDefault="00D14A8B" w:rsidP="005115F5">
            <w:pPr>
              <w:rPr>
                <w:u w:val="single"/>
              </w:rPr>
            </w:pPr>
            <w:r w:rsidRPr="00CF2FF8">
              <w:t>Indicator Disaggregation</w:t>
            </w:r>
          </w:p>
        </w:tc>
        <w:tc>
          <w:tcPr>
            <w:tcW w:w="11160" w:type="dxa"/>
          </w:tcPr>
          <w:p w14:paraId="1242DADC" w14:textId="1ECACE8B" w:rsidR="00D14A8B" w:rsidRPr="00D14A8B" w:rsidRDefault="00432C6C" w:rsidP="005115F5">
            <w:pPr>
              <w:rPr>
                <w:u w:val="single"/>
              </w:rPr>
            </w:pPr>
            <w:r>
              <w:t>Gender</w:t>
            </w:r>
            <w:r w:rsidR="00D14A8B" w:rsidRPr="00D14A8B">
              <w:t>, Household income, composition (including for example presence and number of small children, members with disabilities, elderly members, etc.), and education of the household head</w:t>
            </w:r>
          </w:p>
        </w:tc>
      </w:tr>
      <w:tr w:rsidR="00D14A8B" w:rsidRPr="00CF2FF8" w14:paraId="0B87147F" w14:textId="77777777" w:rsidTr="000D00C8">
        <w:tc>
          <w:tcPr>
            <w:tcW w:w="3055" w:type="dxa"/>
          </w:tcPr>
          <w:p w14:paraId="1ABAD5C3" w14:textId="77777777" w:rsidR="00D14A8B" w:rsidRPr="00CF2FF8" w:rsidRDefault="00D14A8B" w:rsidP="005115F5">
            <w:pPr>
              <w:rPr>
                <w:u w:val="single"/>
              </w:rPr>
            </w:pPr>
            <w:r w:rsidRPr="00CF2FF8">
              <w:t>Threshold vs. Poverty Line</w:t>
            </w:r>
          </w:p>
        </w:tc>
        <w:tc>
          <w:tcPr>
            <w:tcW w:w="11160" w:type="dxa"/>
          </w:tcPr>
          <w:p w14:paraId="0CA75C28" w14:textId="3E4B43DC" w:rsidR="00D14A8B" w:rsidRPr="00D14A8B" w:rsidRDefault="00D14A8B" w:rsidP="005115F5">
            <w:pPr>
              <w:rPr>
                <w:u w:val="single"/>
              </w:rPr>
            </w:pPr>
            <w:r w:rsidRPr="00D14A8B">
              <w:t>Threshold: Global; Poverty line: Relative</w:t>
            </w:r>
          </w:p>
        </w:tc>
      </w:tr>
      <w:tr w:rsidR="00D14A8B" w:rsidRPr="00CF2FF8" w14:paraId="500C97E3" w14:textId="77777777" w:rsidTr="000D00C8">
        <w:tc>
          <w:tcPr>
            <w:tcW w:w="3055" w:type="dxa"/>
          </w:tcPr>
          <w:p w14:paraId="5829F4D2" w14:textId="77777777" w:rsidR="00D14A8B" w:rsidRPr="00CF2FF8" w:rsidRDefault="00D14A8B" w:rsidP="005115F5">
            <w:pPr>
              <w:rPr>
                <w:u w:val="single"/>
              </w:rPr>
            </w:pPr>
            <w:r w:rsidRPr="00CF2FF8">
              <w:t>Count vs. Depth</w:t>
            </w:r>
          </w:p>
        </w:tc>
        <w:tc>
          <w:tcPr>
            <w:tcW w:w="11160" w:type="dxa"/>
          </w:tcPr>
          <w:p w14:paraId="5CA20E54" w14:textId="687732CD" w:rsidR="00D14A8B" w:rsidRPr="00D14A8B" w:rsidRDefault="00D14A8B" w:rsidP="005115F5">
            <w:pPr>
              <w:rPr>
                <w:u w:val="single"/>
              </w:rPr>
            </w:pPr>
            <w:r w:rsidRPr="00D14A8B">
              <w:t>Count</w:t>
            </w:r>
          </w:p>
        </w:tc>
      </w:tr>
      <w:tr w:rsidR="00D14A8B" w:rsidRPr="00CF2FF8" w14:paraId="342542D3" w14:textId="77777777" w:rsidTr="000D00C8">
        <w:tc>
          <w:tcPr>
            <w:tcW w:w="3055" w:type="dxa"/>
          </w:tcPr>
          <w:p w14:paraId="0E2BC479" w14:textId="77777777" w:rsidR="00D14A8B" w:rsidRPr="00CF2FF8" w:rsidRDefault="00D14A8B" w:rsidP="005115F5">
            <w:pPr>
              <w:rPr>
                <w:u w:val="single"/>
              </w:rPr>
            </w:pPr>
            <w:r w:rsidRPr="00CF2FF8">
              <w:t>Data Sources</w:t>
            </w:r>
          </w:p>
        </w:tc>
        <w:tc>
          <w:tcPr>
            <w:tcW w:w="11160" w:type="dxa"/>
          </w:tcPr>
          <w:p w14:paraId="401D03BD" w14:textId="3FE4C12F" w:rsidR="00D14A8B" w:rsidRPr="00D14A8B" w:rsidRDefault="00D14A8B" w:rsidP="005115F5">
            <w:pPr>
              <w:rPr>
                <w:u w:val="single"/>
              </w:rPr>
            </w:pPr>
            <w:r w:rsidRPr="00D14A8B">
              <w:t>FIES-SM</w:t>
            </w:r>
          </w:p>
        </w:tc>
      </w:tr>
      <w:tr w:rsidR="00D14A8B" w:rsidRPr="00CF2FF8" w14:paraId="7C74BB46" w14:textId="77777777" w:rsidTr="000D00C8">
        <w:tc>
          <w:tcPr>
            <w:tcW w:w="3055" w:type="dxa"/>
          </w:tcPr>
          <w:p w14:paraId="14817857" w14:textId="77777777" w:rsidR="00D14A8B" w:rsidRPr="00CF2FF8" w:rsidRDefault="00D14A8B" w:rsidP="005115F5">
            <w:pPr>
              <w:rPr>
                <w:u w:val="single"/>
              </w:rPr>
            </w:pPr>
            <w:r w:rsidRPr="00CF2FF8">
              <w:t>Commentary on Data Sources</w:t>
            </w:r>
          </w:p>
        </w:tc>
        <w:tc>
          <w:tcPr>
            <w:tcW w:w="11160" w:type="dxa"/>
          </w:tcPr>
          <w:p w14:paraId="45F2535C" w14:textId="45D3F254" w:rsidR="00D14A8B" w:rsidRPr="00D14A8B" w:rsidRDefault="00D14A8B" w:rsidP="005115F5">
            <w:pPr>
              <w:rPr>
                <w:u w:val="single"/>
              </w:rPr>
            </w:pPr>
            <w:r w:rsidRPr="00D14A8B">
              <w:t>The Food Insecurity Experience Scale Survey module (FIES-SM) developed by FAO, and/or any of the other experience-based food security scale questionnaires that can be calibrated against the global FIES. These surveys can be used at the individual or household scale. Since 2014, it has been covered by the Gallup World Poll.</w:t>
            </w:r>
          </w:p>
        </w:tc>
      </w:tr>
      <w:tr w:rsidR="00D14A8B" w:rsidRPr="00CF2FF8" w14:paraId="48199E19" w14:textId="77777777" w:rsidTr="000D00C8">
        <w:tc>
          <w:tcPr>
            <w:tcW w:w="3055" w:type="dxa"/>
          </w:tcPr>
          <w:p w14:paraId="254157E1" w14:textId="77777777" w:rsidR="00D14A8B" w:rsidRPr="00CF2FF8" w:rsidRDefault="00D14A8B" w:rsidP="005115F5">
            <w:pPr>
              <w:rPr>
                <w:u w:val="single"/>
              </w:rPr>
            </w:pPr>
            <w:r w:rsidRPr="00CF2FF8">
              <w:t>Organization Producing Indicator</w:t>
            </w:r>
          </w:p>
        </w:tc>
        <w:tc>
          <w:tcPr>
            <w:tcW w:w="11160" w:type="dxa"/>
          </w:tcPr>
          <w:p w14:paraId="56D5187F" w14:textId="6F045A94" w:rsidR="00D14A8B" w:rsidRPr="00D14A8B" w:rsidRDefault="00D14A8B" w:rsidP="005115F5">
            <w:pPr>
              <w:rPr>
                <w:u w:val="single"/>
              </w:rPr>
            </w:pPr>
            <w:r w:rsidRPr="00D14A8B">
              <w:t>FAO</w:t>
            </w:r>
          </w:p>
        </w:tc>
      </w:tr>
      <w:tr w:rsidR="00D14A8B" w:rsidRPr="00CF2FF8" w14:paraId="156BC8A3" w14:textId="77777777" w:rsidTr="000D00C8">
        <w:tc>
          <w:tcPr>
            <w:tcW w:w="3055" w:type="dxa"/>
          </w:tcPr>
          <w:p w14:paraId="19D2F662" w14:textId="77777777" w:rsidR="00D14A8B" w:rsidRPr="00CF2FF8" w:rsidRDefault="00D14A8B" w:rsidP="005115F5">
            <w:pPr>
              <w:rPr>
                <w:u w:val="single"/>
              </w:rPr>
            </w:pPr>
            <w:r w:rsidRPr="00CF2FF8">
              <w:t>Organization(s) Using Indicator</w:t>
            </w:r>
          </w:p>
        </w:tc>
        <w:tc>
          <w:tcPr>
            <w:tcW w:w="11160" w:type="dxa"/>
          </w:tcPr>
          <w:p w14:paraId="4D42C426" w14:textId="29BF1303" w:rsidR="00D14A8B" w:rsidRPr="00D14A8B" w:rsidRDefault="00D14A8B" w:rsidP="005115F5">
            <w:pPr>
              <w:rPr>
                <w:u w:val="single"/>
              </w:rPr>
            </w:pPr>
            <w:r w:rsidRPr="00D14A8B">
              <w:t xml:space="preserve">FAO, WHO, World Economic Forum, WFP, UN, </w:t>
            </w:r>
            <w:r w:rsidR="0048548F" w:rsidRPr="00D14A8B">
              <w:t>UNICEF</w:t>
            </w:r>
            <w:r w:rsidRPr="00D14A8B">
              <w:t>, IFAD, PAHO, UNDP, OECD</w:t>
            </w:r>
          </w:p>
        </w:tc>
      </w:tr>
      <w:tr w:rsidR="00D14A8B" w:rsidRPr="00CF2FF8" w14:paraId="2BC57A28" w14:textId="77777777" w:rsidTr="000D00C8">
        <w:tc>
          <w:tcPr>
            <w:tcW w:w="3055" w:type="dxa"/>
          </w:tcPr>
          <w:p w14:paraId="62FCDF18" w14:textId="77777777" w:rsidR="00D14A8B" w:rsidRPr="00CF2FF8" w:rsidRDefault="00D14A8B" w:rsidP="005115F5">
            <w:pPr>
              <w:rPr>
                <w:u w:val="single"/>
              </w:rPr>
            </w:pPr>
            <w:r w:rsidRPr="00CF2FF8">
              <w:t>Organizational Uses of Indicator</w:t>
            </w:r>
          </w:p>
        </w:tc>
        <w:tc>
          <w:tcPr>
            <w:tcW w:w="11160" w:type="dxa"/>
          </w:tcPr>
          <w:p w14:paraId="1A07794F" w14:textId="412CE09B" w:rsidR="00D14A8B" w:rsidRPr="00D14A8B" w:rsidRDefault="00D14A8B" w:rsidP="005115F5">
            <w:pPr>
              <w:rPr>
                <w:u w:val="single"/>
              </w:rPr>
            </w:pPr>
            <w:r w:rsidRPr="00D14A8B">
              <w:t>To measure progress against SDG 2. PAHO:</w:t>
            </w:r>
            <w:r w:rsidR="00A63743">
              <w:t xml:space="preserve"> </w:t>
            </w:r>
            <w:r w:rsidRPr="00D14A8B">
              <w:t>contribute to the policy dialogue for post-pandemic recovery, which is fundamental to closing gaps in equality and meeting the goals of the 2030 Agenda for Sustainable Development.</w:t>
            </w:r>
          </w:p>
        </w:tc>
      </w:tr>
      <w:tr w:rsidR="00D14A8B" w:rsidRPr="00CF2FF8" w14:paraId="0D81E1E6" w14:textId="77777777" w:rsidTr="000D00C8">
        <w:tc>
          <w:tcPr>
            <w:tcW w:w="3055" w:type="dxa"/>
          </w:tcPr>
          <w:p w14:paraId="51EC1BAF" w14:textId="77777777" w:rsidR="00D14A8B" w:rsidRPr="00CF2FF8" w:rsidRDefault="00D14A8B" w:rsidP="005115F5">
            <w:pPr>
              <w:rPr>
                <w:u w:val="single"/>
              </w:rPr>
            </w:pPr>
            <w:r w:rsidRPr="00CF2FF8">
              <w:t>Government(s) Using Indicator</w:t>
            </w:r>
          </w:p>
        </w:tc>
        <w:tc>
          <w:tcPr>
            <w:tcW w:w="11160" w:type="dxa"/>
          </w:tcPr>
          <w:p w14:paraId="69EEE987" w14:textId="2EC2E7DC" w:rsidR="00D14A8B" w:rsidRPr="00D14A8B" w:rsidRDefault="00D14A8B" w:rsidP="005115F5">
            <w:pPr>
              <w:rPr>
                <w:u w:val="single"/>
              </w:rPr>
            </w:pPr>
            <w:r w:rsidRPr="00D14A8B">
              <w:t>USA</w:t>
            </w:r>
          </w:p>
        </w:tc>
      </w:tr>
      <w:tr w:rsidR="00D14A8B" w:rsidRPr="00CF2FF8" w14:paraId="2163B94B" w14:textId="77777777" w:rsidTr="000D00C8">
        <w:tc>
          <w:tcPr>
            <w:tcW w:w="3055" w:type="dxa"/>
          </w:tcPr>
          <w:p w14:paraId="4AC3DFB7" w14:textId="77777777" w:rsidR="00D14A8B" w:rsidRPr="00CF2FF8" w:rsidRDefault="00D14A8B" w:rsidP="005115F5">
            <w:pPr>
              <w:rPr>
                <w:u w:val="single"/>
              </w:rPr>
            </w:pPr>
            <w:r w:rsidRPr="00CF2FF8">
              <w:t>Governmental Uses of Indicator</w:t>
            </w:r>
          </w:p>
        </w:tc>
        <w:tc>
          <w:tcPr>
            <w:tcW w:w="11160" w:type="dxa"/>
          </w:tcPr>
          <w:p w14:paraId="576A3AEF" w14:textId="06459FFE" w:rsidR="00D14A8B" w:rsidRPr="00D14A8B" w:rsidRDefault="00D14A8B" w:rsidP="005115F5">
            <w:pPr>
              <w:rPr>
                <w:u w:val="single"/>
              </w:rPr>
            </w:pPr>
            <w:r w:rsidRPr="00D14A8B">
              <w:t>To understand the trends in prevalence rates of food security/insecurity status. And COVID-19 impact on food insecurity</w:t>
            </w:r>
          </w:p>
        </w:tc>
      </w:tr>
      <w:tr w:rsidR="00D14A8B" w:rsidRPr="00CF2FF8" w14:paraId="4C38A1CC" w14:textId="77777777" w:rsidTr="000D00C8">
        <w:tc>
          <w:tcPr>
            <w:tcW w:w="3055" w:type="dxa"/>
          </w:tcPr>
          <w:p w14:paraId="09C83D41" w14:textId="77777777" w:rsidR="00D14A8B" w:rsidRPr="00CF2FF8" w:rsidRDefault="00D14A8B" w:rsidP="005115F5">
            <w:pPr>
              <w:rPr>
                <w:u w:val="single"/>
              </w:rPr>
            </w:pPr>
            <w:r w:rsidRPr="00CF2FF8">
              <w:lastRenderedPageBreak/>
              <w:t>Geographic Coverage (Number of Countries)</w:t>
            </w:r>
          </w:p>
        </w:tc>
        <w:tc>
          <w:tcPr>
            <w:tcW w:w="11160" w:type="dxa"/>
          </w:tcPr>
          <w:p w14:paraId="61E29345" w14:textId="3817882C" w:rsidR="00D14A8B" w:rsidRPr="00D14A8B" w:rsidRDefault="00D14A8B" w:rsidP="005115F5">
            <w:pPr>
              <w:rPr>
                <w:u w:val="single"/>
              </w:rPr>
            </w:pPr>
            <w:r w:rsidRPr="00D14A8B">
              <w:t>137</w:t>
            </w:r>
          </w:p>
        </w:tc>
      </w:tr>
      <w:tr w:rsidR="00D14A8B" w:rsidRPr="00CF2FF8" w14:paraId="5186CDE5" w14:textId="77777777" w:rsidTr="000D00C8">
        <w:tc>
          <w:tcPr>
            <w:tcW w:w="3055" w:type="dxa"/>
          </w:tcPr>
          <w:p w14:paraId="33A3DFE2" w14:textId="77777777" w:rsidR="00D14A8B" w:rsidRPr="00CF2FF8" w:rsidRDefault="00D14A8B" w:rsidP="005115F5">
            <w:pPr>
              <w:rPr>
                <w:u w:val="single"/>
              </w:rPr>
            </w:pPr>
            <w:r w:rsidRPr="00CF2FF8">
              <w:t>Earliest Year of Indicator</w:t>
            </w:r>
          </w:p>
        </w:tc>
        <w:tc>
          <w:tcPr>
            <w:tcW w:w="11160" w:type="dxa"/>
          </w:tcPr>
          <w:p w14:paraId="30D0B399" w14:textId="79CFE2F6" w:rsidR="00D14A8B" w:rsidRPr="00D14A8B" w:rsidRDefault="00D14A8B" w:rsidP="005115F5">
            <w:pPr>
              <w:rPr>
                <w:u w:val="single"/>
              </w:rPr>
            </w:pPr>
            <w:r w:rsidRPr="00D14A8B">
              <w:t>2014</w:t>
            </w:r>
          </w:p>
        </w:tc>
      </w:tr>
      <w:tr w:rsidR="00D14A8B" w:rsidRPr="00CF2FF8" w14:paraId="5B01724A" w14:textId="77777777" w:rsidTr="000D00C8">
        <w:tc>
          <w:tcPr>
            <w:tcW w:w="3055" w:type="dxa"/>
          </w:tcPr>
          <w:p w14:paraId="3B95B7D0" w14:textId="77777777" w:rsidR="00D14A8B" w:rsidRPr="00CF2FF8" w:rsidRDefault="00D14A8B" w:rsidP="005115F5">
            <w:pPr>
              <w:rPr>
                <w:u w:val="single"/>
              </w:rPr>
            </w:pPr>
            <w:r w:rsidRPr="00CF2FF8">
              <w:t>Frequency of Indicator Production</w:t>
            </w:r>
          </w:p>
        </w:tc>
        <w:tc>
          <w:tcPr>
            <w:tcW w:w="11160" w:type="dxa"/>
          </w:tcPr>
          <w:p w14:paraId="79B9766F" w14:textId="3742F58C" w:rsidR="00D14A8B" w:rsidRPr="00D14A8B" w:rsidRDefault="00D14A8B" w:rsidP="005115F5">
            <w:pPr>
              <w:rPr>
                <w:u w:val="single"/>
              </w:rPr>
            </w:pPr>
            <w:r w:rsidRPr="00D14A8B">
              <w:t>Annually</w:t>
            </w:r>
          </w:p>
        </w:tc>
      </w:tr>
      <w:tr w:rsidR="00D14A8B" w:rsidRPr="00CF2FF8" w14:paraId="0886199B" w14:textId="77777777" w:rsidTr="000D00C8">
        <w:tc>
          <w:tcPr>
            <w:tcW w:w="3055" w:type="dxa"/>
          </w:tcPr>
          <w:p w14:paraId="618A655C" w14:textId="77777777" w:rsidR="00D14A8B" w:rsidRPr="00CF2FF8" w:rsidRDefault="00D14A8B" w:rsidP="005115F5">
            <w:pPr>
              <w:rPr>
                <w:u w:val="single"/>
              </w:rPr>
            </w:pPr>
            <w:r w:rsidRPr="00CF2FF8">
              <w:t>Link</w:t>
            </w:r>
          </w:p>
        </w:tc>
        <w:tc>
          <w:tcPr>
            <w:tcW w:w="11160" w:type="dxa"/>
          </w:tcPr>
          <w:p w14:paraId="155F6A84" w14:textId="1ED2D134" w:rsidR="00D14A8B" w:rsidRPr="00D14A8B" w:rsidRDefault="00D14A8B" w:rsidP="005115F5">
            <w:pPr>
              <w:rPr>
                <w:u w:val="single"/>
              </w:rPr>
            </w:pPr>
            <w:r w:rsidRPr="00D14A8B">
              <w:t>https://www.fao.org/sustainable-development-goals/indicators/212/en/</w:t>
            </w:r>
          </w:p>
        </w:tc>
      </w:tr>
      <w:tr w:rsidR="00D37884" w:rsidRPr="00CF2FF8" w14:paraId="1088EAFE" w14:textId="77777777" w:rsidTr="000D00C8">
        <w:tc>
          <w:tcPr>
            <w:tcW w:w="3055" w:type="dxa"/>
          </w:tcPr>
          <w:p w14:paraId="1B910602" w14:textId="77777777" w:rsidR="00D37884" w:rsidRPr="00CF2FF8" w:rsidRDefault="00D37884" w:rsidP="005115F5">
            <w:pPr>
              <w:rPr>
                <w:u w:val="single"/>
              </w:rPr>
            </w:pPr>
            <w:r w:rsidRPr="00CF2FF8">
              <w:t>Ease of Calculation</w:t>
            </w:r>
          </w:p>
        </w:tc>
        <w:tc>
          <w:tcPr>
            <w:tcW w:w="11160" w:type="dxa"/>
            <w:shd w:val="clear" w:color="auto" w:fill="FF9999"/>
          </w:tcPr>
          <w:p w14:paraId="25A04522" w14:textId="11763ADF" w:rsidR="00D37884" w:rsidRPr="00D14A8B" w:rsidRDefault="00D37884" w:rsidP="005115F5">
            <w:pPr>
              <w:rPr>
                <w:u w:val="single"/>
              </w:rPr>
            </w:pPr>
            <w:r w:rsidRPr="00041F4F">
              <w:t>Low</w:t>
            </w:r>
          </w:p>
        </w:tc>
      </w:tr>
      <w:tr w:rsidR="00102A2F" w:rsidRPr="00CF2FF8" w14:paraId="77726236" w14:textId="77777777" w:rsidTr="000D00C8">
        <w:tc>
          <w:tcPr>
            <w:tcW w:w="3055" w:type="dxa"/>
          </w:tcPr>
          <w:p w14:paraId="6FABCA3E" w14:textId="77777777" w:rsidR="00102A2F" w:rsidRPr="00CF2FF8" w:rsidRDefault="00102A2F" w:rsidP="005115F5">
            <w:pPr>
              <w:rPr>
                <w:u w:val="single"/>
              </w:rPr>
            </w:pPr>
            <w:r w:rsidRPr="00CF2FF8">
              <w:t>Ease of Interpretation</w:t>
            </w:r>
          </w:p>
        </w:tc>
        <w:tc>
          <w:tcPr>
            <w:tcW w:w="11160" w:type="dxa"/>
            <w:tcBorders>
              <w:top w:val="single" w:sz="4" w:space="0" w:color="auto"/>
              <w:right w:val="single" w:sz="4" w:space="0" w:color="auto"/>
            </w:tcBorders>
            <w:shd w:val="clear" w:color="auto" w:fill="97C9A6"/>
          </w:tcPr>
          <w:p w14:paraId="2C7AA0AA" w14:textId="28DAF5DE" w:rsidR="00102A2F" w:rsidRPr="00D14A8B" w:rsidRDefault="00102A2F" w:rsidP="005115F5">
            <w:pPr>
              <w:rPr>
                <w:u w:val="single"/>
              </w:rPr>
            </w:pPr>
            <w:r w:rsidRPr="00674A14">
              <w:t>High</w:t>
            </w:r>
          </w:p>
        </w:tc>
      </w:tr>
      <w:tr w:rsidR="00102A2F" w:rsidRPr="00CF2FF8" w14:paraId="0BB1165E" w14:textId="77777777" w:rsidTr="000D00C8">
        <w:tc>
          <w:tcPr>
            <w:tcW w:w="3055" w:type="dxa"/>
          </w:tcPr>
          <w:p w14:paraId="7A2EA441"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6A604E84" w14:textId="061EDA27" w:rsidR="00102A2F" w:rsidRPr="00D14A8B" w:rsidRDefault="00102A2F" w:rsidP="005115F5">
            <w:pPr>
              <w:rPr>
                <w:u w:val="single"/>
              </w:rPr>
            </w:pPr>
            <w:r w:rsidRPr="00674A14">
              <w:t>High</w:t>
            </w:r>
          </w:p>
        </w:tc>
      </w:tr>
      <w:tr w:rsidR="00015708" w:rsidRPr="00CF2FF8" w14:paraId="52E5C98B" w14:textId="77777777" w:rsidTr="000D00C8">
        <w:tc>
          <w:tcPr>
            <w:tcW w:w="3055" w:type="dxa"/>
          </w:tcPr>
          <w:p w14:paraId="1FFE9E01" w14:textId="4B8C45F5" w:rsidR="00015708" w:rsidRPr="00CF2FF8" w:rsidRDefault="008B1360" w:rsidP="005115F5">
            <w:r>
              <w:t xml:space="preserve">More than one </w:t>
            </w:r>
            <w:r w:rsidR="00623116">
              <w:t>deprivation</w:t>
            </w:r>
          </w:p>
        </w:tc>
        <w:tc>
          <w:tcPr>
            <w:tcW w:w="11160" w:type="dxa"/>
            <w:shd w:val="clear" w:color="auto" w:fill="FF9999"/>
          </w:tcPr>
          <w:p w14:paraId="060041B7" w14:textId="65239443" w:rsidR="00015708" w:rsidRPr="00674A14" w:rsidRDefault="00A719BB" w:rsidP="005115F5">
            <w:r>
              <w:t>No</w:t>
            </w:r>
          </w:p>
        </w:tc>
      </w:tr>
      <w:tr w:rsidR="0079792A" w:rsidRPr="00CF2FF8" w14:paraId="7557628B" w14:textId="77777777" w:rsidTr="000D00C8">
        <w:tc>
          <w:tcPr>
            <w:tcW w:w="3055" w:type="dxa"/>
          </w:tcPr>
          <w:p w14:paraId="77654810" w14:textId="20FBBAB0" w:rsidR="0079792A" w:rsidRDefault="0079792A" w:rsidP="0079792A">
            <w:r>
              <w:t>Reflects depth or intensity</w:t>
            </w:r>
          </w:p>
        </w:tc>
        <w:tc>
          <w:tcPr>
            <w:tcW w:w="11160" w:type="dxa"/>
            <w:shd w:val="clear" w:color="auto" w:fill="FF9999"/>
          </w:tcPr>
          <w:p w14:paraId="038A8D32" w14:textId="7435BE70" w:rsidR="0079792A" w:rsidRPr="00041F4F" w:rsidRDefault="00A719BB" w:rsidP="0079792A">
            <w:r>
              <w:t>No</w:t>
            </w:r>
          </w:p>
        </w:tc>
      </w:tr>
      <w:tr w:rsidR="00015708" w:rsidRPr="00CF2FF8" w14:paraId="54297D4B" w14:textId="77777777" w:rsidTr="000D00C8">
        <w:tc>
          <w:tcPr>
            <w:tcW w:w="3055" w:type="dxa"/>
          </w:tcPr>
          <w:p w14:paraId="23B3C3A8" w14:textId="77777777" w:rsidR="00015708" w:rsidRPr="00CF2FF8" w:rsidRDefault="00015708" w:rsidP="005115F5">
            <w:pPr>
              <w:rPr>
                <w:u w:val="single"/>
              </w:rPr>
            </w:pPr>
            <w:r w:rsidRPr="00CF2FF8">
              <w:t>Current Organizational Uptake</w:t>
            </w:r>
          </w:p>
        </w:tc>
        <w:tc>
          <w:tcPr>
            <w:tcW w:w="11160" w:type="dxa"/>
            <w:tcBorders>
              <w:top w:val="single" w:sz="4" w:space="0" w:color="auto"/>
              <w:right w:val="single" w:sz="4" w:space="0" w:color="auto"/>
            </w:tcBorders>
            <w:shd w:val="clear" w:color="auto" w:fill="97C9A6"/>
          </w:tcPr>
          <w:p w14:paraId="4265BDA7" w14:textId="38F85E5A" w:rsidR="00015708" w:rsidRPr="00D14A8B" w:rsidRDefault="00015708" w:rsidP="005115F5">
            <w:pPr>
              <w:rPr>
                <w:u w:val="single"/>
              </w:rPr>
            </w:pPr>
            <w:r w:rsidRPr="00674A14">
              <w:t>High</w:t>
            </w:r>
          </w:p>
        </w:tc>
      </w:tr>
    </w:tbl>
    <w:p w14:paraId="1756A140" w14:textId="77777777" w:rsidR="002442E8" w:rsidRDefault="002442E8" w:rsidP="005115F5">
      <w:r>
        <w:br w:type="page"/>
      </w:r>
    </w:p>
    <w:p w14:paraId="7FC1B542" w14:textId="12409636" w:rsidR="00232541" w:rsidRDefault="00232541" w:rsidP="005115F5">
      <w:r w:rsidRPr="00232541">
        <w:lastRenderedPageBreak/>
        <w:t>Table B3</w:t>
      </w:r>
      <w:r w:rsidR="00E3362C">
        <w:t>5</w:t>
      </w:r>
      <w:r w:rsidRPr="00232541">
        <w:t>: Prevalence of severe food insecurity in the total population (percent)</w:t>
      </w:r>
    </w:p>
    <w:tbl>
      <w:tblPr>
        <w:tblStyle w:val="TableGrid"/>
        <w:tblW w:w="14215" w:type="dxa"/>
        <w:tblLook w:val="04A0" w:firstRow="1" w:lastRow="0" w:firstColumn="1" w:lastColumn="0" w:noHBand="0" w:noVBand="1"/>
      </w:tblPr>
      <w:tblGrid>
        <w:gridCol w:w="3055"/>
        <w:gridCol w:w="11160"/>
      </w:tblGrid>
      <w:tr w:rsidR="000F3200" w:rsidRPr="00CF2FF8" w14:paraId="21FA3A5C" w14:textId="77777777" w:rsidTr="000D00C8">
        <w:tc>
          <w:tcPr>
            <w:tcW w:w="14215" w:type="dxa"/>
            <w:gridSpan w:val="2"/>
            <w:shd w:val="clear" w:color="auto" w:fill="E5DFEC" w:themeFill="accent2" w:themeFillTint="33"/>
            <w:vAlign w:val="bottom"/>
          </w:tcPr>
          <w:p w14:paraId="0C9A995D" w14:textId="47CAC762" w:rsidR="000F3200" w:rsidRPr="00CE517B" w:rsidRDefault="00B92A4C" w:rsidP="005115F5">
            <w:r w:rsidRPr="00B92A4C">
              <w:t>Prevalence of severe food insecurity in the total population (percent)</w:t>
            </w:r>
          </w:p>
        </w:tc>
      </w:tr>
      <w:tr w:rsidR="000F3200" w:rsidRPr="00CF2FF8" w14:paraId="1784C56C" w14:textId="77777777" w:rsidTr="000D00C8">
        <w:tc>
          <w:tcPr>
            <w:tcW w:w="14215" w:type="dxa"/>
            <w:gridSpan w:val="2"/>
            <w:vAlign w:val="bottom"/>
          </w:tcPr>
          <w:p w14:paraId="179DB065" w14:textId="2C41AF5B" w:rsidR="000F3200" w:rsidRPr="00CE517B" w:rsidRDefault="00B92A4C" w:rsidP="005115F5">
            <w:r w:rsidRPr="00B92A4C">
              <w:t>FIES-SM: Severe = a high probability of reduced food intake</w:t>
            </w:r>
          </w:p>
        </w:tc>
      </w:tr>
      <w:tr w:rsidR="00DA0BCF" w:rsidRPr="00CF2FF8" w14:paraId="3F0C906A" w14:textId="77777777" w:rsidTr="000D00C8">
        <w:tc>
          <w:tcPr>
            <w:tcW w:w="3055" w:type="dxa"/>
            <w:vAlign w:val="bottom"/>
          </w:tcPr>
          <w:p w14:paraId="5B967296" w14:textId="77777777" w:rsidR="00DA0BCF" w:rsidRPr="00CF2FF8" w:rsidRDefault="00DA0BCF" w:rsidP="005115F5">
            <w:pPr>
              <w:rPr>
                <w:u w:val="single"/>
              </w:rPr>
            </w:pPr>
            <w:r w:rsidRPr="00CF2FF8">
              <w:t>Indicator Type</w:t>
            </w:r>
          </w:p>
        </w:tc>
        <w:tc>
          <w:tcPr>
            <w:tcW w:w="11160" w:type="dxa"/>
          </w:tcPr>
          <w:p w14:paraId="35B6C0BB" w14:textId="64DE14D0" w:rsidR="00DA0BCF" w:rsidRPr="00DA0BCF" w:rsidRDefault="00DA0BCF" w:rsidP="005115F5">
            <w:pPr>
              <w:rPr>
                <w:u w:val="single"/>
              </w:rPr>
            </w:pPr>
            <w:r w:rsidRPr="00DA0BCF">
              <w:t>Food Security</w:t>
            </w:r>
          </w:p>
        </w:tc>
      </w:tr>
      <w:tr w:rsidR="00DA0BCF" w:rsidRPr="00CF2FF8" w14:paraId="4254D0E7" w14:textId="77777777" w:rsidTr="000D00C8">
        <w:tc>
          <w:tcPr>
            <w:tcW w:w="3055" w:type="dxa"/>
          </w:tcPr>
          <w:p w14:paraId="600CFB1D" w14:textId="77777777" w:rsidR="00DA0BCF" w:rsidRPr="00CF2FF8" w:rsidRDefault="00DA0BCF" w:rsidP="005115F5">
            <w:pPr>
              <w:rPr>
                <w:u w:val="single"/>
              </w:rPr>
            </w:pPr>
            <w:r w:rsidRPr="00CF2FF8">
              <w:t>Methodology</w:t>
            </w:r>
          </w:p>
        </w:tc>
        <w:tc>
          <w:tcPr>
            <w:tcW w:w="11160" w:type="dxa"/>
          </w:tcPr>
          <w:p w14:paraId="6D0A61BF" w14:textId="779B13B6" w:rsidR="00DA0BCF" w:rsidRPr="00DA0BCF" w:rsidRDefault="00DA0BCF" w:rsidP="005115F5">
            <w:pPr>
              <w:rPr>
                <w:u w:val="single"/>
              </w:rPr>
            </w:pPr>
            <w:r w:rsidRPr="00DA0BCF">
              <w:t xml:space="preserve">Food insecurity as measured by this indicator refers to limited access to food, at the level of individuals or households, due to lack of money or other resources. The severity of food insecurity is measured using data collected with the Food Insecurity Experience Scale survey module (FIES-SM), a set of eight questions asking to self-report conditions and experiences typically associated with limited access to food. For purposes of annual SDG monitoring, the questions are asked with reference to the 12 months preceding the survey. Using the Rasch measurement model, the </w:t>
            </w:r>
            <w:r w:rsidR="00D032E5" w:rsidRPr="00DA0BCF">
              <w:t>information obtained</w:t>
            </w:r>
            <w:r w:rsidRPr="00DA0BCF">
              <w:t xml:space="preserve"> in a survey is validated for internal consistency and converted into a quantitative measure along a scale of severity, ranging from low to </w:t>
            </w:r>
            <w:r w:rsidR="00D032E5" w:rsidRPr="00DA0BCF">
              <w:t>high. Based</w:t>
            </w:r>
            <w:r w:rsidRPr="00DA0BCF">
              <w:t xml:space="preserve"> on their responses to the FIES-SM items, the individuals or households interviewed in a nationally representative survey of the population are assigned a probability of being in one of three classes: food secure or only marginally insecure, moderately food insecure and severely food insecure as defined by two globally set thresholds. Based on FIES data collected over three years from 2014 to 2016, FAO has established the FIES reference scale, which is used as the global standard for experience-based food-insecurity measures, and to set the two reference thresholds of severity. (FI </w:t>
            </w:r>
            <w:proofErr w:type="spellStart"/>
            <w:r w:rsidRPr="00DA0BCF">
              <w:t>sev</w:t>
            </w:r>
            <w:proofErr w:type="spellEnd"/>
            <w:r w:rsidRPr="00DA0BCF">
              <w:t>) is computed by considering only the severe food-insecurity class.</w:t>
            </w:r>
          </w:p>
        </w:tc>
      </w:tr>
      <w:tr w:rsidR="00DA0BCF" w:rsidRPr="00CF2FF8" w14:paraId="3E660CCF" w14:textId="77777777" w:rsidTr="000D00C8">
        <w:tc>
          <w:tcPr>
            <w:tcW w:w="3055" w:type="dxa"/>
          </w:tcPr>
          <w:p w14:paraId="4ADEF2C7" w14:textId="77777777" w:rsidR="00DA0BCF" w:rsidRPr="00CF2FF8" w:rsidRDefault="00DA0BCF" w:rsidP="005115F5">
            <w:pPr>
              <w:rPr>
                <w:u w:val="single"/>
              </w:rPr>
            </w:pPr>
            <w:r w:rsidRPr="00CF2FF8">
              <w:t>Formula</w:t>
            </w:r>
          </w:p>
        </w:tc>
        <w:tc>
          <w:tcPr>
            <w:tcW w:w="11160" w:type="dxa"/>
          </w:tcPr>
          <w:p w14:paraId="6614935C" w14:textId="1BA564C8" w:rsidR="00DA0BCF" w:rsidRPr="00DA0BCF" w:rsidRDefault="00DA0BCF" w:rsidP="005115F5">
            <w:pPr>
              <w:rPr>
                <w:u w:val="single"/>
              </w:rPr>
            </w:pPr>
            <w:r w:rsidRPr="00DA0BCF">
              <w:t>The prevalence of food insecurity at each level of severity (FIL) in the population is computed as the weighted sum of the probability of being food insecure for all respondents (</w:t>
            </w:r>
            <w:proofErr w:type="spellStart"/>
            <w:r w:rsidRPr="00DA0BCF">
              <w:t>i</w:t>
            </w:r>
            <w:proofErr w:type="spellEnd"/>
            <w:r w:rsidRPr="00DA0BCF">
              <w:t>) in a sample: FI L = ∑</w:t>
            </w:r>
            <w:proofErr w:type="spellStart"/>
            <w:proofErr w:type="gramStart"/>
            <w:r w:rsidRPr="00DA0BCF">
              <w:t>pi,Lwi</w:t>
            </w:r>
            <w:proofErr w:type="spellEnd"/>
            <w:proofErr w:type="gramEnd"/>
          </w:p>
        </w:tc>
      </w:tr>
      <w:tr w:rsidR="00DA0BCF" w:rsidRPr="00CF2FF8" w14:paraId="4F8B6DE1" w14:textId="77777777" w:rsidTr="000D00C8">
        <w:tc>
          <w:tcPr>
            <w:tcW w:w="3055" w:type="dxa"/>
          </w:tcPr>
          <w:p w14:paraId="6C06399D" w14:textId="77777777" w:rsidR="00DA0BCF" w:rsidRPr="00CF2FF8" w:rsidRDefault="00DA0BCF" w:rsidP="005115F5">
            <w:pPr>
              <w:rPr>
                <w:u w:val="single"/>
              </w:rPr>
            </w:pPr>
            <w:r w:rsidRPr="00CF2FF8">
              <w:t>Method of Aggregation</w:t>
            </w:r>
          </w:p>
        </w:tc>
        <w:tc>
          <w:tcPr>
            <w:tcW w:w="11160" w:type="dxa"/>
          </w:tcPr>
          <w:p w14:paraId="45DD22C3" w14:textId="33181C88" w:rsidR="00DA0BCF" w:rsidRPr="00DA0BCF" w:rsidRDefault="00DA0BCF" w:rsidP="005115F5">
            <w:pPr>
              <w:rPr>
                <w:u w:val="single"/>
              </w:rPr>
            </w:pPr>
            <w:r w:rsidRPr="00DA0BCF">
              <w:t>Weighted average by population</w:t>
            </w:r>
          </w:p>
        </w:tc>
      </w:tr>
      <w:tr w:rsidR="00DA0BCF" w:rsidRPr="00CF2FF8" w14:paraId="40FD4E3E" w14:textId="77777777" w:rsidTr="000D00C8">
        <w:tc>
          <w:tcPr>
            <w:tcW w:w="3055" w:type="dxa"/>
          </w:tcPr>
          <w:p w14:paraId="33031ED1" w14:textId="77777777" w:rsidR="00DA0BCF" w:rsidRPr="00CF2FF8" w:rsidRDefault="00DA0BCF" w:rsidP="005115F5">
            <w:pPr>
              <w:rPr>
                <w:u w:val="single"/>
              </w:rPr>
            </w:pPr>
            <w:r w:rsidRPr="00CF2FF8">
              <w:t>Indicator Range</w:t>
            </w:r>
          </w:p>
        </w:tc>
        <w:tc>
          <w:tcPr>
            <w:tcW w:w="11160" w:type="dxa"/>
          </w:tcPr>
          <w:p w14:paraId="19C1F5BF" w14:textId="3F0B5902" w:rsidR="00DA0BCF" w:rsidRPr="00DA0BCF" w:rsidRDefault="00DA0BCF" w:rsidP="005115F5">
            <w:pPr>
              <w:rPr>
                <w:u w:val="single"/>
              </w:rPr>
            </w:pPr>
            <w:r w:rsidRPr="00DA0BCF">
              <w:t>% (0-100)</w:t>
            </w:r>
          </w:p>
        </w:tc>
      </w:tr>
      <w:tr w:rsidR="00DA0BCF" w:rsidRPr="00CF2FF8" w14:paraId="087007B6" w14:textId="77777777" w:rsidTr="000D00C8">
        <w:tc>
          <w:tcPr>
            <w:tcW w:w="3055" w:type="dxa"/>
          </w:tcPr>
          <w:p w14:paraId="50AF80A8" w14:textId="77777777" w:rsidR="00DA0BCF" w:rsidRPr="00CF2FF8" w:rsidRDefault="00DA0BCF" w:rsidP="005115F5">
            <w:pPr>
              <w:rPr>
                <w:u w:val="single"/>
              </w:rPr>
            </w:pPr>
            <w:r w:rsidRPr="00CF2FF8">
              <w:t>Higher Poverty at Higher/Lower Value</w:t>
            </w:r>
          </w:p>
        </w:tc>
        <w:tc>
          <w:tcPr>
            <w:tcW w:w="11160" w:type="dxa"/>
          </w:tcPr>
          <w:p w14:paraId="77E78897" w14:textId="31628622" w:rsidR="00DA0BCF" w:rsidRPr="00DA0BCF" w:rsidRDefault="00DA0BCF" w:rsidP="005115F5">
            <w:pPr>
              <w:rPr>
                <w:u w:val="single"/>
              </w:rPr>
            </w:pPr>
            <w:r w:rsidRPr="00DA0BCF">
              <w:t>Higher</w:t>
            </w:r>
          </w:p>
        </w:tc>
      </w:tr>
      <w:tr w:rsidR="00DA0BCF" w:rsidRPr="00CF2FF8" w14:paraId="65B6E722" w14:textId="77777777" w:rsidTr="000D00C8">
        <w:tc>
          <w:tcPr>
            <w:tcW w:w="3055" w:type="dxa"/>
          </w:tcPr>
          <w:p w14:paraId="4CE49886" w14:textId="77777777" w:rsidR="00DA0BCF" w:rsidRPr="00CF2FF8" w:rsidRDefault="00DA0BCF" w:rsidP="005115F5">
            <w:pPr>
              <w:rPr>
                <w:u w:val="single"/>
              </w:rPr>
            </w:pPr>
            <w:r w:rsidRPr="00CF2FF8">
              <w:t>Measured Poverty Component(s)</w:t>
            </w:r>
          </w:p>
        </w:tc>
        <w:tc>
          <w:tcPr>
            <w:tcW w:w="11160" w:type="dxa"/>
          </w:tcPr>
          <w:p w14:paraId="78BC2A7D" w14:textId="2BC0891D" w:rsidR="00DA0BCF" w:rsidRPr="00DA0BCF" w:rsidRDefault="00DA0BCF" w:rsidP="005115F5">
            <w:pPr>
              <w:rPr>
                <w:u w:val="single"/>
              </w:rPr>
            </w:pPr>
            <w:r w:rsidRPr="00DA0BCF">
              <w:t>Proxy</w:t>
            </w:r>
          </w:p>
        </w:tc>
      </w:tr>
      <w:tr w:rsidR="00DA0BCF" w:rsidRPr="00CF2FF8" w14:paraId="3E2244BA" w14:textId="77777777" w:rsidTr="000D00C8">
        <w:tc>
          <w:tcPr>
            <w:tcW w:w="3055" w:type="dxa"/>
          </w:tcPr>
          <w:p w14:paraId="34CDE895" w14:textId="77777777" w:rsidR="00DA0BCF" w:rsidRPr="00CF2FF8" w:rsidRDefault="00DA0BCF" w:rsidP="005115F5">
            <w:pPr>
              <w:rPr>
                <w:u w:val="single"/>
              </w:rPr>
            </w:pPr>
            <w:r w:rsidRPr="00CF2FF8">
              <w:t>Proxy Components</w:t>
            </w:r>
          </w:p>
        </w:tc>
        <w:tc>
          <w:tcPr>
            <w:tcW w:w="11160" w:type="dxa"/>
          </w:tcPr>
          <w:p w14:paraId="5A605ED0" w14:textId="1458F14F" w:rsidR="00DA0BCF" w:rsidRPr="00DA0BCF" w:rsidRDefault="00DA0BCF" w:rsidP="005115F5">
            <w:pPr>
              <w:rPr>
                <w:u w:val="single"/>
              </w:rPr>
            </w:pPr>
            <w:r w:rsidRPr="00DA0BCF">
              <w:t>Food Security</w:t>
            </w:r>
          </w:p>
        </w:tc>
      </w:tr>
      <w:tr w:rsidR="00DA0BCF" w:rsidRPr="00CF2FF8" w14:paraId="33677126" w14:textId="77777777" w:rsidTr="000D00C8">
        <w:tc>
          <w:tcPr>
            <w:tcW w:w="3055" w:type="dxa"/>
          </w:tcPr>
          <w:p w14:paraId="43B37461" w14:textId="77777777" w:rsidR="00DA0BCF" w:rsidRPr="00CF2FF8" w:rsidRDefault="00DA0BCF" w:rsidP="005115F5">
            <w:pPr>
              <w:rPr>
                <w:u w:val="single"/>
              </w:rPr>
            </w:pPr>
            <w:r w:rsidRPr="00CF2FF8">
              <w:t>Multidimensional</w:t>
            </w:r>
          </w:p>
        </w:tc>
        <w:tc>
          <w:tcPr>
            <w:tcW w:w="11160" w:type="dxa"/>
          </w:tcPr>
          <w:p w14:paraId="56847ACA" w14:textId="332E1A06" w:rsidR="00DA0BCF" w:rsidRPr="00DA0BCF" w:rsidRDefault="00DA0BCF" w:rsidP="005115F5">
            <w:pPr>
              <w:rPr>
                <w:u w:val="single"/>
              </w:rPr>
            </w:pPr>
            <w:r w:rsidRPr="00DA0BCF">
              <w:t>No</w:t>
            </w:r>
          </w:p>
        </w:tc>
      </w:tr>
      <w:tr w:rsidR="00DA0BCF" w:rsidRPr="00CF2FF8" w14:paraId="2255A983" w14:textId="77777777" w:rsidTr="000D00C8">
        <w:tc>
          <w:tcPr>
            <w:tcW w:w="3055" w:type="dxa"/>
          </w:tcPr>
          <w:p w14:paraId="226C8983" w14:textId="77777777" w:rsidR="00DA0BCF" w:rsidRPr="00CF2FF8" w:rsidRDefault="00DA0BCF" w:rsidP="005115F5">
            <w:pPr>
              <w:rPr>
                <w:u w:val="single"/>
              </w:rPr>
            </w:pPr>
            <w:r w:rsidRPr="00CF2FF8">
              <w:t>Indicator Disaggregation</w:t>
            </w:r>
          </w:p>
        </w:tc>
        <w:tc>
          <w:tcPr>
            <w:tcW w:w="11160" w:type="dxa"/>
          </w:tcPr>
          <w:p w14:paraId="38E41DBD" w14:textId="0B1D7B3A" w:rsidR="00DA0BCF" w:rsidRPr="00DA0BCF" w:rsidRDefault="00432C6C" w:rsidP="005115F5">
            <w:pPr>
              <w:rPr>
                <w:u w:val="single"/>
              </w:rPr>
            </w:pPr>
            <w:r>
              <w:t>Gender</w:t>
            </w:r>
            <w:r w:rsidR="00DA0BCF" w:rsidRPr="00DA0BCF">
              <w:t>, Household income, composition (including for example presence and number of small children, members with disabilities, elderly members, etc.), and education of the household head</w:t>
            </w:r>
          </w:p>
        </w:tc>
      </w:tr>
      <w:tr w:rsidR="00DA0BCF" w:rsidRPr="00CF2FF8" w14:paraId="0073A6A9" w14:textId="77777777" w:rsidTr="000D00C8">
        <w:tc>
          <w:tcPr>
            <w:tcW w:w="3055" w:type="dxa"/>
          </w:tcPr>
          <w:p w14:paraId="4B54D5DD" w14:textId="77777777" w:rsidR="00DA0BCF" w:rsidRPr="00CF2FF8" w:rsidRDefault="00DA0BCF" w:rsidP="005115F5">
            <w:pPr>
              <w:rPr>
                <w:u w:val="single"/>
              </w:rPr>
            </w:pPr>
            <w:r w:rsidRPr="00CF2FF8">
              <w:t>Threshold vs. Poverty Line</w:t>
            </w:r>
          </w:p>
        </w:tc>
        <w:tc>
          <w:tcPr>
            <w:tcW w:w="11160" w:type="dxa"/>
          </w:tcPr>
          <w:p w14:paraId="109D5FDF" w14:textId="1627B00E" w:rsidR="00DA0BCF" w:rsidRPr="00DA0BCF" w:rsidRDefault="00DA0BCF" w:rsidP="005115F5">
            <w:pPr>
              <w:rPr>
                <w:u w:val="single"/>
              </w:rPr>
            </w:pPr>
            <w:r w:rsidRPr="00DA0BCF">
              <w:t>Threshold: Global; Poverty line: Relative</w:t>
            </w:r>
          </w:p>
        </w:tc>
      </w:tr>
      <w:tr w:rsidR="00DA0BCF" w:rsidRPr="00CF2FF8" w14:paraId="0831B493" w14:textId="77777777" w:rsidTr="000D00C8">
        <w:tc>
          <w:tcPr>
            <w:tcW w:w="3055" w:type="dxa"/>
          </w:tcPr>
          <w:p w14:paraId="6FCD6128" w14:textId="77777777" w:rsidR="00DA0BCF" w:rsidRPr="00CF2FF8" w:rsidRDefault="00DA0BCF" w:rsidP="005115F5">
            <w:pPr>
              <w:rPr>
                <w:u w:val="single"/>
              </w:rPr>
            </w:pPr>
            <w:r w:rsidRPr="00CF2FF8">
              <w:t>Count vs. Depth</w:t>
            </w:r>
          </w:p>
        </w:tc>
        <w:tc>
          <w:tcPr>
            <w:tcW w:w="11160" w:type="dxa"/>
          </w:tcPr>
          <w:p w14:paraId="35152B7A" w14:textId="0B99BF30" w:rsidR="00DA0BCF" w:rsidRPr="00DA0BCF" w:rsidRDefault="00DA0BCF" w:rsidP="005115F5">
            <w:pPr>
              <w:rPr>
                <w:u w:val="single"/>
              </w:rPr>
            </w:pPr>
            <w:r w:rsidRPr="00DA0BCF">
              <w:t>Count</w:t>
            </w:r>
          </w:p>
        </w:tc>
      </w:tr>
      <w:tr w:rsidR="00DA0BCF" w:rsidRPr="00CF2FF8" w14:paraId="54C46769" w14:textId="77777777" w:rsidTr="000D00C8">
        <w:tc>
          <w:tcPr>
            <w:tcW w:w="3055" w:type="dxa"/>
          </w:tcPr>
          <w:p w14:paraId="75E9294A" w14:textId="77777777" w:rsidR="00DA0BCF" w:rsidRPr="00CF2FF8" w:rsidRDefault="00DA0BCF" w:rsidP="005115F5">
            <w:pPr>
              <w:rPr>
                <w:u w:val="single"/>
              </w:rPr>
            </w:pPr>
            <w:r w:rsidRPr="00CF2FF8">
              <w:t>Data Sources</w:t>
            </w:r>
          </w:p>
        </w:tc>
        <w:tc>
          <w:tcPr>
            <w:tcW w:w="11160" w:type="dxa"/>
          </w:tcPr>
          <w:p w14:paraId="0CE1FD70" w14:textId="24484D76" w:rsidR="00DA0BCF" w:rsidRPr="00DA0BCF" w:rsidRDefault="00DA0BCF" w:rsidP="005115F5">
            <w:pPr>
              <w:rPr>
                <w:u w:val="single"/>
              </w:rPr>
            </w:pPr>
            <w:r w:rsidRPr="00DA0BCF">
              <w:t>FIES-SM</w:t>
            </w:r>
          </w:p>
        </w:tc>
      </w:tr>
      <w:tr w:rsidR="00DA0BCF" w:rsidRPr="00CF2FF8" w14:paraId="299B6B81" w14:textId="77777777" w:rsidTr="000D00C8">
        <w:tc>
          <w:tcPr>
            <w:tcW w:w="3055" w:type="dxa"/>
          </w:tcPr>
          <w:p w14:paraId="0DC00A0E" w14:textId="77777777" w:rsidR="00DA0BCF" w:rsidRPr="00CF2FF8" w:rsidRDefault="00DA0BCF" w:rsidP="005115F5">
            <w:pPr>
              <w:rPr>
                <w:u w:val="single"/>
              </w:rPr>
            </w:pPr>
            <w:r w:rsidRPr="00CF2FF8">
              <w:t>Commentary on Data Sources</w:t>
            </w:r>
          </w:p>
        </w:tc>
        <w:tc>
          <w:tcPr>
            <w:tcW w:w="11160" w:type="dxa"/>
          </w:tcPr>
          <w:p w14:paraId="1B4E6593" w14:textId="04D0641D" w:rsidR="00DA0BCF" w:rsidRPr="00DA0BCF" w:rsidRDefault="00DA0BCF" w:rsidP="005115F5">
            <w:pPr>
              <w:rPr>
                <w:u w:val="single"/>
              </w:rPr>
            </w:pPr>
            <w:r w:rsidRPr="00DA0BCF">
              <w:t>The Food Insecurity Experience Scale Survey module (FIES-SM) developed by FAO, and/or any of the other experience-based food security scale questionnaires that can be calibrated against the global FIES. These surveys can be used at the individual or household scale. Since 2014, it has been covered by the Gallup World Poll.</w:t>
            </w:r>
          </w:p>
        </w:tc>
      </w:tr>
      <w:tr w:rsidR="00DA0BCF" w:rsidRPr="00CF2FF8" w14:paraId="78738DFA" w14:textId="77777777" w:rsidTr="000D00C8">
        <w:tc>
          <w:tcPr>
            <w:tcW w:w="3055" w:type="dxa"/>
          </w:tcPr>
          <w:p w14:paraId="4A78090E" w14:textId="77777777" w:rsidR="00DA0BCF" w:rsidRPr="00CF2FF8" w:rsidRDefault="00DA0BCF" w:rsidP="005115F5">
            <w:pPr>
              <w:rPr>
                <w:u w:val="single"/>
              </w:rPr>
            </w:pPr>
            <w:r w:rsidRPr="00CF2FF8">
              <w:t>Organization Producing Indicator</w:t>
            </w:r>
          </w:p>
        </w:tc>
        <w:tc>
          <w:tcPr>
            <w:tcW w:w="11160" w:type="dxa"/>
          </w:tcPr>
          <w:p w14:paraId="7A004C14" w14:textId="499D6182" w:rsidR="00DA0BCF" w:rsidRPr="00DA0BCF" w:rsidRDefault="00DA0BCF" w:rsidP="005115F5">
            <w:pPr>
              <w:rPr>
                <w:u w:val="single"/>
              </w:rPr>
            </w:pPr>
            <w:r w:rsidRPr="00DA0BCF">
              <w:t>FAO</w:t>
            </w:r>
          </w:p>
        </w:tc>
      </w:tr>
      <w:tr w:rsidR="00DA0BCF" w:rsidRPr="00CF2FF8" w14:paraId="626DEA35" w14:textId="77777777" w:rsidTr="000D00C8">
        <w:tc>
          <w:tcPr>
            <w:tcW w:w="3055" w:type="dxa"/>
          </w:tcPr>
          <w:p w14:paraId="041AB3A0" w14:textId="77777777" w:rsidR="00DA0BCF" w:rsidRPr="00CF2FF8" w:rsidRDefault="00DA0BCF" w:rsidP="005115F5">
            <w:pPr>
              <w:rPr>
                <w:u w:val="single"/>
              </w:rPr>
            </w:pPr>
            <w:r w:rsidRPr="00CF2FF8">
              <w:t>Organization(s) Using Indicator</w:t>
            </w:r>
          </w:p>
        </w:tc>
        <w:tc>
          <w:tcPr>
            <w:tcW w:w="11160" w:type="dxa"/>
          </w:tcPr>
          <w:p w14:paraId="0F69A1B9" w14:textId="35B2A22D" w:rsidR="00DA0BCF" w:rsidRPr="00DA0BCF" w:rsidRDefault="00DA0BCF" w:rsidP="005115F5">
            <w:pPr>
              <w:rPr>
                <w:u w:val="single"/>
              </w:rPr>
            </w:pPr>
            <w:r w:rsidRPr="00DA0BCF">
              <w:t>FAO, PAHO, World Bank, WHO, UNICEF, WFP, IFAD</w:t>
            </w:r>
          </w:p>
        </w:tc>
      </w:tr>
      <w:tr w:rsidR="00DA0BCF" w:rsidRPr="00CF2FF8" w14:paraId="0736B571" w14:textId="77777777" w:rsidTr="000D00C8">
        <w:tc>
          <w:tcPr>
            <w:tcW w:w="3055" w:type="dxa"/>
          </w:tcPr>
          <w:p w14:paraId="2DBECF58" w14:textId="77777777" w:rsidR="00DA0BCF" w:rsidRPr="00CF2FF8" w:rsidRDefault="00DA0BCF" w:rsidP="005115F5">
            <w:pPr>
              <w:rPr>
                <w:u w:val="single"/>
              </w:rPr>
            </w:pPr>
            <w:r w:rsidRPr="00CF2FF8">
              <w:t>Organizational Uses of Indicator</w:t>
            </w:r>
          </w:p>
        </w:tc>
        <w:tc>
          <w:tcPr>
            <w:tcW w:w="11160" w:type="dxa"/>
          </w:tcPr>
          <w:p w14:paraId="0C251F84" w14:textId="44DA5DCD" w:rsidR="00DA0BCF" w:rsidRPr="00DA0BCF" w:rsidRDefault="00DA0BCF" w:rsidP="005115F5">
            <w:pPr>
              <w:rPr>
                <w:u w:val="single"/>
              </w:rPr>
            </w:pPr>
            <w:r w:rsidRPr="00DA0BCF">
              <w:t>To measure progress against SDG 2. PAHO:</w:t>
            </w:r>
            <w:r w:rsidR="00FA5533">
              <w:t xml:space="preserve"> </w:t>
            </w:r>
            <w:r w:rsidRPr="00DA0BCF">
              <w:t>contribute to the policy dialogue for post-pandemic recovery, which is fundamental to closing gaps in equality and meeting the goals of the 2030 Agenda for Sustainable Development.</w:t>
            </w:r>
          </w:p>
        </w:tc>
      </w:tr>
      <w:tr w:rsidR="00DA0BCF" w:rsidRPr="00CF2FF8" w14:paraId="4FE94B6A" w14:textId="77777777" w:rsidTr="000D00C8">
        <w:tc>
          <w:tcPr>
            <w:tcW w:w="3055" w:type="dxa"/>
          </w:tcPr>
          <w:p w14:paraId="58DB6327" w14:textId="77777777" w:rsidR="00DA0BCF" w:rsidRPr="00CF2FF8" w:rsidRDefault="00DA0BCF" w:rsidP="005115F5">
            <w:pPr>
              <w:rPr>
                <w:u w:val="single"/>
              </w:rPr>
            </w:pPr>
            <w:r w:rsidRPr="00CF2FF8">
              <w:t>Government(s) Using Indicator</w:t>
            </w:r>
          </w:p>
        </w:tc>
        <w:tc>
          <w:tcPr>
            <w:tcW w:w="11160" w:type="dxa"/>
          </w:tcPr>
          <w:p w14:paraId="7377A45C" w14:textId="41B1B7B7" w:rsidR="00DA0BCF" w:rsidRPr="00DA0BCF" w:rsidRDefault="00DA0BCF" w:rsidP="005115F5">
            <w:pPr>
              <w:rPr>
                <w:u w:val="single"/>
              </w:rPr>
            </w:pPr>
            <w:r w:rsidRPr="00DA0BCF">
              <w:t>USA</w:t>
            </w:r>
          </w:p>
        </w:tc>
      </w:tr>
      <w:tr w:rsidR="00DA0BCF" w:rsidRPr="00CF2FF8" w14:paraId="4050EE74" w14:textId="77777777" w:rsidTr="000D00C8">
        <w:tc>
          <w:tcPr>
            <w:tcW w:w="3055" w:type="dxa"/>
          </w:tcPr>
          <w:p w14:paraId="43FF1439" w14:textId="77777777" w:rsidR="00DA0BCF" w:rsidRPr="00CF2FF8" w:rsidRDefault="00DA0BCF" w:rsidP="005115F5">
            <w:pPr>
              <w:rPr>
                <w:u w:val="single"/>
              </w:rPr>
            </w:pPr>
            <w:r w:rsidRPr="00CF2FF8">
              <w:t>Governmental Uses of Indicator</w:t>
            </w:r>
          </w:p>
        </w:tc>
        <w:tc>
          <w:tcPr>
            <w:tcW w:w="11160" w:type="dxa"/>
          </w:tcPr>
          <w:p w14:paraId="2BB7AC12" w14:textId="59E1B987" w:rsidR="00DA0BCF" w:rsidRPr="00DA0BCF" w:rsidRDefault="00DA0BCF" w:rsidP="005115F5">
            <w:pPr>
              <w:rPr>
                <w:u w:val="single"/>
              </w:rPr>
            </w:pPr>
            <w:r w:rsidRPr="00DA0BCF">
              <w:t>To understand the trends in prevalence rates of food security/insecurity status.</w:t>
            </w:r>
          </w:p>
        </w:tc>
      </w:tr>
      <w:tr w:rsidR="00DA0BCF" w:rsidRPr="00CF2FF8" w14:paraId="651CC769" w14:textId="77777777" w:rsidTr="000D00C8">
        <w:tc>
          <w:tcPr>
            <w:tcW w:w="3055" w:type="dxa"/>
          </w:tcPr>
          <w:p w14:paraId="7BD8AFA7" w14:textId="77777777" w:rsidR="00DA0BCF" w:rsidRPr="00CF2FF8" w:rsidRDefault="00DA0BCF" w:rsidP="005115F5">
            <w:pPr>
              <w:rPr>
                <w:u w:val="single"/>
              </w:rPr>
            </w:pPr>
            <w:r w:rsidRPr="00CF2FF8">
              <w:lastRenderedPageBreak/>
              <w:t>Geographic Coverage (Number of Countries)</w:t>
            </w:r>
          </w:p>
        </w:tc>
        <w:tc>
          <w:tcPr>
            <w:tcW w:w="11160" w:type="dxa"/>
          </w:tcPr>
          <w:p w14:paraId="42D79FDD" w14:textId="439745E9" w:rsidR="00DA0BCF" w:rsidRPr="00DA0BCF" w:rsidRDefault="00DA0BCF" w:rsidP="005115F5">
            <w:pPr>
              <w:rPr>
                <w:u w:val="single"/>
              </w:rPr>
            </w:pPr>
            <w:r w:rsidRPr="00DA0BCF">
              <w:t>137</w:t>
            </w:r>
          </w:p>
        </w:tc>
      </w:tr>
      <w:tr w:rsidR="00DA0BCF" w:rsidRPr="00CF2FF8" w14:paraId="1A31447B" w14:textId="77777777" w:rsidTr="000D00C8">
        <w:tc>
          <w:tcPr>
            <w:tcW w:w="3055" w:type="dxa"/>
          </w:tcPr>
          <w:p w14:paraId="1C1AF717" w14:textId="77777777" w:rsidR="00DA0BCF" w:rsidRPr="00CF2FF8" w:rsidRDefault="00DA0BCF" w:rsidP="005115F5">
            <w:pPr>
              <w:rPr>
                <w:u w:val="single"/>
              </w:rPr>
            </w:pPr>
            <w:r w:rsidRPr="00CF2FF8">
              <w:t>Earliest Year of Indicator</w:t>
            </w:r>
          </w:p>
        </w:tc>
        <w:tc>
          <w:tcPr>
            <w:tcW w:w="11160" w:type="dxa"/>
          </w:tcPr>
          <w:p w14:paraId="5185EF11" w14:textId="1D61DBA1" w:rsidR="00DA0BCF" w:rsidRPr="00DA0BCF" w:rsidRDefault="00DA0BCF" w:rsidP="005115F5">
            <w:pPr>
              <w:rPr>
                <w:u w:val="single"/>
              </w:rPr>
            </w:pPr>
            <w:r w:rsidRPr="00DA0BCF">
              <w:t>2014</w:t>
            </w:r>
          </w:p>
        </w:tc>
      </w:tr>
      <w:tr w:rsidR="00DA0BCF" w:rsidRPr="00CF2FF8" w14:paraId="749667D9" w14:textId="77777777" w:rsidTr="000D00C8">
        <w:tc>
          <w:tcPr>
            <w:tcW w:w="3055" w:type="dxa"/>
          </w:tcPr>
          <w:p w14:paraId="6F1CEC56" w14:textId="77777777" w:rsidR="00DA0BCF" w:rsidRPr="00CF2FF8" w:rsidRDefault="00DA0BCF" w:rsidP="005115F5">
            <w:pPr>
              <w:rPr>
                <w:u w:val="single"/>
              </w:rPr>
            </w:pPr>
            <w:r w:rsidRPr="00CF2FF8">
              <w:t>Frequency of Indicator Production</w:t>
            </w:r>
          </w:p>
        </w:tc>
        <w:tc>
          <w:tcPr>
            <w:tcW w:w="11160" w:type="dxa"/>
          </w:tcPr>
          <w:p w14:paraId="43A38E49" w14:textId="4E337D1D" w:rsidR="00DA0BCF" w:rsidRPr="00DA0BCF" w:rsidRDefault="00DA0BCF" w:rsidP="005115F5">
            <w:pPr>
              <w:rPr>
                <w:u w:val="single"/>
              </w:rPr>
            </w:pPr>
            <w:r w:rsidRPr="00DA0BCF">
              <w:t>Annually</w:t>
            </w:r>
          </w:p>
        </w:tc>
      </w:tr>
      <w:tr w:rsidR="00DA0BCF" w:rsidRPr="00CF2FF8" w14:paraId="1E0E116B" w14:textId="77777777" w:rsidTr="000D00C8">
        <w:tc>
          <w:tcPr>
            <w:tcW w:w="3055" w:type="dxa"/>
          </w:tcPr>
          <w:p w14:paraId="491AEE29" w14:textId="77777777" w:rsidR="00DA0BCF" w:rsidRPr="00CF2FF8" w:rsidRDefault="00DA0BCF" w:rsidP="005115F5">
            <w:pPr>
              <w:rPr>
                <w:u w:val="single"/>
              </w:rPr>
            </w:pPr>
            <w:r w:rsidRPr="00CF2FF8">
              <w:t>Link</w:t>
            </w:r>
          </w:p>
        </w:tc>
        <w:tc>
          <w:tcPr>
            <w:tcW w:w="11160" w:type="dxa"/>
          </w:tcPr>
          <w:p w14:paraId="292F7E53" w14:textId="2853A245" w:rsidR="00DA0BCF" w:rsidRPr="00DA0BCF" w:rsidRDefault="00DA0BCF" w:rsidP="005115F5">
            <w:pPr>
              <w:rPr>
                <w:u w:val="single"/>
              </w:rPr>
            </w:pPr>
            <w:r w:rsidRPr="00DA0BCF">
              <w:t>https://www.fao.org/sustainable-development-goals/indicators/212/en/</w:t>
            </w:r>
          </w:p>
        </w:tc>
      </w:tr>
      <w:tr w:rsidR="00D37884" w:rsidRPr="00CF2FF8" w14:paraId="3DF5EF6A" w14:textId="77777777" w:rsidTr="000D00C8">
        <w:tc>
          <w:tcPr>
            <w:tcW w:w="3055" w:type="dxa"/>
          </w:tcPr>
          <w:p w14:paraId="1CBEF27E" w14:textId="77777777" w:rsidR="00D37884" w:rsidRPr="00CF2FF8" w:rsidRDefault="00D37884" w:rsidP="005115F5">
            <w:pPr>
              <w:rPr>
                <w:u w:val="single"/>
              </w:rPr>
            </w:pPr>
            <w:r w:rsidRPr="00CF2FF8">
              <w:t>Ease of Calculation</w:t>
            </w:r>
          </w:p>
        </w:tc>
        <w:tc>
          <w:tcPr>
            <w:tcW w:w="11160" w:type="dxa"/>
            <w:shd w:val="clear" w:color="auto" w:fill="FF9999"/>
          </w:tcPr>
          <w:p w14:paraId="64697D39" w14:textId="66847B38" w:rsidR="00D37884" w:rsidRPr="00DA0BCF" w:rsidRDefault="00D37884" w:rsidP="005115F5">
            <w:pPr>
              <w:rPr>
                <w:u w:val="single"/>
              </w:rPr>
            </w:pPr>
            <w:r w:rsidRPr="00041F4F">
              <w:t>Low</w:t>
            </w:r>
          </w:p>
        </w:tc>
      </w:tr>
      <w:tr w:rsidR="00102A2F" w:rsidRPr="00CF2FF8" w14:paraId="61B13AFC" w14:textId="77777777" w:rsidTr="000D00C8">
        <w:tc>
          <w:tcPr>
            <w:tcW w:w="3055" w:type="dxa"/>
          </w:tcPr>
          <w:p w14:paraId="1EEE8B14" w14:textId="77777777" w:rsidR="00102A2F" w:rsidRPr="00CF2FF8" w:rsidRDefault="00102A2F" w:rsidP="005115F5">
            <w:pPr>
              <w:rPr>
                <w:u w:val="single"/>
              </w:rPr>
            </w:pPr>
            <w:r w:rsidRPr="00CF2FF8">
              <w:t>Ease of Interpretation</w:t>
            </w:r>
          </w:p>
        </w:tc>
        <w:tc>
          <w:tcPr>
            <w:tcW w:w="11160" w:type="dxa"/>
            <w:tcBorders>
              <w:top w:val="single" w:sz="4" w:space="0" w:color="auto"/>
              <w:right w:val="single" w:sz="4" w:space="0" w:color="auto"/>
            </w:tcBorders>
            <w:shd w:val="clear" w:color="auto" w:fill="97C9A6"/>
          </w:tcPr>
          <w:p w14:paraId="405A4260" w14:textId="074D20AD" w:rsidR="00102A2F" w:rsidRPr="00DA0BCF" w:rsidRDefault="00102A2F" w:rsidP="005115F5">
            <w:pPr>
              <w:rPr>
                <w:u w:val="single"/>
              </w:rPr>
            </w:pPr>
            <w:r w:rsidRPr="00674A14">
              <w:t>High</w:t>
            </w:r>
          </w:p>
        </w:tc>
      </w:tr>
      <w:tr w:rsidR="00102A2F" w:rsidRPr="00CF2FF8" w14:paraId="1A3520BC" w14:textId="77777777" w:rsidTr="000D00C8">
        <w:tc>
          <w:tcPr>
            <w:tcW w:w="3055" w:type="dxa"/>
          </w:tcPr>
          <w:p w14:paraId="6730B4C7"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52943153" w14:textId="096B0C57" w:rsidR="00102A2F" w:rsidRPr="00DA0BCF" w:rsidRDefault="00102A2F" w:rsidP="005115F5">
            <w:pPr>
              <w:rPr>
                <w:u w:val="single"/>
              </w:rPr>
            </w:pPr>
            <w:r w:rsidRPr="00674A14">
              <w:t>High</w:t>
            </w:r>
          </w:p>
        </w:tc>
      </w:tr>
      <w:tr w:rsidR="009A5E47" w:rsidRPr="00CF2FF8" w14:paraId="2599C160" w14:textId="77777777" w:rsidTr="000D00C8">
        <w:tc>
          <w:tcPr>
            <w:tcW w:w="3055" w:type="dxa"/>
          </w:tcPr>
          <w:p w14:paraId="6FAAA944" w14:textId="5F649E8B" w:rsidR="009A5E47" w:rsidRPr="00CF2FF8" w:rsidRDefault="008B1360" w:rsidP="005115F5">
            <w:r>
              <w:t xml:space="preserve">More than one </w:t>
            </w:r>
            <w:r w:rsidR="00623116">
              <w:t>deprivation</w:t>
            </w:r>
          </w:p>
        </w:tc>
        <w:tc>
          <w:tcPr>
            <w:tcW w:w="11160" w:type="dxa"/>
            <w:shd w:val="clear" w:color="auto" w:fill="FF9999"/>
          </w:tcPr>
          <w:p w14:paraId="012C8FEA" w14:textId="0B06D696" w:rsidR="009A5E47" w:rsidRPr="00674A14" w:rsidRDefault="00A719BB" w:rsidP="005115F5">
            <w:r>
              <w:t>No</w:t>
            </w:r>
          </w:p>
        </w:tc>
      </w:tr>
      <w:tr w:rsidR="0079792A" w:rsidRPr="00CF2FF8" w14:paraId="49D20358" w14:textId="77777777" w:rsidTr="000D00C8">
        <w:tc>
          <w:tcPr>
            <w:tcW w:w="3055" w:type="dxa"/>
          </w:tcPr>
          <w:p w14:paraId="1AECB3B3" w14:textId="2062EA66" w:rsidR="0079792A" w:rsidRDefault="0079792A" w:rsidP="0079792A">
            <w:r>
              <w:t>Reflects depth or intensity</w:t>
            </w:r>
          </w:p>
        </w:tc>
        <w:tc>
          <w:tcPr>
            <w:tcW w:w="11160" w:type="dxa"/>
            <w:shd w:val="clear" w:color="auto" w:fill="FF9999"/>
          </w:tcPr>
          <w:p w14:paraId="05B69DD7" w14:textId="0DC6FD7C" w:rsidR="0079792A" w:rsidRPr="00041F4F" w:rsidRDefault="00A719BB" w:rsidP="0079792A">
            <w:r>
              <w:t>No</w:t>
            </w:r>
          </w:p>
        </w:tc>
      </w:tr>
      <w:tr w:rsidR="009A5E47" w:rsidRPr="00CF2FF8" w14:paraId="5B47D8EC" w14:textId="77777777" w:rsidTr="000D00C8">
        <w:tc>
          <w:tcPr>
            <w:tcW w:w="3055" w:type="dxa"/>
          </w:tcPr>
          <w:p w14:paraId="03358F23" w14:textId="77777777" w:rsidR="009A5E47" w:rsidRPr="00CF2FF8" w:rsidRDefault="009A5E47" w:rsidP="005115F5">
            <w:pPr>
              <w:rPr>
                <w:u w:val="single"/>
              </w:rPr>
            </w:pPr>
            <w:r w:rsidRPr="00CF2FF8">
              <w:t>Current Organizational Uptake</w:t>
            </w:r>
          </w:p>
        </w:tc>
        <w:tc>
          <w:tcPr>
            <w:tcW w:w="11160" w:type="dxa"/>
            <w:tcBorders>
              <w:top w:val="single" w:sz="4" w:space="0" w:color="auto"/>
              <w:right w:val="single" w:sz="4" w:space="0" w:color="auto"/>
            </w:tcBorders>
            <w:shd w:val="clear" w:color="auto" w:fill="97C9A6"/>
          </w:tcPr>
          <w:p w14:paraId="38C0E617" w14:textId="2B911273" w:rsidR="009A5E47" w:rsidRPr="00DA0BCF" w:rsidRDefault="009A5E47" w:rsidP="005115F5">
            <w:pPr>
              <w:rPr>
                <w:u w:val="single"/>
              </w:rPr>
            </w:pPr>
            <w:r w:rsidRPr="00674A14">
              <w:t>High</w:t>
            </w:r>
          </w:p>
        </w:tc>
      </w:tr>
    </w:tbl>
    <w:p w14:paraId="18A0836D" w14:textId="77777777" w:rsidR="002442E8" w:rsidRDefault="002442E8" w:rsidP="005115F5">
      <w:r>
        <w:br w:type="page"/>
      </w:r>
    </w:p>
    <w:p w14:paraId="3A3387CD" w14:textId="13502D53" w:rsidR="00232541" w:rsidRDefault="00232541" w:rsidP="005115F5">
      <w:r w:rsidRPr="00232541">
        <w:lastRenderedPageBreak/>
        <w:t xml:space="preserve"> Table B3</w:t>
      </w:r>
      <w:r w:rsidR="00E3362C">
        <w:t>6</w:t>
      </w:r>
      <w:r w:rsidRPr="00232541">
        <w:t>: Prevalence of undernourishment (percent)</w:t>
      </w:r>
    </w:p>
    <w:tbl>
      <w:tblPr>
        <w:tblStyle w:val="TableGrid"/>
        <w:tblW w:w="14215" w:type="dxa"/>
        <w:tblLook w:val="04A0" w:firstRow="1" w:lastRow="0" w:firstColumn="1" w:lastColumn="0" w:noHBand="0" w:noVBand="1"/>
      </w:tblPr>
      <w:tblGrid>
        <w:gridCol w:w="3055"/>
        <w:gridCol w:w="11160"/>
      </w:tblGrid>
      <w:tr w:rsidR="00A35730" w:rsidRPr="00CF2FF8" w14:paraId="73CE9F24" w14:textId="77777777" w:rsidTr="000D00C8">
        <w:tc>
          <w:tcPr>
            <w:tcW w:w="14215" w:type="dxa"/>
            <w:gridSpan w:val="2"/>
            <w:shd w:val="clear" w:color="auto" w:fill="E5DFEC" w:themeFill="accent2" w:themeFillTint="33"/>
            <w:vAlign w:val="bottom"/>
          </w:tcPr>
          <w:p w14:paraId="289EEBF3" w14:textId="77E93A79" w:rsidR="00A35730" w:rsidRPr="00CE517B" w:rsidRDefault="00A002EB" w:rsidP="005115F5">
            <w:r w:rsidRPr="00A002EB">
              <w:t>Prevalence of undernourishment (percent)</w:t>
            </w:r>
          </w:p>
        </w:tc>
      </w:tr>
      <w:tr w:rsidR="00A35730" w:rsidRPr="00CF2FF8" w14:paraId="464DD94C" w14:textId="77777777" w:rsidTr="000D00C8">
        <w:tc>
          <w:tcPr>
            <w:tcW w:w="14215" w:type="dxa"/>
            <w:gridSpan w:val="2"/>
            <w:vAlign w:val="bottom"/>
          </w:tcPr>
          <w:p w14:paraId="58BC2E6C" w14:textId="430C9DC6" w:rsidR="00A35730" w:rsidRPr="00CE517B" w:rsidRDefault="00A002EB" w:rsidP="005115F5">
            <w:r w:rsidRPr="00A002EB">
              <w:t>Percentage of individuals in the total population that are in a condition of undernourishment, which is defined as the condition of an individual whose habitual food consumption is insufficient to provide, on average, the amount of dietary energy required to maintain a normal, active and healthy life.</w:t>
            </w:r>
          </w:p>
        </w:tc>
      </w:tr>
      <w:tr w:rsidR="00A002EB" w:rsidRPr="00CF2FF8" w14:paraId="55F775F0" w14:textId="77777777" w:rsidTr="000D00C8">
        <w:tc>
          <w:tcPr>
            <w:tcW w:w="3055" w:type="dxa"/>
            <w:vAlign w:val="bottom"/>
          </w:tcPr>
          <w:p w14:paraId="33962050" w14:textId="77777777" w:rsidR="00A002EB" w:rsidRPr="00CF2FF8" w:rsidRDefault="00A002EB" w:rsidP="005115F5">
            <w:pPr>
              <w:rPr>
                <w:u w:val="single"/>
              </w:rPr>
            </w:pPr>
            <w:r w:rsidRPr="00CF2FF8">
              <w:t>Indicator Type</w:t>
            </w:r>
          </w:p>
        </w:tc>
        <w:tc>
          <w:tcPr>
            <w:tcW w:w="11160" w:type="dxa"/>
          </w:tcPr>
          <w:p w14:paraId="21625F87" w14:textId="7DB4E690" w:rsidR="00A002EB" w:rsidRPr="00A002EB" w:rsidRDefault="00A002EB" w:rsidP="005115F5">
            <w:pPr>
              <w:rPr>
                <w:u w:val="single"/>
              </w:rPr>
            </w:pPr>
            <w:r w:rsidRPr="00A002EB">
              <w:t>Food Security</w:t>
            </w:r>
          </w:p>
        </w:tc>
      </w:tr>
      <w:tr w:rsidR="00A002EB" w:rsidRPr="00CF2FF8" w14:paraId="63E7D729" w14:textId="77777777" w:rsidTr="000D00C8">
        <w:tc>
          <w:tcPr>
            <w:tcW w:w="3055" w:type="dxa"/>
          </w:tcPr>
          <w:p w14:paraId="1174655C" w14:textId="77777777" w:rsidR="00A002EB" w:rsidRPr="00CF2FF8" w:rsidRDefault="00A002EB" w:rsidP="005115F5">
            <w:pPr>
              <w:rPr>
                <w:u w:val="single"/>
              </w:rPr>
            </w:pPr>
            <w:r w:rsidRPr="00CF2FF8">
              <w:t>Methodology</w:t>
            </w:r>
          </w:p>
        </w:tc>
        <w:tc>
          <w:tcPr>
            <w:tcW w:w="11160" w:type="dxa"/>
          </w:tcPr>
          <w:p w14:paraId="396146D9" w14:textId="1FFE285D" w:rsidR="00A002EB" w:rsidRPr="00A002EB" w:rsidRDefault="00A002EB" w:rsidP="005115F5">
            <w:pPr>
              <w:rPr>
                <w:u w:val="single"/>
              </w:rPr>
            </w:pPr>
            <w:r w:rsidRPr="00A002EB">
              <w:t xml:space="preserve">The prevalence of undernourishment expresses the probability that a randomly selected individual from the population consumes an </w:t>
            </w:r>
            <w:proofErr w:type="gramStart"/>
            <w:r w:rsidRPr="00A002EB">
              <w:t>amount</w:t>
            </w:r>
            <w:proofErr w:type="gramEnd"/>
            <w:r w:rsidRPr="00A002EB">
              <w:t xml:space="preserve"> of calories that is insufficient to cover her/his energy requirement for an active and healthy life. The indicator is computed by comparing a probability distribution of habitual daily dietary energy consumption with a threshold level called the minimum dietary energy Requirement. Both are based on the notion of an average individual in the reference population. To compute an estimate of the prevalence of undernourishment in a population, the probability distribution of habitual dietary energy intake levels (expressed in kcal per person per day) for the average individual is modelled as a parametric probability density function (pdf), f(x). The indicator is obtained as the cumulative probability that the habitual dietary energy intake (x) is below the minimum dietary energy requirements (MDER) (i.e. the lowest limit of the range of energy requirements for the population’s representative average individual) as in the formula below: PoU = ∫x&lt;MDER f(</w:t>
            </w:r>
            <w:proofErr w:type="spellStart"/>
            <w:r w:rsidRPr="00A002EB">
              <w:t>x|</w:t>
            </w:r>
            <w:proofErr w:type="gramStart"/>
            <w:r w:rsidRPr="00A002EB">
              <w:t>θ</w:t>
            </w:r>
            <w:proofErr w:type="spellEnd"/>
            <w:r w:rsidRPr="00A002EB">
              <w:t>)dx</w:t>
            </w:r>
            <w:proofErr w:type="gramEnd"/>
            <w:r w:rsidRPr="00A002EB">
              <w:t>, where θ is a vector of parameters that characterizes the pdf. The distribution is assumed to be lognormal, and thus fully characterized by only two parameters: the mean dietary energy consumption (DEC), and its coefficient of variation (CV).</w:t>
            </w:r>
          </w:p>
        </w:tc>
      </w:tr>
      <w:tr w:rsidR="00A002EB" w:rsidRPr="00CF2FF8" w14:paraId="711A7758" w14:textId="77777777" w:rsidTr="000D00C8">
        <w:tc>
          <w:tcPr>
            <w:tcW w:w="3055" w:type="dxa"/>
          </w:tcPr>
          <w:p w14:paraId="5036220D" w14:textId="77777777" w:rsidR="00A002EB" w:rsidRPr="00CF2FF8" w:rsidRDefault="00A002EB" w:rsidP="005115F5">
            <w:pPr>
              <w:rPr>
                <w:u w:val="single"/>
              </w:rPr>
            </w:pPr>
            <w:r w:rsidRPr="00CF2FF8">
              <w:t>Formula</w:t>
            </w:r>
          </w:p>
        </w:tc>
        <w:tc>
          <w:tcPr>
            <w:tcW w:w="11160" w:type="dxa"/>
          </w:tcPr>
          <w:p w14:paraId="47C5249D" w14:textId="745F299C" w:rsidR="00A002EB" w:rsidRPr="00A002EB" w:rsidRDefault="00A002EB" w:rsidP="005115F5">
            <w:pPr>
              <w:rPr>
                <w:u w:val="single"/>
              </w:rPr>
            </w:pPr>
            <w:r w:rsidRPr="00A002EB">
              <w:t>To compute an estimate of the prevalence of undernourishment in a population, the probability distribution of habitual dietary energy intake levels (expressed in kcal per person per day) for the average individual is modelled as a parametric probability density function (pdf), f(x). The indicator is obtained as the cumulative probability that the habitual dietary energy intake (x) is below the minimum dietary energy requirements (MDER) (i.e. the lowest limit of the range of energy requirements for the population’s representative average individual) as in the formula below: PoU = ∫x&lt;MDER f(</w:t>
            </w:r>
            <w:proofErr w:type="spellStart"/>
            <w:r w:rsidRPr="00A002EB">
              <w:t>x|</w:t>
            </w:r>
            <w:proofErr w:type="gramStart"/>
            <w:r w:rsidRPr="00A002EB">
              <w:t>θ</w:t>
            </w:r>
            <w:proofErr w:type="spellEnd"/>
            <w:r w:rsidRPr="00A002EB">
              <w:t>)dx</w:t>
            </w:r>
            <w:proofErr w:type="gramEnd"/>
            <w:r w:rsidRPr="00A002EB">
              <w:t>, where θ is a vector of parameters that characterizes the pdf. The distribution is assumed to be lognormal, and thus fully characterized by only two parameters: the mean dietary energy consumption (DEC), and its coefficient of variation (CV).</w:t>
            </w:r>
          </w:p>
        </w:tc>
      </w:tr>
      <w:tr w:rsidR="00A002EB" w:rsidRPr="00CF2FF8" w14:paraId="7879BA89" w14:textId="77777777" w:rsidTr="000D00C8">
        <w:tc>
          <w:tcPr>
            <w:tcW w:w="3055" w:type="dxa"/>
          </w:tcPr>
          <w:p w14:paraId="1F6162C8" w14:textId="77777777" w:rsidR="00A002EB" w:rsidRPr="00CF2FF8" w:rsidRDefault="00A002EB" w:rsidP="005115F5">
            <w:pPr>
              <w:rPr>
                <w:u w:val="single"/>
              </w:rPr>
            </w:pPr>
            <w:r w:rsidRPr="00CF2FF8">
              <w:t>Method of Aggregation</w:t>
            </w:r>
          </w:p>
        </w:tc>
        <w:tc>
          <w:tcPr>
            <w:tcW w:w="11160" w:type="dxa"/>
          </w:tcPr>
          <w:p w14:paraId="76175736" w14:textId="01CC3DDC" w:rsidR="00A002EB" w:rsidRPr="00A002EB" w:rsidRDefault="00A002EB" w:rsidP="005115F5">
            <w:pPr>
              <w:rPr>
                <w:u w:val="single"/>
              </w:rPr>
            </w:pPr>
            <w:r w:rsidRPr="00A002EB">
              <w:t>Parametric probability density function</w:t>
            </w:r>
          </w:p>
        </w:tc>
      </w:tr>
      <w:tr w:rsidR="00A002EB" w:rsidRPr="00CF2FF8" w14:paraId="2F9BC251" w14:textId="77777777" w:rsidTr="000D00C8">
        <w:tc>
          <w:tcPr>
            <w:tcW w:w="3055" w:type="dxa"/>
          </w:tcPr>
          <w:p w14:paraId="70F606CA" w14:textId="77777777" w:rsidR="00A002EB" w:rsidRPr="00CF2FF8" w:rsidRDefault="00A002EB" w:rsidP="005115F5">
            <w:pPr>
              <w:rPr>
                <w:u w:val="single"/>
              </w:rPr>
            </w:pPr>
            <w:r w:rsidRPr="00CF2FF8">
              <w:t>Indicator Range</w:t>
            </w:r>
          </w:p>
        </w:tc>
        <w:tc>
          <w:tcPr>
            <w:tcW w:w="11160" w:type="dxa"/>
          </w:tcPr>
          <w:p w14:paraId="296F5850" w14:textId="136DE1E3" w:rsidR="00A002EB" w:rsidRPr="00A002EB" w:rsidRDefault="00A002EB" w:rsidP="005115F5">
            <w:pPr>
              <w:rPr>
                <w:u w:val="single"/>
              </w:rPr>
            </w:pPr>
            <w:r w:rsidRPr="00A002EB">
              <w:t>% (0-100)</w:t>
            </w:r>
          </w:p>
        </w:tc>
      </w:tr>
      <w:tr w:rsidR="00A002EB" w:rsidRPr="00CF2FF8" w14:paraId="302D1C0C" w14:textId="77777777" w:rsidTr="000D00C8">
        <w:tc>
          <w:tcPr>
            <w:tcW w:w="3055" w:type="dxa"/>
          </w:tcPr>
          <w:p w14:paraId="057A5B52" w14:textId="77777777" w:rsidR="00A002EB" w:rsidRPr="00CF2FF8" w:rsidRDefault="00A002EB" w:rsidP="005115F5">
            <w:pPr>
              <w:rPr>
                <w:u w:val="single"/>
              </w:rPr>
            </w:pPr>
            <w:r w:rsidRPr="00CF2FF8">
              <w:t>Higher Poverty at Higher/Lower Value</w:t>
            </w:r>
          </w:p>
        </w:tc>
        <w:tc>
          <w:tcPr>
            <w:tcW w:w="11160" w:type="dxa"/>
          </w:tcPr>
          <w:p w14:paraId="420E0D9D" w14:textId="797F8772" w:rsidR="00A002EB" w:rsidRPr="00A002EB" w:rsidRDefault="00A002EB" w:rsidP="005115F5">
            <w:pPr>
              <w:rPr>
                <w:u w:val="single"/>
              </w:rPr>
            </w:pPr>
            <w:r w:rsidRPr="00A002EB">
              <w:t>Higher</w:t>
            </w:r>
          </w:p>
        </w:tc>
      </w:tr>
      <w:tr w:rsidR="00A002EB" w:rsidRPr="00CF2FF8" w14:paraId="368AD2DB" w14:textId="77777777" w:rsidTr="000D00C8">
        <w:tc>
          <w:tcPr>
            <w:tcW w:w="3055" w:type="dxa"/>
          </w:tcPr>
          <w:p w14:paraId="4D99D44C" w14:textId="77777777" w:rsidR="00A002EB" w:rsidRPr="00CF2FF8" w:rsidRDefault="00A002EB" w:rsidP="005115F5">
            <w:pPr>
              <w:rPr>
                <w:u w:val="single"/>
              </w:rPr>
            </w:pPr>
            <w:r w:rsidRPr="00CF2FF8">
              <w:t>Measured Poverty Component(s)</w:t>
            </w:r>
          </w:p>
        </w:tc>
        <w:tc>
          <w:tcPr>
            <w:tcW w:w="11160" w:type="dxa"/>
          </w:tcPr>
          <w:p w14:paraId="21723C95" w14:textId="2C7C2A49" w:rsidR="00A002EB" w:rsidRPr="00A002EB" w:rsidRDefault="00A002EB" w:rsidP="005115F5">
            <w:pPr>
              <w:rPr>
                <w:u w:val="single"/>
              </w:rPr>
            </w:pPr>
            <w:r w:rsidRPr="00A002EB">
              <w:t>Proxy</w:t>
            </w:r>
          </w:p>
        </w:tc>
      </w:tr>
      <w:tr w:rsidR="00A002EB" w:rsidRPr="00CF2FF8" w14:paraId="67FA5399" w14:textId="77777777" w:rsidTr="000D00C8">
        <w:tc>
          <w:tcPr>
            <w:tcW w:w="3055" w:type="dxa"/>
          </w:tcPr>
          <w:p w14:paraId="06C7F447" w14:textId="77777777" w:rsidR="00A002EB" w:rsidRPr="00CF2FF8" w:rsidRDefault="00A002EB" w:rsidP="005115F5">
            <w:pPr>
              <w:rPr>
                <w:u w:val="single"/>
              </w:rPr>
            </w:pPr>
            <w:r w:rsidRPr="00CF2FF8">
              <w:t>Proxy Components</w:t>
            </w:r>
          </w:p>
        </w:tc>
        <w:tc>
          <w:tcPr>
            <w:tcW w:w="11160" w:type="dxa"/>
          </w:tcPr>
          <w:p w14:paraId="3FF2FDAB" w14:textId="326EEE63" w:rsidR="00A002EB" w:rsidRPr="00A002EB" w:rsidRDefault="00A002EB" w:rsidP="005115F5">
            <w:pPr>
              <w:rPr>
                <w:u w:val="single"/>
              </w:rPr>
            </w:pPr>
            <w:r w:rsidRPr="00A002EB">
              <w:t>Food Security</w:t>
            </w:r>
          </w:p>
        </w:tc>
      </w:tr>
      <w:tr w:rsidR="00A002EB" w:rsidRPr="00CF2FF8" w14:paraId="700720D6" w14:textId="77777777" w:rsidTr="000D00C8">
        <w:tc>
          <w:tcPr>
            <w:tcW w:w="3055" w:type="dxa"/>
          </w:tcPr>
          <w:p w14:paraId="0966038E" w14:textId="77777777" w:rsidR="00A002EB" w:rsidRPr="00CF2FF8" w:rsidRDefault="00A002EB" w:rsidP="005115F5">
            <w:pPr>
              <w:rPr>
                <w:u w:val="single"/>
              </w:rPr>
            </w:pPr>
            <w:r w:rsidRPr="00CF2FF8">
              <w:t>Multidimensional</w:t>
            </w:r>
          </w:p>
        </w:tc>
        <w:tc>
          <w:tcPr>
            <w:tcW w:w="11160" w:type="dxa"/>
          </w:tcPr>
          <w:p w14:paraId="29A31270" w14:textId="64BC2AD2" w:rsidR="00A002EB" w:rsidRPr="00A002EB" w:rsidRDefault="00A002EB" w:rsidP="005115F5">
            <w:pPr>
              <w:rPr>
                <w:u w:val="single"/>
              </w:rPr>
            </w:pPr>
            <w:r w:rsidRPr="00A002EB">
              <w:t>No</w:t>
            </w:r>
          </w:p>
        </w:tc>
      </w:tr>
      <w:tr w:rsidR="00A002EB" w:rsidRPr="00CF2FF8" w14:paraId="25E47259" w14:textId="77777777" w:rsidTr="000D00C8">
        <w:tc>
          <w:tcPr>
            <w:tcW w:w="3055" w:type="dxa"/>
          </w:tcPr>
          <w:p w14:paraId="5C839CE3" w14:textId="77777777" w:rsidR="00A002EB" w:rsidRPr="00CF2FF8" w:rsidRDefault="00A002EB" w:rsidP="005115F5">
            <w:pPr>
              <w:rPr>
                <w:u w:val="single"/>
              </w:rPr>
            </w:pPr>
            <w:r w:rsidRPr="00CF2FF8">
              <w:t>Indicator Disaggregation</w:t>
            </w:r>
          </w:p>
        </w:tc>
        <w:tc>
          <w:tcPr>
            <w:tcW w:w="11160" w:type="dxa"/>
          </w:tcPr>
          <w:p w14:paraId="4026A714" w14:textId="21C3B8D8" w:rsidR="00A002EB" w:rsidRPr="00A002EB" w:rsidRDefault="00A002EB" w:rsidP="005115F5">
            <w:pPr>
              <w:rPr>
                <w:u w:val="single"/>
              </w:rPr>
            </w:pPr>
            <w:r w:rsidRPr="00A002EB">
              <w:t>None</w:t>
            </w:r>
          </w:p>
        </w:tc>
      </w:tr>
      <w:tr w:rsidR="00A002EB" w:rsidRPr="00CF2FF8" w14:paraId="3373A813" w14:textId="77777777" w:rsidTr="000D00C8">
        <w:tc>
          <w:tcPr>
            <w:tcW w:w="3055" w:type="dxa"/>
          </w:tcPr>
          <w:p w14:paraId="48039021" w14:textId="77777777" w:rsidR="00A002EB" w:rsidRPr="00CF2FF8" w:rsidRDefault="00A002EB" w:rsidP="005115F5">
            <w:pPr>
              <w:rPr>
                <w:u w:val="single"/>
              </w:rPr>
            </w:pPr>
            <w:r w:rsidRPr="00CF2FF8">
              <w:t>Threshold vs. Poverty Line</w:t>
            </w:r>
          </w:p>
        </w:tc>
        <w:tc>
          <w:tcPr>
            <w:tcW w:w="11160" w:type="dxa"/>
          </w:tcPr>
          <w:p w14:paraId="4BBD2CFC" w14:textId="6C97084A" w:rsidR="00A002EB" w:rsidRPr="00A002EB" w:rsidRDefault="00A002EB" w:rsidP="005115F5">
            <w:pPr>
              <w:rPr>
                <w:u w:val="single"/>
              </w:rPr>
            </w:pPr>
            <w:r w:rsidRPr="00A002EB">
              <w:t>Threshold: Global</w:t>
            </w:r>
          </w:p>
        </w:tc>
      </w:tr>
      <w:tr w:rsidR="00A002EB" w:rsidRPr="00CF2FF8" w14:paraId="3E4AFA5A" w14:textId="77777777" w:rsidTr="000D00C8">
        <w:tc>
          <w:tcPr>
            <w:tcW w:w="3055" w:type="dxa"/>
          </w:tcPr>
          <w:p w14:paraId="7703A349" w14:textId="77777777" w:rsidR="00A002EB" w:rsidRPr="00CF2FF8" w:rsidRDefault="00A002EB" w:rsidP="005115F5">
            <w:pPr>
              <w:rPr>
                <w:u w:val="single"/>
              </w:rPr>
            </w:pPr>
            <w:r w:rsidRPr="00CF2FF8">
              <w:t>Count vs. Depth</w:t>
            </w:r>
          </w:p>
        </w:tc>
        <w:tc>
          <w:tcPr>
            <w:tcW w:w="11160" w:type="dxa"/>
          </w:tcPr>
          <w:p w14:paraId="619C252C" w14:textId="7925E635" w:rsidR="00A002EB" w:rsidRPr="00A002EB" w:rsidRDefault="00A002EB" w:rsidP="005115F5">
            <w:pPr>
              <w:rPr>
                <w:u w:val="single"/>
              </w:rPr>
            </w:pPr>
            <w:r w:rsidRPr="00A002EB">
              <w:t>Count</w:t>
            </w:r>
          </w:p>
        </w:tc>
      </w:tr>
      <w:tr w:rsidR="00A002EB" w:rsidRPr="00CF2FF8" w14:paraId="725BE163" w14:textId="77777777" w:rsidTr="000D00C8">
        <w:tc>
          <w:tcPr>
            <w:tcW w:w="3055" w:type="dxa"/>
          </w:tcPr>
          <w:p w14:paraId="5D7321B7" w14:textId="77777777" w:rsidR="00A002EB" w:rsidRPr="00CF2FF8" w:rsidRDefault="00A002EB" w:rsidP="005115F5">
            <w:pPr>
              <w:rPr>
                <w:u w:val="single"/>
              </w:rPr>
            </w:pPr>
            <w:r w:rsidRPr="00CF2FF8">
              <w:t>Data Sources</w:t>
            </w:r>
          </w:p>
        </w:tc>
        <w:tc>
          <w:tcPr>
            <w:tcW w:w="11160" w:type="dxa"/>
          </w:tcPr>
          <w:p w14:paraId="24E14D36" w14:textId="3DFD6BAD" w:rsidR="00A002EB" w:rsidRPr="00A002EB" w:rsidRDefault="00A002EB" w:rsidP="005115F5">
            <w:pPr>
              <w:rPr>
                <w:u w:val="single"/>
              </w:rPr>
            </w:pPr>
            <w:r w:rsidRPr="00A002EB">
              <w:t>DHS, FBS, FIES-SM</w:t>
            </w:r>
          </w:p>
        </w:tc>
      </w:tr>
      <w:tr w:rsidR="00A002EB" w:rsidRPr="00CF2FF8" w14:paraId="0C842F3A" w14:textId="77777777" w:rsidTr="000D00C8">
        <w:tc>
          <w:tcPr>
            <w:tcW w:w="3055" w:type="dxa"/>
          </w:tcPr>
          <w:p w14:paraId="49E28BD3" w14:textId="77777777" w:rsidR="00A002EB" w:rsidRPr="00CF2FF8" w:rsidRDefault="00A002EB" w:rsidP="005115F5">
            <w:pPr>
              <w:rPr>
                <w:u w:val="single"/>
              </w:rPr>
            </w:pPr>
            <w:r w:rsidRPr="00CF2FF8">
              <w:t>Commentary on Data Sources</w:t>
            </w:r>
          </w:p>
        </w:tc>
        <w:tc>
          <w:tcPr>
            <w:tcW w:w="11160" w:type="dxa"/>
          </w:tcPr>
          <w:p w14:paraId="131AF70B" w14:textId="3E189F65" w:rsidR="00A002EB" w:rsidRPr="00A002EB" w:rsidRDefault="00A002EB" w:rsidP="005115F5">
            <w:pPr>
              <w:rPr>
                <w:u w:val="single"/>
              </w:rPr>
            </w:pPr>
            <w:r w:rsidRPr="00A002EB">
              <w:t>DHS, Food Balance Sheets (FAO), FIES</w:t>
            </w:r>
          </w:p>
        </w:tc>
      </w:tr>
      <w:tr w:rsidR="00A002EB" w:rsidRPr="00CF2FF8" w14:paraId="69E70259" w14:textId="77777777" w:rsidTr="000D00C8">
        <w:tc>
          <w:tcPr>
            <w:tcW w:w="3055" w:type="dxa"/>
          </w:tcPr>
          <w:p w14:paraId="46146976" w14:textId="77777777" w:rsidR="00A002EB" w:rsidRPr="00CF2FF8" w:rsidRDefault="00A002EB" w:rsidP="005115F5">
            <w:pPr>
              <w:rPr>
                <w:u w:val="single"/>
              </w:rPr>
            </w:pPr>
            <w:r w:rsidRPr="00CF2FF8">
              <w:t>Organization Producing Indicator</w:t>
            </w:r>
          </w:p>
        </w:tc>
        <w:tc>
          <w:tcPr>
            <w:tcW w:w="11160" w:type="dxa"/>
          </w:tcPr>
          <w:p w14:paraId="181E9FD9" w14:textId="51A7AD79" w:rsidR="00A002EB" w:rsidRPr="00A002EB" w:rsidRDefault="00A002EB" w:rsidP="005115F5">
            <w:pPr>
              <w:rPr>
                <w:u w:val="single"/>
              </w:rPr>
            </w:pPr>
            <w:r w:rsidRPr="00A002EB">
              <w:t>FAO</w:t>
            </w:r>
          </w:p>
        </w:tc>
      </w:tr>
      <w:tr w:rsidR="00A002EB" w:rsidRPr="00CF2FF8" w14:paraId="68284F33" w14:textId="77777777" w:rsidTr="000D00C8">
        <w:tc>
          <w:tcPr>
            <w:tcW w:w="3055" w:type="dxa"/>
          </w:tcPr>
          <w:p w14:paraId="5E520B37" w14:textId="77777777" w:rsidR="00A002EB" w:rsidRPr="00CF2FF8" w:rsidRDefault="00A002EB" w:rsidP="005115F5">
            <w:pPr>
              <w:rPr>
                <w:u w:val="single"/>
              </w:rPr>
            </w:pPr>
            <w:r w:rsidRPr="00CF2FF8">
              <w:t>Organization(s) Using Indicator</w:t>
            </w:r>
          </w:p>
        </w:tc>
        <w:tc>
          <w:tcPr>
            <w:tcW w:w="11160" w:type="dxa"/>
          </w:tcPr>
          <w:p w14:paraId="0C8512A1" w14:textId="28B6D53F" w:rsidR="00A002EB" w:rsidRPr="00A002EB" w:rsidRDefault="00A002EB" w:rsidP="005115F5">
            <w:pPr>
              <w:rPr>
                <w:u w:val="single"/>
              </w:rPr>
            </w:pPr>
            <w:r w:rsidRPr="00A002EB">
              <w:t>FAO, PAHO, IFAD, WHO, UNICEF, WFP, World Bank, UNDP, OECD</w:t>
            </w:r>
          </w:p>
        </w:tc>
      </w:tr>
      <w:tr w:rsidR="00A002EB" w:rsidRPr="00CF2FF8" w14:paraId="653B517A" w14:textId="77777777" w:rsidTr="000D00C8">
        <w:tc>
          <w:tcPr>
            <w:tcW w:w="3055" w:type="dxa"/>
          </w:tcPr>
          <w:p w14:paraId="6D7357E1" w14:textId="77777777" w:rsidR="00A002EB" w:rsidRPr="00CF2FF8" w:rsidRDefault="00A002EB" w:rsidP="005115F5">
            <w:pPr>
              <w:rPr>
                <w:u w:val="single"/>
              </w:rPr>
            </w:pPr>
            <w:r w:rsidRPr="00CF2FF8">
              <w:t>Organizational Uses of Indicator</w:t>
            </w:r>
          </w:p>
        </w:tc>
        <w:tc>
          <w:tcPr>
            <w:tcW w:w="11160" w:type="dxa"/>
          </w:tcPr>
          <w:p w14:paraId="7CFF3258" w14:textId="091FA702" w:rsidR="00A002EB" w:rsidRPr="00A002EB" w:rsidRDefault="00A002EB" w:rsidP="005115F5">
            <w:pPr>
              <w:rPr>
                <w:u w:val="single"/>
              </w:rPr>
            </w:pPr>
            <w:r w:rsidRPr="00A002EB">
              <w:t>To measure progress towards SDG Target 2.1 and understand access to food in terms of dietary energy inadequacy.</w:t>
            </w:r>
          </w:p>
        </w:tc>
      </w:tr>
      <w:tr w:rsidR="00A002EB" w:rsidRPr="00CF2FF8" w14:paraId="00BE70D5" w14:textId="77777777" w:rsidTr="000D00C8">
        <w:tc>
          <w:tcPr>
            <w:tcW w:w="3055" w:type="dxa"/>
          </w:tcPr>
          <w:p w14:paraId="2FB1AABC" w14:textId="77777777" w:rsidR="00A002EB" w:rsidRPr="00CF2FF8" w:rsidRDefault="00A002EB" w:rsidP="005115F5">
            <w:pPr>
              <w:rPr>
                <w:u w:val="single"/>
              </w:rPr>
            </w:pPr>
            <w:r w:rsidRPr="00CF2FF8">
              <w:lastRenderedPageBreak/>
              <w:t>Government(s) Using Indicator</w:t>
            </w:r>
          </w:p>
        </w:tc>
        <w:tc>
          <w:tcPr>
            <w:tcW w:w="11160" w:type="dxa"/>
          </w:tcPr>
          <w:p w14:paraId="4DEFB9F9" w14:textId="1E56B864" w:rsidR="00A002EB" w:rsidRPr="00A002EB" w:rsidRDefault="00A002EB" w:rsidP="005115F5">
            <w:pPr>
              <w:rPr>
                <w:u w:val="single"/>
              </w:rPr>
            </w:pPr>
            <w:r w:rsidRPr="00A002EB">
              <w:t>USA</w:t>
            </w:r>
          </w:p>
        </w:tc>
      </w:tr>
      <w:tr w:rsidR="00A002EB" w:rsidRPr="00CF2FF8" w14:paraId="33BDD309" w14:textId="77777777" w:rsidTr="000D00C8">
        <w:tc>
          <w:tcPr>
            <w:tcW w:w="3055" w:type="dxa"/>
          </w:tcPr>
          <w:p w14:paraId="24FB5A05" w14:textId="77777777" w:rsidR="00A002EB" w:rsidRPr="00CF2FF8" w:rsidRDefault="00A002EB" w:rsidP="005115F5">
            <w:pPr>
              <w:rPr>
                <w:u w:val="single"/>
              </w:rPr>
            </w:pPr>
            <w:r w:rsidRPr="00CF2FF8">
              <w:t>Governmental Uses of Indicator</w:t>
            </w:r>
          </w:p>
        </w:tc>
        <w:tc>
          <w:tcPr>
            <w:tcW w:w="11160" w:type="dxa"/>
          </w:tcPr>
          <w:p w14:paraId="59B945F6" w14:textId="7FECA4CC" w:rsidR="00A002EB" w:rsidRPr="00A002EB" w:rsidRDefault="00A002EB" w:rsidP="005115F5">
            <w:pPr>
              <w:rPr>
                <w:u w:val="single"/>
              </w:rPr>
            </w:pPr>
            <w:r w:rsidRPr="00A002EB">
              <w:t>To measure global average life expectancy and links to health and nutrition</w:t>
            </w:r>
          </w:p>
        </w:tc>
      </w:tr>
      <w:tr w:rsidR="00A002EB" w:rsidRPr="00CF2FF8" w14:paraId="026A9CFE" w14:textId="77777777" w:rsidTr="000D00C8">
        <w:tc>
          <w:tcPr>
            <w:tcW w:w="3055" w:type="dxa"/>
          </w:tcPr>
          <w:p w14:paraId="1455C834" w14:textId="77777777" w:rsidR="00A002EB" w:rsidRPr="00CF2FF8" w:rsidRDefault="00A002EB" w:rsidP="005115F5">
            <w:pPr>
              <w:rPr>
                <w:u w:val="single"/>
              </w:rPr>
            </w:pPr>
            <w:r w:rsidRPr="00CF2FF8">
              <w:t>Geographic Coverage (Number of Countries)</w:t>
            </w:r>
          </w:p>
        </w:tc>
        <w:tc>
          <w:tcPr>
            <w:tcW w:w="11160" w:type="dxa"/>
          </w:tcPr>
          <w:p w14:paraId="39EE34C1" w14:textId="347B2976" w:rsidR="00A002EB" w:rsidRPr="00A002EB" w:rsidRDefault="00A002EB" w:rsidP="005115F5">
            <w:pPr>
              <w:rPr>
                <w:u w:val="single"/>
              </w:rPr>
            </w:pPr>
            <w:r w:rsidRPr="00A002EB">
              <w:t>193</w:t>
            </w:r>
          </w:p>
        </w:tc>
      </w:tr>
      <w:tr w:rsidR="00A002EB" w:rsidRPr="00CF2FF8" w14:paraId="0093114B" w14:textId="77777777" w:rsidTr="000D00C8">
        <w:tc>
          <w:tcPr>
            <w:tcW w:w="3055" w:type="dxa"/>
          </w:tcPr>
          <w:p w14:paraId="4F157DAF" w14:textId="77777777" w:rsidR="00A002EB" w:rsidRPr="00CF2FF8" w:rsidRDefault="00A002EB" w:rsidP="005115F5">
            <w:pPr>
              <w:rPr>
                <w:u w:val="single"/>
              </w:rPr>
            </w:pPr>
            <w:r w:rsidRPr="00CF2FF8">
              <w:t>Earliest Year of Indicator</w:t>
            </w:r>
          </w:p>
        </w:tc>
        <w:tc>
          <w:tcPr>
            <w:tcW w:w="11160" w:type="dxa"/>
          </w:tcPr>
          <w:p w14:paraId="06839260" w14:textId="73F25760" w:rsidR="00A002EB" w:rsidRPr="00A002EB" w:rsidRDefault="00A002EB" w:rsidP="005115F5">
            <w:pPr>
              <w:rPr>
                <w:u w:val="single"/>
              </w:rPr>
            </w:pPr>
            <w:r w:rsidRPr="00A002EB">
              <w:t>2000</w:t>
            </w:r>
          </w:p>
        </w:tc>
      </w:tr>
      <w:tr w:rsidR="00A002EB" w:rsidRPr="00CF2FF8" w14:paraId="1596401B" w14:textId="77777777" w:rsidTr="000D00C8">
        <w:tc>
          <w:tcPr>
            <w:tcW w:w="3055" w:type="dxa"/>
          </w:tcPr>
          <w:p w14:paraId="250B285D" w14:textId="77777777" w:rsidR="00A002EB" w:rsidRPr="00CF2FF8" w:rsidRDefault="00A002EB" w:rsidP="005115F5">
            <w:pPr>
              <w:rPr>
                <w:u w:val="single"/>
              </w:rPr>
            </w:pPr>
            <w:r w:rsidRPr="00CF2FF8">
              <w:t>Frequency of Indicator Production</w:t>
            </w:r>
          </w:p>
        </w:tc>
        <w:tc>
          <w:tcPr>
            <w:tcW w:w="11160" w:type="dxa"/>
          </w:tcPr>
          <w:p w14:paraId="38184184" w14:textId="330EF0F7" w:rsidR="00A002EB" w:rsidRPr="00A002EB" w:rsidRDefault="00A002EB" w:rsidP="005115F5">
            <w:pPr>
              <w:rPr>
                <w:u w:val="single"/>
              </w:rPr>
            </w:pPr>
            <w:r w:rsidRPr="00A002EB">
              <w:t>Annually</w:t>
            </w:r>
          </w:p>
        </w:tc>
      </w:tr>
      <w:tr w:rsidR="00A002EB" w:rsidRPr="00CF2FF8" w14:paraId="1956BE10" w14:textId="77777777" w:rsidTr="000D00C8">
        <w:tc>
          <w:tcPr>
            <w:tcW w:w="3055" w:type="dxa"/>
          </w:tcPr>
          <w:p w14:paraId="40261131" w14:textId="77777777" w:rsidR="00A002EB" w:rsidRPr="00CF2FF8" w:rsidRDefault="00A002EB" w:rsidP="005115F5">
            <w:pPr>
              <w:rPr>
                <w:u w:val="single"/>
              </w:rPr>
            </w:pPr>
            <w:r w:rsidRPr="00CF2FF8">
              <w:t>Link</w:t>
            </w:r>
          </w:p>
        </w:tc>
        <w:tc>
          <w:tcPr>
            <w:tcW w:w="11160" w:type="dxa"/>
          </w:tcPr>
          <w:p w14:paraId="0F6E6649" w14:textId="5F3F0D91" w:rsidR="00A002EB" w:rsidRPr="00A002EB" w:rsidRDefault="00A002EB" w:rsidP="005115F5">
            <w:pPr>
              <w:rPr>
                <w:u w:val="single"/>
              </w:rPr>
            </w:pPr>
            <w:r w:rsidRPr="00A002EB">
              <w:t>https://www.fao.org/faostat/en/#data</w:t>
            </w:r>
          </w:p>
        </w:tc>
      </w:tr>
      <w:tr w:rsidR="00D37884" w:rsidRPr="00CF2FF8" w14:paraId="4C195E3A" w14:textId="77777777" w:rsidTr="000D00C8">
        <w:tc>
          <w:tcPr>
            <w:tcW w:w="3055" w:type="dxa"/>
          </w:tcPr>
          <w:p w14:paraId="2FC6207D" w14:textId="77777777" w:rsidR="00D37884" w:rsidRPr="00CF2FF8" w:rsidRDefault="00D37884" w:rsidP="005115F5">
            <w:pPr>
              <w:rPr>
                <w:u w:val="single"/>
              </w:rPr>
            </w:pPr>
            <w:r w:rsidRPr="00CF2FF8">
              <w:t>Ease of Calculation</w:t>
            </w:r>
          </w:p>
        </w:tc>
        <w:tc>
          <w:tcPr>
            <w:tcW w:w="11160" w:type="dxa"/>
            <w:shd w:val="clear" w:color="auto" w:fill="FF9999"/>
          </w:tcPr>
          <w:p w14:paraId="5ED9297C" w14:textId="58C32FB1" w:rsidR="00D37884" w:rsidRPr="00A002EB" w:rsidRDefault="00D37884" w:rsidP="005115F5">
            <w:pPr>
              <w:rPr>
                <w:u w:val="single"/>
              </w:rPr>
            </w:pPr>
            <w:r w:rsidRPr="00041F4F">
              <w:t>Low</w:t>
            </w:r>
          </w:p>
        </w:tc>
      </w:tr>
      <w:tr w:rsidR="00102A2F" w:rsidRPr="00CF2FF8" w14:paraId="2B717304" w14:textId="77777777" w:rsidTr="000D00C8">
        <w:tc>
          <w:tcPr>
            <w:tcW w:w="3055" w:type="dxa"/>
          </w:tcPr>
          <w:p w14:paraId="0440AB4B" w14:textId="77777777" w:rsidR="00102A2F" w:rsidRPr="00CF2FF8" w:rsidRDefault="00102A2F" w:rsidP="005115F5">
            <w:pPr>
              <w:rPr>
                <w:u w:val="single"/>
              </w:rPr>
            </w:pPr>
            <w:r w:rsidRPr="00CF2FF8">
              <w:t>Ease of Interpretation</w:t>
            </w:r>
          </w:p>
        </w:tc>
        <w:tc>
          <w:tcPr>
            <w:tcW w:w="11160" w:type="dxa"/>
            <w:tcBorders>
              <w:top w:val="single" w:sz="4" w:space="0" w:color="auto"/>
              <w:right w:val="single" w:sz="4" w:space="0" w:color="auto"/>
            </w:tcBorders>
            <w:shd w:val="clear" w:color="auto" w:fill="97C9A6"/>
          </w:tcPr>
          <w:p w14:paraId="3FF81604" w14:textId="720A0DC0" w:rsidR="00102A2F" w:rsidRPr="00A002EB" w:rsidRDefault="00102A2F" w:rsidP="005115F5">
            <w:pPr>
              <w:rPr>
                <w:u w:val="single"/>
              </w:rPr>
            </w:pPr>
            <w:r w:rsidRPr="00674A14">
              <w:t>High</w:t>
            </w:r>
          </w:p>
        </w:tc>
      </w:tr>
      <w:tr w:rsidR="00102A2F" w:rsidRPr="00CF2FF8" w14:paraId="00933EBC" w14:textId="77777777" w:rsidTr="000D00C8">
        <w:tc>
          <w:tcPr>
            <w:tcW w:w="3055" w:type="dxa"/>
          </w:tcPr>
          <w:p w14:paraId="3A5638F2" w14:textId="77777777" w:rsidR="00102A2F" w:rsidRPr="00CF2FF8" w:rsidRDefault="00102A2F" w:rsidP="005115F5">
            <w:pPr>
              <w:rPr>
                <w:u w:val="single"/>
              </w:rPr>
            </w:pPr>
            <w:r w:rsidRPr="00CF2FF8">
              <w:t>Ease of Comparability</w:t>
            </w:r>
          </w:p>
        </w:tc>
        <w:tc>
          <w:tcPr>
            <w:tcW w:w="11160" w:type="dxa"/>
            <w:tcBorders>
              <w:top w:val="single" w:sz="4" w:space="0" w:color="auto"/>
              <w:right w:val="single" w:sz="4" w:space="0" w:color="auto"/>
            </w:tcBorders>
            <w:shd w:val="clear" w:color="auto" w:fill="97C9A6"/>
          </w:tcPr>
          <w:p w14:paraId="18D36340" w14:textId="6EDD8AC3" w:rsidR="00102A2F" w:rsidRPr="00A002EB" w:rsidRDefault="00102A2F" w:rsidP="005115F5">
            <w:pPr>
              <w:rPr>
                <w:u w:val="single"/>
              </w:rPr>
            </w:pPr>
            <w:r w:rsidRPr="00674A14">
              <w:t>High</w:t>
            </w:r>
          </w:p>
        </w:tc>
      </w:tr>
      <w:tr w:rsidR="009A5E47" w:rsidRPr="00CF2FF8" w14:paraId="49BDDDEC" w14:textId="77777777" w:rsidTr="000D00C8">
        <w:tc>
          <w:tcPr>
            <w:tcW w:w="3055" w:type="dxa"/>
          </w:tcPr>
          <w:p w14:paraId="2CEEF879" w14:textId="322332D5" w:rsidR="009A5E47" w:rsidRPr="00CF2FF8" w:rsidRDefault="008B1360" w:rsidP="005115F5">
            <w:r>
              <w:t xml:space="preserve">More than one </w:t>
            </w:r>
            <w:r w:rsidR="00623116">
              <w:t>deprivation</w:t>
            </w:r>
          </w:p>
        </w:tc>
        <w:tc>
          <w:tcPr>
            <w:tcW w:w="11160" w:type="dxa"/>
            <w:shd w:val="clear" w:color="auto" w:fill="FF9999"/>
          </w:tcPr>
          <w:p w14:paraId="66BF08B4" w14:textId="189B0330" w:rsidR="009A5E47" w:rsidRPr="00674A14" w:rsidRDefault="00A719BB" w:rsidP="005115F5">
            <w:r>
              <w:t>No</w:t>
            </w:r>
          </w:p>
        </w:tc>
      </w:tr>
      <w:tr w:rsidR="0079792A" w:rsidRPr="00CF2FF8" w14:paraId="15DBB839" w14:textId="77777777" w:rsidTr="000D00C8">
        <w:tc>
          <w:tcPr>
            <w:tcW w:w="3055" w:type="dxa"/>
          </w:tcPr>
          <w:p w14:paraId="030FEE44" w14:textId="0DD6116C" w:rsidR="0079792A" w:rsidRDefault="0079792A" w:rsidP="0079792A">
            <w:r>
              <w:t>Reflects depth or intensity</w:t>
            </w:r>
          </w:p>
        </w:tc>
        <w:tc>
          <w:tcPr>
            <w:tcW w:w="11160" w:type="dxa"/>
            <w:shd w:val="clear" w:color="auto" w:fill="FF9999"/>
          </w:tcPr>
          <w:p w14:paraId="1534638C" w14:textId="68670C90" w:rsidR="0079792A" w:rsidRPr="00041F4F" w:rsidRDefault="00A719BB" w:rsidP="0079792A">
            <w:r>
              <w:t>No</w:t>
            </w:r>
          </w:p>
        </w:tc>
      </w:tr>
      <w:tr w:rsidR="009A5E47" w:rsidRPr="00CF2FF8" w14:paraId="44C857A0" w14:textId="77777777" w:rsidTr="000D00C8">
        <w:tc>
          <w:tcPr>
            <w:tcW w:w="3055" w:type="dxa"/>
          </w:tcPr>
          <w:p w14:paraId="2BDA536B" w14:textId="77777777" w:rsidR="009A5E47" w:rsidRPr="00CF2FF8" w:rsidRDefault="009A5E47" w:rsidP="005115F5">
            <w:pPr>
              <w:rPr>
                <w:u w:val="single"/>
              </w:rPr>
            </w:pPr>
            <w:r w:rsidRPr="00CF2FF8">
              <w:t>Current Organizational Uptake</w:t>
            </w:r>
          </w:p>
        </w:tc>
        <w:tc>
          <w:tcPr>
            <w:tcW w:w="11160" w:type="dxa"/>
            <w:tcBorders>
              <w:top w:val="single" w:sz="4" w:space="0" w:color="auto"/>
              <w:right w:val="single" w:sz="4" w:space="0" w:color="auto"/>
            </w:tcBorders>
            <w:shd w:val="clear" w:color="auto" w:fill="97C9A6"/>
          </w:tcPr>
          <w:p w14:paraId="71BEEE49" w14:textId="01E1DD83" w:rsidR="009A5E47" w:rsidRPr="00A002EB" w:rsidRDefault="009A5E47" w:rsidP="005115F5">
            <w:pPr>
              <w:rPr>
                <w:u w:val="single"/>
              </w:rPr>
            </w:pPr>
            <w:r w:rsidRPr="00674A14">
              <w:t>High</w:t>
            </w:r>
          </w:p>
        </w:tc>
      </w:tr>
    </w:tbl>
    <w:p w14:paraId="46363513" w14:textId="594817A2" w:rsidR="00731221" w:rsidRDefault="00731221" w:rsidP="005115F5"/>
    <w:p w14:paraId="6A637A65" w14:textId="376026B5" w:rsidR="00121B9E" w:rsidRDefault="00121B9E" w:rsidP="005115F5">
      <w:r>
        <w:br w:type="page"/>
      </w:r>
    </w:p>
    <w:p w14:paraId="7EB9C3B1" w14:textId="10EEDB5A" w:rsidR="0021299E" w:rsidRDefault="00117B3A" w:rsidP="002F6C5D">
      <w:pPr>
        <w:pStyle w:val="EPARHeading1"/>
      </w:pPr>
      <w:bookmarkStart w:id="43" w:name="_Toc103253848"/>
      <w:r>
        <w:lastRenderedPageBreak/>
        <w:t xml:space="preserve"> </w:t>
      </w:r>
      <w:r w:rsidR="0021299E">
        <w:t>Appendix C: Matrix of Data Source Use by Indicator</w:t>
      </w:r>
      <w:bookmarkEnd w:id="43"/>
    </w:p>
    <w:tbl>
      <w:tblPr>
        <w:tblStyle w:val="GridTable4-Accent21"/>
        <w:tblW w:w="15314" w:type="dxa"/>
        <w:tblInd w:w="-710" w:type="dxa"/>
        <w:tblLook w:val="04A0" w:firstRow="1" w:lastRow="0" w:firstColumn="1" w:lastColumn="0" w:noHBand="0" w:noVBand="1"/>
      </w:tblPr>
      <w:tblGrid>
        <w:gridCol w:w="461"/>
        <w:gridCol w:w="1169"/>
        <w:gridCol w:w="222"/>
        <w:gridCol w:w="192"/>
        <w:gridCol w:w="444"/>
        <w:gridCol w:w="222"/>
        <w:gridCol w:w="454"/>
        <w:gridCol w:w="537"/>
        <w:gridCol w:w="222"/>
        <w:gridCol w:w="300"/>
        <w:gridCol w:w="485"/>
        <w:gridCol w:w="460"/>
        <w:gridCol w:w="526"/>
        <w:gridCol w:w="612"/>
        <w:gridCol w:w="463"/>
        <w:gridCol w:w="429"/>
        <w:gridCol w:w="495"/>
        <w:gridCol w:w="644"/>
        <w:gridCol w:w="505"/>
        <w:gridCol w:w="525"/>
        <w:gridCol w:w="618"/>
        <w:gridCol w:w="609"/>
        <w:gridCol w:w="538"/>
        <w:gridCol w:w="445"/>
        <w:gridCol w:w="474"/>
        <w:gridCol w:w="566"/>
        <w:gridCol w:w="585"/>
        <w:gridCol w:w="458"/>
        <w:gridCol w:w="716"/>
        <w:gridCol w:w="938"/>
      </w:tblGrid>
      <w:tr w:rsidR="000A1884" w:rsidRPr="00E05194" w14:paraId="2DAC50C1" w14:textId="77777777" w:rsidTr="00836992">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0" w:type="dxa"/>
            <w:gridSpan w:val="2"/>
            <w:vMerge w:val="restart"/>
            <w:noWrap/>
            <w:hideMark/>
          </w:tcPr>
          <w:p w14:paraId="1A019060" w14:textId="79587EF2" w:rsidR="00795A07" w:rsidRPr="00E05194" w:rsidRDefault="00795A07" w:rsidP="0071529C">
            <w:r>
              <w:br w:type="page"/>
            </w:r>
          </w:p>
        </w:tc>
        <w:tc>
          <w:tcPr>
            <w:tcW w:w="0" w:type="dxa"/>
          </w:tcPr>
          <w:p w14:paraId="490C84C5" w14:textId="77777777" w:rsidR="00795A07" w:rsidRPr="00E05194" w:rsidRDefault="00795A07" w:rsidP="0071529C">
            <w:pPr>
              <w:cnfStyle w:val="100000000000" w:firstRow="1" w:lastRow="0" w:firstColumn="0" w:lastColumn="0" w:oddVBand="0" w:evenVBand="0" w:oddHBand="0" w:evenHBand="0" w:firstRowFirstColumn="0" w:firstRowLastColumn="0" w:lastRowFirstColumn="0" w:lastRowLastColumn="0"/>
            </w:pPr>
          </w:p>
        </w:tc>
        <w:tc>
          <w:tcPr>
            <w:tcW w:w="0" w:type="dxa"/>
            <w:gridSpan w:val="2"/>
          </w:tcPr>
          <w:p w14:paraId="004E67DD" w14:textId="77777777" w:rsidR="00795A07" w:rsidRPr="00E05194" w:rsidRDefault="00795A07" w:rsidP="0071529C">
            <w:pPr>
              <w:cnfStyle w:val="100000000000" w:firstRow="1" w:lastRow="0" w:firstColumn="0" w:lastColumn="0" w:oddVBand="0" w:evenVBand="0" w:oddHBand="0" w:evenHBand="0" w:firstRowFirstColumn="0" w:firstRowLastColumn="0" w:lastRowFirstColumn="0" w:lastRowLastColumn="0"/>
            </w:pPr>
          </w:p>
        </w:tc>
        <w:tc>
          <w:tcPr>
            <w:tcW w:w="0" w:type="dxa"/>
          </w:tcPr>
          <w:p w14:paraId="5AF34B25" w14:textId="77777777" w:rsidR="00795A07" w:rsidRPr="00E05194" w:rsidRDefault="00795A07" w:rsidP="0071529C">
            <w:pPr>
              <w:cnfStyle w:val="100000000000" w:firstRow="1" w:lastRow="0" w:firstColumn="0" w:lastColumn="0" w:oddVBand="0" w:evenVBand="0" w:oddHBand="0" w:evenHBand="0" w:firstRowFirstColumn="0" w:firstRowLastColumn="0" w:lastRowFirstColumn="0" w:lastRowLastColumn="0"/>
            </w:pPr>
          </w:p>
        </w:tc>
        <w:tc>
          <w:tcPr>
            <w:tcW w:w="0" w:type="dxa"/>
            <w:gridSpan w:val="2"/>
          </w:tcPr>
          <w:p w14:paraId="4296BDAF" w14:textId="77777777" w:rsidR="00795A07" w:rsidRPr="00E05194" w:rsidRDefault="00795A07" w:rsidP="0071529C">
            <w:pPr>
              <w:cnfStyle w:val="100000000000" w:firstRow="1" w:lastRow="0" w:firstColumn="0" w:lastColumn="0" w:oddVBand="0" w:evenVBand="0" w:oddHBand="0" w:evenHBand="0" w:firstRowFirstColumn="0" w:firstRowLastColumn="0" w:lastRowFirstColumn="0" w:lastRowLastColumn="0"/>
            </w:pPr>
          </w:p>
        </w:tc>
        <w:tc>
          <w:tcPr>
            <w:tcW w:w="0" w:type="dxa"/>
          </w:tcPr>
          <w:p w14:paraId="669556D7" w14:textId="77777777" w:rsidR="00795A07" w:rsidRPr="00E05194" w:rsidRDefault="00795A07" w:rsidP="0071529C">
            <w:pPr>
              <w:jc w:val="center"/>
              <w:cnfStyle w:val="100000000000" w:firstRow="1" w:lastRow="0" w:firstColumn="0" w:lastColumn="0" w:oddVBand="0" w:evenVBand="0" w:oddHBand="0" w:evenHBand="0" w:firstRowFirstColumn="0" w:firstRowLastColumn="0" w:lastRowFirstColumn="0" w:lastRowLastColumn="0"/>
            </w:pPr>
          </w:p>
        </w:tc>
        <w:tc>
          <w:tcPr>
            <w:tcW w:w="10422" w:type="dxa"/>
            <w:gridSpan w:val="20"/>
            <w:noWrap/>
            <w:hideMark/>
          </w:tcPr>
          <w:p w14:paraId="2BF7B260" w14:textId="1A9179AB" w:rsidR="00795A07" w:rsidRPr="00E05194" w:rsidRDefault="00795A07" w:rsidP="00836992">
            <w:pPr>
              <w:cnfStyle w:val="100000000000" w:firstRow="1" w:lastRow="0" w:firstColumn="0" w:lastColumn="0" w:oddVBand="0" w:evenVBand="0" w:oddHBand="0" w:evenHBand="0" w:firstRowFirstColumn="0" w:firstRowLastColumn="0" w:lastRowFirstColumn="0" w:lastRowLastColumn="0"/>
            </w:pPr>
            <w:r w:rsidRPr="00E05194">
              <w:t>Indicator</w:t>
            </w:r>
          </w:p>
        </w:tc>
        <w:tc>
          <w:tcPr>
            <w:tcW w:w="929" w:type="dxa"/>
            <w:noWrap/>
            <w:hideMark/>
          </w:tcPr>
          <w:p w14:paraId="5882D182" w14:textId="77777777" w:rsidR="00795A07" w:rsidRPr="00E05194" w:rsidRDefault="00795A07" w:rsidP="0071529C">
            <w:pPr>
              <w:cnfStyle w:val="100000000000" w:firstRow="1" w:lastRow="0" w:firstColumn="0" w:lastColumn="0" w:oddVBand="0" w:evenVBand="0" w:oddHBand="0" w:evenHBand="0" w:firstRowFirstColumn="0" w:firstRowLastColumn="0" w:lastRowFirstColumn="0" w:lastRowLastColumn="0"/>
            </w:pPr>
          </w:p>
        </w:tc>
      </w:tr>
      <w:tr w:rsidR="00D65F6C" w:rsidRPr="00E05194" w14:paraId="0F0EE954" w14:textId="77777777" w:rsidTr="000A1884">
        <w:trPr>
          <w:gridAfter w:val="1"/>
          <w:cnfStyle w:val="000000100000" w:firstRow="0" w:lastRow="0" w:firstColumn="0" w:lastColumn="0" w:oddVBand="0" w:evenVBand="0" w:oddHBand="1" w:evenHBand="0" w:firstRowFirstColumn="0" w:firstRowLastColumn="0" w:lastRowFirstColumn="0" w:lastRowLastColumn="0"/>
          <w:wAfter w:w="1009" w:type="dxa"/>
          <w:trHeight w:val="299"/>
        </w:trPr>
        <w:tc>
          <w:tcPr>
            <w:cnfStyle w:val="001000000000" w:firstRow="0" w:lastRow="0" w:firstColumn="1" w:lastColumn="0" w:oddVBand="0" w:evenVBand="0" w:oddHBand="0" w:evenHBand="0" w:firstRowFirstColumn="0" w:firstRowLastColumn="0" w:lastRowFirstColumn="0" w:lastRowLastColumn="0"/>
            <w:tcW w:w="1630" w:type="dxa"/>
            <w:gridSpan w:val="2"/>
            <w:vMerge/>
            <w:hideMark/>
          </w:tcPr>
          <w:p w14:paraId="46A2BE80" w14:textId="77777777" w:rsidR="00795A07" w:rsidRPr="00E05194" w:rsidRDefault="00795A07" w:rsidP="0071529C"/>
        </w:tc>
        <w:tc>
          <w:tcPr>
            <w:tcW w:w="391" w:type="dxa"/>
            <w:gridSpan w:val="2"/>
            <w:noWrap/>
            <w:hideMark/>
          </w:tcPr>
          <w:p w14:paraId="6C730BCA"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rsidRPr="00E05194">
              <w:t>AI</w:t>
            </w:r>
          </w:p>
        </w:tc>
        <w:tc>
          <w:tcPr>
            <w:tcW w:w="444" w:type="dxa"/>
            <w:noWrap/>
            <w:hideMark/>
          </w:tcPr>
          <w:p w14:paraId="149835AD" w14:textId="41B2BAA6"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FB</w:t>
            </w:r>
          </w:p>
        </w:tc>
        <w:tc>
          <w:tcPr>
            <w:tcW w:w="652" w:type="dxa"/>
            <w:gridSpan w:val="2"/>
          </w:tcPr>
          <w:p w14:paraId="2E4FF9E7" w14:textId="739B6658"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IHME</w:t>
            </w:r>
          </w:p>
        </w:tc>
        <w:tc>
          <w:tcPr>
            <w:tcW w:w="537" w:type="dxa"/>
            <w:noWrap/>
            <w:hideMark/>
          </w:tcPr>
          <w:p w14:paraId="4D32D468" w14:textId="35218774"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IMD</w:t>
            </w:r>
          </w:p>
        </w:tc>
        <w:tc>
          <w:tcPr>
            <w:tcW w:w="498" w:type="dxa"/>
            <w:gridSpan w:val="2"/>
            <w:noWrap/>
            <w:hideMark/>
          </w:tcPr>
          <w:p w14:paraId="320B6A2E" w14:textId="674197F9"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IWI</w:t>
            </w:r>
          </w:p>
        </w:tc>
        <w:tc>
          <w:tcPr>
            <w:tcW w:w="485" w:type="dxa"/>
            <w:noWrap/>
            <w:hideMark/>
          </w:tcPr>
          <w:p w14:paraId="7AF53CBA" w14:textId="26483A91"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LPI</w:t>
            </w:r>
          </w:p>
        </w:tc>
        <w:tc>
          <w:tcPr>
            <w:tcW w:w="460" w:type="dxa"/>
          </w:tcPr>
          <w:p w14:paraId="2D27997E" w14:textId="04BD027C"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ML</w:t>
            </w:r>
          </w:p>
        </w:tc>
        <w:tc>
          <w:tcPr>
            <w:tcW w:w="526" w:type="dxa"/>
            <w:noWrap/>
            <w:hideMark/>
          </w:tcPr>
          <w:p w14:paraId="63383C3B" w14:textId="3FCF12C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MPI</w:t>
            </w:r>
          </w:p>
        </w:tc>
        <w:tc>
          <w:tcPr>
            <w:tcW w:w="612" w:type="dxa"/>
          </w:tcPr>
          <w:p w14:paraId="7F6B8BE1" w14:textId="1D653C76"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MPM</w:t>
            </w:r>
          </w:p>
        </w:tc>
        <w:tc>
          <w:tcPr>
            <w:tcW w:w="463" w:type="dxa"/>
            <w:noWrap/>
            <w:hideMark/>
          </w:tcPr>
          <w:p w14:paraId="5BE23EE2" w14:textId="2AA02F31"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PG</w:t>
            </w:r>
          </w:p>
        </w:tc>
        <w:tc>
          <w:tcPr>
            <w:tcW w:w="429" w:type="dxa"/>
            <w:noWrap/>
            <w:hideMark/>
          </w:tcPr>
          <w:p w14:paraId="11933F98" w14:textId="7E7F358C"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PL</w:t>
            </w:r>
          </w:p>
        </w:tc>
        <w:tc>
          <w:tcPr>
            <w:tcW w:w="495" w:type="dxa"/>
            <w:noWrap/>
            <w:hideMark/>
          </w:tcPr>
          <w:p w14:paraId="58FB5560" w14:textId="0A08887C"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PPI</w:t>
            </w:r>
          </w:p>
        </w:tc>
        <w:tc>
          <w:tcPr>
            <w:tcW w:w="644" w:type="dxa"/>
            <w:noWrap/>
            <w:hideMark/>
          </w:tcPr>
          <w:p w14:paraId="3D0735B1" w14:textId="29B6C9AD"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AMP</w:t>
            </w:r>
            <w:r w:rsidR="00355530">
              <w:t>I</w:t>
            </w:r>
          </w:p>
        </w:tc>
        <w:tc>
          <w:tcPr>
            <w:tcW w:w="505" w:type="dxa"/>
            <w:noWrap/>
            <w:hideMark/>
          </w:tcPr>
          <w:p w14:paraId="58A39DC4" w14:textId="73F71390"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SSS</w:t>
            </w:r>
          </w:p>
        </w:tc>
        <w:tc>
          <w:tcPr>
            <w:tcW w:w="525" w:type="dxa"/>
            <w:noWrap/>
            <w:hideMark/>
          </w:tcPr>
          <w:p w14:paraId="17E85993" w14:textId="342F3195"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SPL</w:t>
            </w:r>
          </w:p>
        </w:tc>
        <w:tc>
          <w:tcPr>
            <w:tcW w:w="618" w:type="dxa"/>
            <w:noWrap/>
            <w:hideMark/>
          </w:tcPr>
          <w:p w14:paraId="47C1090F" w14:textId="1845BAD3"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WPC</w:t>
            </w:r>
          </w:p>
        </w:tc>
        <w:tc>
          <w:tcPr>
            <w:tcW w:w="609" w:type="dxa"/>
            <w:noWrap/>
            <w:hideMark/>
          </w:tcPr>
          <w:p w14:paraId="5385682E" w14:textId="30A82244"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GFSI</w:t>
            </w:r>
          </w:p>
        </w:tc>
        <w:tc>
          <w:tcPr>
            <w:tcW w:w="538" w:type="dxa"/>
            <w:noWrap/>
            <w:hideMark/>
          </w:tcPr>
          <w:p w14:paraId="3FFA7D7C" w14:textId="0A389E19"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GHI</w:t>
            </w:r>
          </w:p>
        </w:tc>
        <w:tc>
          <w:tcPr>
            <w:tcW w:w="445" w:type="dxa"/>
            <w:noWrap/>
            <w:hideMark/>
          </w:tcPr>
          <w:p w14:paraId="07ACD08C" w14:textId="309B1C08"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NS</w:t>
            </w:r>
          </w:p>
        </w:tc>
        <w:tc>
          <w:tcPr>
            <w:tcW w:w="474" w:type="dxa"/>
            <w:noWrap/>
            <w:hideMark/>
          </w:tcPr>
          <w:p w14:paraId="0BC93DD0" w14:textId="53F33F8F"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NU</w:t>
            </w:r>
          </w:p>
        </w:tc>
        <w:tc>
          <w:tcPr>
            <w:tcW w:w="566" w:type="dxa"/>
          </w:tcPr>
          <w:p w14:paraId="42551BD2" w14:textId="1A922F0C"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PMS</w:t>
            </w:r>
          </w:p>
        </w:tc>
        <w:tc>
          <w:tcPr>
            <w:tcW w:w="585" w:type="dxa"/>
          </w:tcPr>
          <w:p w14:paraId="21A97F05" w14:textId="40ECC10C" w:rsidR="00795A07" w:rsidRDefault="00795A07" w:rsidP="0071529C">
            <w:pPr>
              <w:cnfStyle w:val="000000100000" w:firstRow="0" w:lastRow="0" w:firstColumn="0" w:lastColumn="0" w:oddVBand="0" w:evenVBand="0" w:oddHBand="1" w:evenHBand="0" w:firstRowFirstColumn="0" w:firstRowLastColumn="0" w:lastRowFirstColumn="0" w:lastRowLastColumn="0"/>
            </w:pPr>
            <w:r>
              <w:t>PSFI</w:t>
            </w:r>
          </w:p>
        </w:tc>
        <w:tc>
          <w:tcPr>
            <w:tcW w:w="458" w:type="dxa"/>
            <w:noWrap/>
            <w:hideMark/>
          </w:tcPr>
          <w:p w14:paraId="56191729" w14:textId="03AAB286" w:rsidR="00795A07" w:rsidRPr="00E05194" w:rsidRDefault="00B9213A" w:rsidP="0071529C">
            <w:pPr>
              <w:cnfStyle w:val="000000100000" w:firstRow="0" w:lastRow="0" w:firstColumn="0" w:lastColumn="0" w:oddVBand="0" w:evenVBand="0" w:oddHBand="1" w:evenHBand="0" w:firstRowFirstColumn="0" w:firstRowLastColumn="0" w:lastRowFirstColumn="0" w:lastRowLastColumn="0"/>
            </w:pPr>
            <w:r>
              <w:t>PU</w:t>
            </w:r>
          </w:p>
        </w:tc>
        <w:tc>
          <w:tcPr>
            <w:tcW w:w="716" w:type="dxa"/>
            <w:noWrap/>
            <w:hideMark/>
          </w:tcPr>
          <w:p w14:paraId="1B9A71DD" w14:textId="77777777" w:rsidR="00795A07" w:rsidRPr="00836992" w:rsidRDefault="00795A07" w:rsidP="0071529C">
            <w:pPr>
              <w:cnfStyle w:val="000000100000" w:firstRow="0" w:lastRow="0" w:firstColumn="0" w:lastColumn="0" w:oddVBand="0" w:evenVBand="0" w:oddHBand="1" w:evenHBand="0" w:firstRowFirstColumn="0" w:firstRowLastColumn="0" w:lastRowFirstColumn="0" w:lastRowLastColumn="0"/>
              <w:rPr>
                <w:b/>
                <w:bCs/>
              </w:rPr>
            </w:pPr>
            <w:r w:rsidRPr="00836992">
              <w:rPr>
                <w:b/>
                <w:bCs/>
              </w:rPr>
              <w:t>Total</w:t>
            </w:r>
          </w:p>
        </w:tc>
      </w:tr>
      <w:tr w:rsidR="00836992" w:rsidRPr="00E05194" w14:paraId="10837F33" w14:textId="77777777" w:rsidTr="000A1884">
        <w:trPr>
          <w:gridAfter w:val="1"/>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val="restart"/>
            <w:noWrap/>
            <w:textDirection w:val="btLr"/>
            <w:hideMark/>
          </w:tcPr>
          <w:p w14:paraId="4A19FE47" w14:textId="77777777" w:rsidR="00795A07" w:rsidRPr="00F22122" w:rsidRDefault="00795A07" w:rsidP="0071529C">
            <w:pPr>
              <w:jc w:val="center"/>
            </w:pPr>
            <w:r w:rsidRPr="00F22122">
              <w:t>Data Source</w:t>
            </w:r>
          </w:p>
        </w:tc>
        <w:tc>
          <w:tcPr>
            <w:tcW w:w="1169" w:type="dxa"/>
            <w:noWrap/>
            <w:hideMark/>
          </w:tcPr>
          <w:p w14:paraId="623CBD90"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AFB</w:t>
            </w:r>
          </w:p>
        </w:tc>
        <w:tc>
          <w:tcPr>
            <w:tcW w:w="391" w:type="dxa"/>
            <w:gridSpan w:val="2"/>
            <w:noWrap/>
            <w:hideMark/>
          </w:tcPr>
          <w:p w14:paraId="4F411A00"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4" w:type="dxa"/>
            <w:noWrap/>
            <w:hideMark/>
          </w:tcPr>
          <w:p w14:paraId="0F8F3FEE"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52" w:type="dxa"/>
            <w:gridSpan w:val="2"/>
          </w:tcPr>
          <w:p w14:paraId="05943D5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37" w:type="dxa"/>
            <w:noWrap/>
            <w:hideMark/>
          </w:tcPr>
          <w:p w14:paraId="23020F12"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8" w:type="dxa"/>
            <w:gridSpan w:val="2"/>
            <w:noWrap/>
            <w:hideMark/>
          </w:tcPr>
          <w:p w14:paraId="2108DE90" w14:textId="6D89E0DD" w:rsidR="00795A07" w:rsidRPr="00E05194" w:rsidRDefault="00A04F4D" w:rsidP="0071529C">
            <w:pPr>
              <w:cnfStyle w:val="000000000000" w:firstRow="0" w:lastRow="0" w:firstColumn="0" w:lastColumn="0" w:oddVBand="0" w:evenVBand="0" w:oddHBand="0" w:evenHBand="0" w:firstRowFirstColumn="0" w:firstRowLastColumn="0" w:lastRowFirstColumn="0" w:lastRowLastColumn="0"/>
            </w:pPr>
            <w:r>
              <w:t>Y</w:t>
            </w:r>
          </w:p>
        </w:tc>
        <w:tc>
          <w:tcPr>
            <w:tcW w:w="485" w:type="dxa"/>
            <w:noWrap/>
            <w:hideMark/>
          </w:tcPr>
          <w:p w14:paraId="6C4EF68D" w14:textId="3878521D" w:rsidR="00795A07" w:rsidRPr="00E05194" w:rsidRDefault="00A04F4D" w:rsidP="0071529C">
            <w:pPr>
              <w:cnfStyle w:val="000000000000" w:firstRow="0" w:lastRow="0" w:firstColumn="0" w:lastColumn="0" w:oddVBand="0" w:evenVBand="0" w:oddHBand="0" w:evenHBand="0" w:firstRowFirstColumn="0" w:firstRowLastColumn="0" w:lastRowFirstColumn="0" w:lastRowLastColumn="0"/>
            </w:pPr>
            <w:r>
              <w:t>Y</w:t>
            </w:r>
          </w:p>
        </w:tc>
        <w:tc>
          <w:tcPr>
            <w:tcW w:w="460" w:type="dxa"/>
          </w:tcPr>
          <w:p w14:paraId="2C5580ED"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6" w:type="dxa"/>
            <w:noWrap/>
            <w:hideMark/>
          </w:tcPr>
          <w:p w14:paraId="673FC7C1" w14:textId="127B3693"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2" w:type="dxa"/>
          </w:tcPr>
          <w:p w14:paraId="14DF3825" w14:textId="1BE9688A"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3" w:type="dxa"/>
            <w:noWrap/>
            <w:hideMark/>
          </w:tcPr>
          <w:p w14:paraId="52798EAD"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29" w:type="dxa"/>
            <w:noWrap/>
            <w:hideMark/>
          </w:tcPr>
          <w:p w14:paraId="1C635545"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5" w:type="dxa"/>
            <w:noWrap/>
            <w:hideMark/>
          </w:tcPr>
          <w:p w14:paraId="29CB0A6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44" w:type="dxa"/>
            <w:noWrap/>
            <w:hideMark/>
          </w:tcPr>
          <w:p w14:paraId="6D5B4FE2"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05" w:type="dxa"/>
            <w:noWrap/>
            <w:hideMark/>
          </w:tcPr>
          <w:p w14:paraId="631486F6"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5" w:type="dxa"/>
            <w:noWrap/>
            <w:hideMark/>
          </w:tcPr>
          <w:p w14:paraId="258A80EE"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8" w:type="dxa"/>
            <w:noWrap/>
            <w:hideMark/>
          </w:tcPr>
          <w:p w14:paraId="4D810413"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09" w:type="dxa"/>
            <w:noWrap/>
            <w:hideMark/>
          </w:tcPr>
          <w:p w14:paraId="6986300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38" w:type="dxa"/>
            <w:noWrap/>
            <w:hideMark/>
          </w:tcPr>
          <w:p w14:paraId="5BED88A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5" w:type="dxa"/>
            <w:noWrap/>
            <w:hideMark/>
          </w:tcPr>
          <w:p w14:paraId="42A0887F"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74" w:type="dxa"/>
            <w:noWrap/>
            <w:hideMark/>
          </w:tcPr>
          <w:p w14:paraId="23A14675"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66" w:type="dxa"/>
          </w:tcPr>
          <w:p w14:paraId="7D18B391"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85" w:type="dxa"/>
          </w:tcPr>
          <w:p w14:paraId="401E0A55"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58" w:type="dxa"/>
            <w:noWrap/>
            <w:hideMark/>
          </w:tcPr>
          <w:p w14:paraId="37ADC34D" w14:textId="7E7A97CA"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716" w:type="dxa"/>
            <w:noWrap/>
            <w:hideMark/>
          </w:tcPr>
          <w:p w14:paraId="202A441B" w14:textId="77777777" w:rsidR="00795A07" w:rsidRPr="00836992" w:rsidRDefault="00795A07"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2</w:t>
            </w:r>
          </w:p>
        </w:tc>
      </w:tr>
      <w:tr w:rsidR="00D65F6C" w:rsidRPr="00E05194" w14:paraId="6FD7B5B6" w14:textId="77777777" w:rsidTr="000A1884">
        <w:trPr>
          <w:gridAfter w:val="1"/>
          <w:cnfStyle w:val="000000100000" w:firstRow="0" w:lastRow="0" w:firstColumn="0" w:lastColumn="0" w:oddVBand="0" w:evenVBand="0" w:oddHBand="1" w:evenHBand="0" w:firstRowFirstColumn="0" w:firstRowLastColumn="0" w:lastRowFirstColumn="0" w:lastRowLastColumn="0"/>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1FB394A1" w14:textId="77777777" w:rsidR="00795A07" w:rsidRPr="00E05194" w:rsidRDefault="00795A07" w:rsidP="0071529C"/>
        </w:tc>
        <w:tc>
          <w:tcPr>
            <w:tcW w:w="1169" w:type="dxa"/>
            <w:noWrap/>
            <w:hideMark/>
          </w:tcPr>
          <w:p w14:paraId="4759BAC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rsidRPr="00E05194">
              <w:t>AMB</w:t>
            </w:r>
          </w:p>
        </w:tc>
        <w:tc>
          <w:tcPr>
            <w:tcW w:w="391" w:type="dxa"/>
            <w:gridSpan w:val="2"/>
            <w:noWrap/>
            <w:hideMark/>
          </w:tcPr>
          <w:p w14:paraId="58605444"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4" w:type="dxa"/>
            <w:noWrap/>
            <w:hideMark/>
          </w:tcPr>
          <w:p w14:paraId="028D8FF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52" w:type="dxa"/>
            <w:gridSpan w:val="2"/>
          </w:tcPr>
          <w:p w14:paraId="0BD8D9B7"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37" w:type="dxa"/>
            <w:noWrap/>
            <w:hideMark/>
          </w:tcPr>
          <w:p w14:paraId="1924F2F0"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8" w:type="dxa"/>
            <w:gridSpan w:val="2"/>
            <w:noWrap/>
            <w:hideMark/>
          </w:tcPr>
          <w:p w14:paraId="3988A729" w14:textId="1F79E116" w:rsidR="00795A07" w:rsidRPr="00E05194" w:rsidRDefault="00A04F4D" w:rsidP="0071529C">
            <w:pPr>
              <w:cnfStyle w:val="000000100000" w:firstRow="0" w:lastRow="0" w:firstColumn="0" w:lastColumn="0" w:oddVBand="0" w:evenVBand="0" w:oddHBand="1" w:evenHBand="0" w:firstRowFirstColumn="0" w:firstRowLastColumn="0" w:lastRowFirstColumn="0" w:lastRowLastColumn="0"/>
            </w:pPr>
            <w:r>
              <w:t>Y</w:t>
            </w:r>
          </w:p>
        </w:tc>
        <w:tc>
          <w:tcPr>
            <w:tcW w:w="485" w:type="dxa"/>
            <w:noWrap/>
            <w:hideMark/>
          </w:tcPr>
          <w:p w14:paraId="4A81B383"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0" w:type="dxa"/>
          </w:tcPr>
          <w:p w14:paraId="6CD0820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6" w:type="dxa"/>
            <w:noWrap/>
            <w:hideMark/>
          </w:tcPr>
          <w:p w14:paraId="161A2848" w14:textId="645C4661"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2" w:type="dxa"/>
          </w:tcPr>
          <w:p w14:paraId="048819D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3" w:type="dxa"/>
            <w:noWrap/>
            <w:hideMark/>
          </w:tcPr>
          <w:p w14:paraId="7455069A"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29" w:type="dxa"/>
            <w:noWrap/>
            <w:hideMark/>
          </w:tcPr>
          <w:p w14:paraId="7CEB418B"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5" w:type="dxa"/>
            <w:noWrap/>
            <w:hideMark/>
          </w:tcPr>
          <w:p w14:paraId="683E7E95"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44" w:type="dxa"/>
            <w:noWrap/>
            <w:hideMark/>
          </w:tcPr>
          <w:p w14:paraId="408B1B8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05" w:type="dxa"/>
            <w:noWrap/>
            <w:hideMark/>
          </w:tcPr>
          <w:p w14:paraId="33ABFE7C"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5" w:type="dxa"/>
            <w:noWrap/>
            <w:hideMark/>
          </w:tcPr>
          <w:p w14:paraId="684E98DC"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8" w:type="dxa"/>
            <w:noWrap/>
            <w:hideMark/>
          </w:tcPr>
          <w:p w14:paraId="2A4B2A82"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09" w:type="dxa"/>
            <w:noWrap/>
            <w:hideMark/>
          </w:tcPr>
          <w:p w14:paraId="20AA7700"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38" w:type="dxa"/>
            <w:noWrap/>
            <w:hideMark/>
          </w:tcPr>
          <w:p w14:paraId="46A3F033"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5" w:type="dxa"/>
            <w:noWrap/>
            <w:hideMark/>
          </w:tcPr>
          <w:p w14:paraId="1A42AD05"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74" w:type="dxa"/>
            <w:noWrap/>
            <w:hideMark/>
          </w:tcPr>
          <w:p w14:paraId="0AF46027"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66" w:type="dxa"/>
          </w:tcPr>
          <w:p w14:paraId="5C1968A5"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85" w:type="dxa"/>
          </w:tcPr>
          <w:p w14:paraId="39C9C6D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58" w:type="dxa"/>
            <w:noWrap/>
            <w:hideMark/>
          </w:tcPr>
          <w:p w14:paraId="55D06FC9" w14:textId="5B7F32B9"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716" w:type="dxa"/>
            <w:noWrap/>
            <w:hideMark/>
          </w:tcPr>
          <w:p w14:paraId="385D56CD" w14:textId="77777777" w:rsidR="00795A07" w:rsidRPr="00836992" w:rsidRDefault="00795A07" w:rsidP="0071529C">
            <w:pPr>
              <w:cnfStyle w:val="000000100000" w:firstRow="0" w:lastRow="0" w:firstColumn="0" w:lastColumn="0" w:oddVBand="0" w:evenVBand="0" w:oddHBand="1" w:evenHBand="0" w:firstRowFirstColumn="0" w:firstRowLastColumn="0" w:lastRowFirstColumn="0" w:lastRowLastColumn="0"/>
              <w:rPr>
                <w:b/>
                <w:bCs/>
              </w:rPr>
            </w:pPr>
            <w:r w:rsidRPr="00836992">
              <w:rPr>
                <w:b/>
                <w:bCs/>
              </w:rPr>
              <w:t>1</w:t>
            </w:r>
          </w:p>
        </w:tc>
      </w:tr>
      <w:tr w:rsidR="00836992" w:rsidRPr="00E05194" w14:paraId="46A27279" w14:textId="77777777" w:rsidTr="000A1884">
        <w:trPr>
          <w:gridAfter w:val="1"/>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4162ECA5" w14:textId="77777777" w:rsidR="00795A07" w:rsidRPr="00E05194" w:rsidRDefault="00795A07" w:rsidP="0071529C"/>
        </w:tc>
        <w:tc>
          <w:tcPr>
            <w:tcW w:w="1169" w:type="dxa"/>
            <w:noWrap/>
            <w:hideMark/>
          </w:tcPr>
          <w:p w14:paraId="0B1D5494"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AQUASTAT</w:t>
            </w:r>
          </w:p>
        </w:tc>
        <w:tc>
          <w:tcPr>
            <w:tcW w:w="391" w:type="dxa"/>
            <w:gridSpan w:val="2"/>
            <w:noWrap/>
            <w:hideMark/>
          </w:tcPr>
          <w:p w14:paraId="7F42750C"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4" w:type="dxa"/>
            <w:noWrap/>
            <w:hideMark/>
          </w:tcPr>
          <w:p w14:paraId="339151E9"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52" w:type="dxa"/>
            <w:gridSpan w:val="2"/>
          </w:tcPr>
          <w:p w14:paraId="6900178E"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37" w:type="dxa"/>
            <w:noWrap/>
            <w:hideMark/>
          </w:tcPr>
          <w:p w14:paraId="4394A077" w14:textId="4304E5AF"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8" w:type="dxa"/>
            <w:gridSpan w:val="2"/>
            <w:noWrap/>
            <w:hideMark/>
          </w:tcPr>
          <w:p w14:paraId="37DCD511"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85" w:type="dxa"/>
            <w:noWrap/>
            <w:hideMark/>
          </w:tcPr>
          <w:p w14:paraId="2DE6ACDE"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0" w:type="dxa"/>
          </w:tcPr>
          <w:p w14:paraId="05828343"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6" w:type="dxa"/>
            <w:noWrap/>
            <w:hideMark/>
          </w:tcPr>
          <w:p w14:paraId="7AF2672B"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2" w:type="dxa"/>
          </w:tcPr>
          <w:p w14:paraId="406CE7E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3" w:type="dxa"/>
            <w:noWrap/>
            <w:hideMark/>
          </w:tcPr>
          <w:p w14:paraId="2D09C943"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29" w:type="dxa"/>
            <w:noWrap/>
            <w:hideMark/>
          </w:tcPr>
          <w:p w14:paraId="6B7ACD3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5" w:type="dxa"/>
            <w:noWrap/>
            <w:hideMark/>
          </w:tcPr>
          <w:p w14:paraId="61202B9F"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44" w:type="dxa"/>
            <w:noWrap/>
            <w:hideMark/>
          </w:tcPr>
          <w:p w14:paraId="2A364ED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05" w:type="dxa"/>
            <w:noWrap/>
            <w:hideMark/>
          </w:tcPr>
          <w:p w14:paraId="007BBDBE"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5" w:type="dxa"/>
            <w:noWrap/>
            <w:hideMark/>
          </w:tcPr>
          <w:p w14:paraId="262ACC82"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8" w:type="dxa"/>
            <w:noWrap/>
            <w:hideMark/>
          </w:tcPr>
          <w:p w14:paraId="52F470B1" w14:textId="4B62CEDE"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09" w:type="dxa"/>
            <w:noWrap/>
            <w:hideMark/>
          </w:tcPr>
          <w:p w14:paraId="06941700" w14:textId="59B81A58" w:rsidR="00795A07" w:rsidRPr="00E05194" w:rsidRDefault="007A2959" w:rsidP="0071529C">
            <w:pPr>
              <w:cnfStyle w:val="000000000000" w:firstRow="0" w:lastRow="0" w:firstColumn="0" w:lastColumn="0" w:oddVBand="0" w:evenVBand="0" w:oddHBand="0" w:evenHBand="0" w:firstRowFirstColumn="0" w:firstRowLastColumn="0" w:lastRowFirstColumn="0" w:lastRowLastColumn="0"/>
            </w:pPr>
            <w:r>
              <w:t>Y</w:t>
            </w:r>
          </w:p>
        </w:tc>
        <w:tc>
          <w:tcPr>
            <w:tcW w:w="538" w:type="dxa"/>
            <w:noWrap/>
            <w:hideMark/>
          </w:tcPr>
          <w:p w14:paraId="7A430AF3"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5" w:type="dxa"/>
            <w:noWrap/>
            <w:hideMark/>
          </w:tcPr>
          <w:p w14:paraId="79081611"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74" w:type="dxa"/>
            <w:noWrap/>
            <w:hideMark/>
          </w:tcPr>
          <w:p w14:paraId="46438BE0"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66" w:type="dxa"/>
          </w:tcPr>
          <w:p w14:paraId="2859FA66"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85" w:type="dxa"/>
          </w:tcPr>
          <w:p w14:paraId="5BC806F9"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58" w:type="dxa"/>
            <w:noWrap/>
            <w:hideMark/>
          </w:tcPr>
          <w:p w14:paraId="1EE7F5B8" w14:textId="0CDED618"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716" w:type="dxa"/>
            <w:noWrap/>
            <w:hideMark/>
          </w:tcPr>
          <w:p w14:paraId="43CA6571" w14:textId="77777777" w:rsidR="00795A07" w:rsidRPr="00836992" w:rsidRDefault="00795A07"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1</w:t>
            </w:r>
          </w:p>
        </w:tc>
      </w:tr>
      <w:tr w:rsidR="00D65F6C" w:rsidRPr="00E05194" w14:paraId="0473B97E" w14:textId="77777777" w:rsidTr="000A1884">
        <w:trPr>
          <w:gridAfter w:val="1"/>
          <w:cnfStyle w:val="000000100000" w:firstRow="0" w:lastRow="0" w:firstColumn="0" w:lastColumn="0" w:oddVBand="0" w:evenVBand="0" w:oddHBand="1" w:evenHBand="0" w:firstRowFirstColumn="0" w:firstRowLastColumn="0" w:lastRowFirstColumn="0" w:lastRowLastColumn="0"/>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610E5E4D" w14:textId="77777777" w:rsidR="00795A07" w:rsidRPr="00E05194" w:rsidRDefault="00795A07" w:rsidP="0071529C"/>
        </w:tc>
        <w:tc>
          <w:tcPr>
            <w:tcW w:w="1169" w:type="dxa"/>
            <w:noWrap/>
            <w:hideMark/>
          </w:tcPr>
          <w:p w14:paraId="7F44A1B6"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rsidRPr="00E05194">
              <w:t>CEN</w:t>
            </w:r>
          </w:p>
        </w:tc>
        <w:tc>
          <w:tcPr>
            <w:tcW w:w="391" w:type="dxa"/>
            <w:gridSpan w:val="2"/>
            <w:noWrap/>
            <w:hideMark/>
          </w:tcPr>
          <w:p w14:paraId="06FCB8FC"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4" w:type="dxa"/>
            <w:noWrap/>
            <w:hideMark/>
          </w:tcPr>
          <w:p w14:paraId="28514462"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52" w:type="dxa"/>
            <w:gridSpan w:val="2"/>
          </w:tcPr>
          <w:p w14:paraId="50B93D37"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37" w:type="dxa"/>
            <w:noWrap/>
            <w:hideMark/>
          </w:tcPr>
          <w:p w14:paraId="6D6E4A1C" w14:textId="2DEC3A60" w:rsidR="00795A07" w:rsidRPr="00E05194" w:rsidRDefault="00A04F4D" w:rsidP="0071529C">
            <w:pPr>
              <w:cnfStyle w:val="000000100000" w:firstRow="0" w:lastRow="0" w:firstColumn="0" w:lastColumn="0" w:oddVBand="0" w:evenVBand="0" w:oddHBand="1" w:evenHBand="0" w:firstRowFirstColumn="0" w:firstRowLastColumn="0" w:lastRowFirstColumn="0" w:lastRowLastColumn="0"/>
            </w:pPr>
            <w:r>
              <w:t>Y</w:t>
            </w:r>
          </w:p>
        </w:tc>
        <w:tc>
          <w:tcPr>
            <w:tcW w:w="498" w:type="dxa"/>
            <w:gridSpan w:val="2"/>
            <w:noWrap/>
            <w:hideMark/>
          </w:tcPr>
          <w:p w14:paraId="3B1DF9E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85" w:type="dxa"/>
            <w:noWrap/>
            <w:hideMark/>
          </w:tcPr>
          <w:p w14:paraId="0809C65A"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0" w:type="dxa"/>
          </w:tcPr>
          <w:p w14:paraId="7A0B2895" w14:textId="5A883982"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6" w:type="dxa"/>
            <w:noWrap/>
            <w:hideMark/>
          </w:tcPr>
          <w:p w14:paraId="1920DDAF"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2" w:type="dxa"/>
          </w:tcPr>
          <w:p w14:paraId="1CE5384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3" w:type="dxa"/>
            <w:noWrap/>
            <w:hideMark/>
          </w:tcPr>
          <w:p w14:paraId="20AD9E84"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29" w:type="dxa"/>
            <w:noWrap/>
            <w:hideMark/>
          </w:tcPr>
          <w:p w14:paraId="3FA6FEC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5" w:type="dxa"/>
            <w:noWrap/>
            <w:hideMark/>
          </w:tcPr>
          <w:p w14:paraId="0489D7F1"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44" w:type="dxa"/>
            <w:noWrap/>
            <w:hideMark/>
          </w:tcPr>
          <w:p w14:paraId="372DE762"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05" w:type="dxa"/>
            <w:noWrap/>
            <w:hideMark/>
          </w:tcPr>
          <w:p w14:paraId="7712623B" w14:textId="396E6DA6" w:rsidR="00795A07" w:rsidRPr="00E05194" w:rsidRDefault="007A2959" w:rsidP="0071529C">
            <w:pPr>
              <w:cnfStyle w:val="000000100000" w:firstRow="0" w:lastRow="0" w:firstColumn="0" w:lastColumn="0" w:oddVBand="0" w:evenVBand="0" w:oddHBand="1" w:evenHBand="0" w:firstRowFirstColumn="0" w:firstRowLastColumn="0" w:lastRowFirstColumn="0" w:lastRowLastColumn="0"/>
            </w:pPr>
            <w:r>
              <w:t>Y</w:t>
            </w:r>
          </w:p>
        </w:tc>
        <w:tc>
          <w:tcPr>
            <w:tcW w:w="525" w:type="dxa"/>
            <w:noWrap/>
            <w:hideMark/>
          </w:tcPr>
          <w:p w14:paraId="174F6427"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8" w:type="dxa"/>
            <w:noWrap/>
            <w:hideMark/>
          </w:tcPr>
          <w:p w14:paraId="5BC1E33D" w14:textId="42EB2B59"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09" w:type="dxa"/>
            <w:noWrap/>
            <w:hideMark/>
          </w:tcPr>
          <w:p w14:paraId="38378868" w14:textId="78AAEDE8" w:rsidR="00795A07" w:rsidRPr="00E05194" w:rsidRDefault="007A2959" w:rsidP="0071529C">
            <w:pPr>
              <w:cnfStyle w:val="000000100000" w:firstRow="0" w:lastRow="0" w:firstColumn="0" w:lastColumn="0" w:oddVBand="0" w:evenVBand="0" w:oddHBand="1" w:evenHBand="0" w:firstRowFirstColumn="0" w:firstRowLastColumn="0" w:lastRowFirstColumn="0" w:lastRowLastColumn="0"/>
            </w:pPr>
            <w:r>
              <w:t>Y</w:t>
            </w:r>
          </w:p>
        </w:tc>
        <w:tc>
          <w:tcPr>
            <w:tcW w:w="538" w:type="dxa"/>
            <w:noWrap/>
            <w:hideMark/>
          </w:tcPr>
          <w:p w14:paraId="4578D12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5" w:type="dxa"/>
            <w:noWrap/>
            <w:hideMark/>
          </w:tcPr>
          <w:p w14:paraId="46FD8B8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74" w:type="dxa"/>
            <w:noWrap/>
            <w:hideMark/>
          </w:tcPr>
          <w:p w14:paraId="07DFA91F"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66" w:type="dxa"/>
          </w:tcPr>
          <w:p w14:paraId="2A67B845" w14:textId="371318C1"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85" w:type="dxa"/>
          </w:tcPr>
          <w:p w14:paraId="24E5AED6"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58" w:type="dxa"/>
            <w:noWrap/>
            <w:hideMark/>
          </w:tcPr>
          <w:p w14:paraId="6814F6C5" w14:textId="23C05766"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716" w:type="dxa"/>
            <w:noWrap/>
            <w:hideMark/>
          </w:tcPr>
          <w:p w14:paraId="074BDD41" w14:textId="77777777" w:rsidR="00795A07" w:rsidRPr="00836992" w:rsidRDefault="00795A07" w:rsidP="0071529C">
            <w:pPr>
              <w:cnfStyle w:val="000000100000" w:firstRow="0" w:lastRow="0" w:firstColumn="0" w:lastColumn="0" w:oddVBand="0" w:evenVBand="0" w:oddHBand="1" w:evenHBand="0" w:firstRowFirstColumn="0" w:firstRowLastColumn="0" w:lastRowFirstColumn="0" w:lastRowLastColumn="0"/>
              <w:rPr>
                <w:b/>
                <w:bCs/>
              </w:rPr>
            </w:pPr>
            <w:r w:rsidRPr="00836992">
              <w:rPr>
                <w:b/>
                <w:bCs/>
              </w:rPr>
              <w:t>3</w:t>
            </w:r>
          </w:p>
        </w:tc>
      </w:tr>
      <w:tr w:rsidR="00836992" w:rsidRPr="00E05194" w14:paraId="5E727663" w14:textId="77777777" w:rsidTr="000A1884">
        <w:trPr>
          <w:gridAfter w:val="1"/>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669FD70F" w14:textId="77777777" w:rsidR="00795A07" w:rsidRPr="00E05194" w:rsidRDefault="00795A07" w:rsidP="0071529C"/>
        </w:tc>
        <w:tc>
          <w:tcPr>
            <w:tcW w:w="1169" w:type="dxa"/>
            <w:noWrap/>
            <w:hideMark/>
          </w:tcPr>
          <w:p w14:paraId="1D0A54CF"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CPI</w:t>
            </w:r>
          </w:p>
        </w:tc>
        <w:tc>
          <w:tcPr>
            <w:tcW w:w="391" w:type="dxa"/>
            <w:gridSpan w:val="2"/>
            <w:noWrap/>
            <w:hideMark/>
          </w:tcPr>
          <w:p w14:paraId="3064546E"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4" w:type="dxa"/>
            <w:noWrap/>
            <w:hideMark/>
          </w:tcPr>
          <w:p w14:paraId="1407C187"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52" w:type="dxa"/>
            <w:gridSpan w:val="2"/>
          </w:tcPr>
          <w:p w14:paraId="0898090D"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37" w:type="dxa"/>
            <w:noWrap/>
            <w:hideMark/>
          </w:tcPr>
          <w:p w14:paraId="4B9FE341" w14:textId="72A9667F"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8" w:type="dxa"/>
            <w:gridSpan w:val="2"/>
            <w:noWrap/>
            <w:hideMark/>
          </w:tcPr>
          <w:p w14:paraId="4FDE22E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85" w:type="dxa"/>
            <w:noWrap/>
            <w:hideMark/>
          </w:tcPr>
          <w:p w14:paraId="17EE0682"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0" w:type="dxa"/>
          </w:tcPr>
          <w:p w14:paraId="217C761B"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6" w:type="dxa"/>
            <w:noWrap/>
            <w:hideMark/>
          </w:tcPr>
          <w:p w14:paraId="3ECBAB39"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2" w:type="dxa"/>
          </w:tcPr>
          <w:p w14:paraId="26747323"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3" w:type="dxa"/>
            <w:noWrap/>
            <w:hideMark/>
          </w:tcPr>
          <w:p w14:paraId="5C71DFD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29" w:type="dxa"/>
            <w:noWrap/>
            <w:hideMark/>
          </w:tcPr>
          <w:p w14:paraId="17A59BBE"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5" w:type="dxa"/>
            <w:noWrap/>
            <w:hideMark/>
          </w:tcPr>
          <w:p w14:paraId="475490EE"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44" w:type="dxa"/>
            <w:noWrap/>
            <w:hideMark/>
          </w:tcPr>
          <w:p w14:paraId="1248CA30"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05" w:type="dxa"/>
            <w:noWrap/>
            <w:hideMark/>
          </w:tcPr>
          <w:p w14:paraId="0D81511B"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5" w:type="dxa"/>
            <w:noWrap/>
            <w:hideMark/>
          </w:tcPr>
          <w:p w14:paraId="35113F1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8" w:type="dxa"/>
            <w:noWrap/>
            <w:hideMark/>
          </w:tcPr>
          <w:p w14:paraId="71AE3DBA" w14:textId="2893AB3A"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09" w:type="dxa"/>
            <w:noWrap/>
            <w:hideMark/>
          </w:tcPr>
          <w:p w14:paraId="448309BF" w14:textId="5061D92D" w:rsidR="00795A07" w:rsidRPr="00E05194" w:rsidRDefault="007A2959" w:rsidP="0071529C">
            <w:pPr>
              <w:cnfStyle w:val="000000000000" w:firstRow="0" w:lastRow="0" w:firstColumn="0" w:lastColumn="0" w:oddVBand="0" w:evenVBand="0" w:oddHBand="0" w:evenHBand="0" w:firstRowFirstColumn="0" w:firstRowLastColumn="0" w:lastRowFirstColumn="0" w:lastRowLastColumn="0"/>
            </w:pPr>
            <w:r>
              <w:t>Y</w:t>
            </w:r>
          </w:p>
        </w:tc>
        <w:tc>
          <w:tcPr>
            <w:tcW w:w="538" w:type="dxa"/>
            <w:noWrap/>
            <w:hideMark/>
          </w:tcPr>
          <w:p w14:paraId="7219C3EB"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5" w:type="dxa"/>
            <w:noWrap/>
            <w:hideMark/>
          </w:tcPr>
          <w:p w14:paraId="617DFEE9"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74" w:type="dxa"/>
            <w:noWrap/>
            <w:hideMark/>
          </w:tcPr>
          <w:p w14:paraId="39A92A41"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66" w:type="dxa"/>
          </w:tcPr>
          <w:p w14:paraId="29C6D1E3"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85" w:type="dxa"/>
          </w:tcPr>
          <w:p w14:paraId="7CFA92A6"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58" w:type="dxa"/>
            <w:noWrap/>
            <w:hideMark/>
          </w:tcPr>
          <w:p w14:paraId="4B6EB5E0" w14:textId="1A7105DC"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716" w:type="dxa"/>
            <w:noWrap/>
            <w:hideMark/>
          </w:tcPr>
          <w:p w14:paraId="714425FE" w14:textId="77777777" w:rsidR="00795A07" w:rsidRPr="00836992" w:rsidRDefault="00795A07"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1</w:t>
            </w:r>
          </w:p>
        </w:tc>
      </w:tr>
      <w:tr w:rsidR="00D65F6C" w:rsidRPr="00E05194" w14:paraId="21FD5D2A" w14:textId="77777777" w:rsidTr="000A1884">
        <w:trPr>
          <w:gridAfter w:val="1"/>
          <w:cnfStyle w:val="000000100000" w:firstRow="0" w:lastRow="0" w:firstColumn="0" w:lastColumn="0" w:oddVBand="0" w:evenVBand="0" w:oddHBand="1" w:evenHBand="0" w:firstRowFirstColumn="0" w:firstRowLastColumn="0" w:lastRowFirstColumn="0" w:lastRowLastColumn="0"/>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68348A35" w14:textId="77777777" w:rsidR="00795A07" w:rsidRPr="00E05194" w:rsidRDefault="00795A07" w:rsidP="0071529C"/>
        </w:tc>
        <w:tc>
          <w:tcPr>
            <w:tcW w:w="1169" w:type="dxa"/>
            <w:noWrap/>
            <w:hideMark/>
          </w:tcPr>
          <w:p w14:paraId="42A6EFB7"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rsidRPr="00E05194">
              <w:t>CWIQ</w:t>
            </w:r>
          </w:p>
        </w:tc>
        <w:tc>
          <w:tcPr>
            <w:tcW w:w="391" w:type="dxa"/>
            <w:gridSpan w:val="2"/>
            <w:noWrap/>
            <w:hideMark/>
          </w:tcPr>
          <w:p w14:paraId="19471ED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4" w:type="dxa"/>
            <w:noWrap/>
            <w:hideMark/>
          </w:tcPr>
          <w:p w14:paraId="5877E6E4"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52" w:type="dxa"/>
            <w:gridSpan w:val="2"/>
          </w:tcPr>
          <w:p w14:paraId="0AE1942B"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37" w:type="dxa"/>
            <w:noWrap/>
            <w:hideMark/>
          </w:tcPr>
          <w:p w14:paraId="0AFDF936"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8" w:type="dxa"/>
            <w:gridSpan w:val="2"/>
            <w:noWrap/>
            <w:hideMark/>
          </w:tcPr>
          <w:p w14:paraId="4C4E39F3"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85" w:type="dxa"/>
            <w:noWrap/>
            <w:hideMark/>
          </w:tcPr>
          <w:p w14:paraId="7011F4F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0" w:type="dxa"/>
          </w:tcPr>
          <w:p w14:paraId="7BF0ACA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6" w:type="dxa"/>
            <w:noWrap/>
            <w:hideMark/>
          </w:tcPr>
          <w:p w14:paraId="5B1D8B84"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2" w:type="dxa"/>
          </w:tcPr>
          <w:p w14:paraId="177E2DFB" w14:textId="56A54385" w:rsidR="00795A07" w:rsidRPr="00E05194" w:rsidRDefault="00355530" w:rsidP="0071529C">
            <w:pPr>
              <w:cnfStyle w:val="000000100000" w:firstRow="0" w:lastRow="0" w:firstColumn="0" w:lastColumn="0" w:oddVBand="0" w:evenVBand="0" w:oddHBand="1" w:evenHBand="0" w:firstRowFirstColumn="0" w:firstRowLastColumn="0" w:lastRowFirstColumn="0" w:lastRowLastColumn="0"/>
            </w:pPr>
            <w:r>
              <w:t>Y</w:t>
            </w:r>
          </w:p>
        </w:tc>
        <w:tc>
          <w:tcPr>
            <w:tcW w:w="463" w:type="dxa"/>
            <w:noWrap/>
            <w:hideMark/>
          </w:tcPr>
          <w:p w14:paraId="5EB6C6A8" w14:textId="32A76B38" w:rsidR="00795A07" w:rsidRPr="00E05194" w:rsidRDefault="00355530" w:rsidP="0071529C">
            <w:pPr>
              <w:cnfStyle w:val="000000100000" w:firstRow="0" w:lastRow="0" w:firstColumn="0" w:lastColumn="0" w:oddVBand="0" w:evenVBand="0" w:oddHBand="1" w:evenHBand="0" w:firstRowFirstColumn="0" w:firstRowLastColumn="0" w:lastRowFirstColumn="0" w:lastRowLastColumn="0"/>
            </w:pPr>
            <w:r>
              <w:t>Y</w:t>
            </w:r>
          </w:p>
        </w:tc>
        <w:tc>
          <w:tcPr>
            <w:tcW w:w="429" w:type="dxa"/>
            <w:noWrap/>
            <w:hideMark/>
          </w:tcPr>
          <w:p w14:paraId="24EFF805" w14:textId="6A71C0F7" w:rsidR="00795A07" w:rsidRPr="00E05194" w:rsidRDefault="00355530" w:rsidP="0071529C">
            <w:pPr>
              <w:cnfStyle w:val="000000100000" w:firstRow="0" w:lastRow="0" w:firstColumn="0" w:lastColumn="0" w:oddVBand="0" w:evenVBand="0" w:oddHBand="1" w:evenHBand="0" w:firstRowFirstColumn="0" w:firstRowLastColumn="0" w:lastRowFirstColumn="0" w:lastRowLastColumn="0"/>
            </w:pPr>
            <w:r>
              <w:t>Y</w:t>
            </w:r>
          </w:p>
        </w:tc>
        <w:tc>
          <w:tcPr>
            <w:tcW w:w="495" w:type="dxa"/>
            <w:noWrap/>
            <w:hideMark/>
          </w:tcPr>
          <w:p w14:paraId="250A9B41"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44" w:type="dxa"/>
            <w:noWrap/>
            <w:hideMark/>
          </w:tcPr>
          <w:p w14:paraId="22F2D260"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05" w:type="dxa"/>
            <w:noWrap/>
            <w:hideMark/>
          </w:tcPr>
          <w:p w14:paraId="587D6478" w14:textId="67CE13CA"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5" w:type="dxa"/>
            <w:noWrap/>
            <w:hideMark/>
          </w:tcPr>
          <w:p w14:paraId="5D844741" w14:textId="67DA1DBF" w:rsidR="00795A07" w:rsidRPr="00E05194" w:rsidRDefault="007A2959" w:rsidP="0071529C">
            <w:pPr>
              <w:cnfStyle w:val="000000100000" w:firstRow="0" w:lastRow="0" w:firstColumn="0" w:lastColumn="0" w:oddVBand="0" w:evenVBand="0" w:oddHBand="1" w:evenHBand="0" w:firstRowFirstColumn="0" w:firstRowLastColumn="0" w:lastRowFirstColumn="0" w:lastRowLastColumn="0"/>
            </w:pPr>
            <w:r>
              <w:t>Y</w:t>
            </w:r>
          </w:p>
        </w:tc>
        <w:tc>
          <w:tcPr>
            <w:tcW w:w="618" w:type="dxa"/>
            <w:noWrap/>
            <w:hideMark/>
          </w:tcPr>
          <w:p w14:paraId="36AE6586"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09" w:type="dxa"/>
            <w:noWrap/>
            <w:hideMark/>
          </w:tcPr>
          <w:p w14:paraId="5B79A882"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38" w:type="dxa"/>
            <w:noWrap/>
            <w:hideMark/>
          </w:tcPr>
          <w:p w14:paraId="6542737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5" w:type="dxa"/>
            <w:noWrap/>
            <w:hideMark/>
          </w:tcPr>
          <w:p w14:paraId="4154A02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74" w:type="dxa"/>
            <w:noWrap/>
            <w:hideMark/>
          </w:tcPr>
          <w:p w14:paraId="6691D987"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66" w:type="dxa"/>
          </w:tcPr>
          <w:p w14:paraId="04530190"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85" w:type="dxa"/>
          </w:tcPr>
          <w:p w14:paraId="22226090"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58" w:type="dxa"/>
            <w:noWrap/>
            <w:hideMark/>
          </w:tcPr>
          <w:p w14:paraId="7F6FABE7" w14:textId="33D8E051"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716" w:type="dxa"/>
            <w:noWrap/>
            <w:hideMark/>
          </w:tcPr>
          <w:p w14:paraId="7A22BEC4" w14:textId="35B421C6" w:rsidR="00795A07" w:rsidRPr="00836992" w:rsidRDefault="00A21072" w:rsidP="0071529C">
            <w:pPr>
              <w:cnfStyle w:val="000000100000" w:firstRow="0" w:lastRow="0" w:firstColumn="0" w:lastColumn="0" w:oddVBand="0" w:evenVBand="0" w:oddHBand="1" w:evenHBand="0" w:firstRowFirstColumn="0" w:firstRowLastColumn="0" w:lastRowFirstColumn="0" w:lastRowLastColumn="0"/>
              <w:rPr>
                <w:b/>
                <w:bCs/>
              </w:rPr>
            </w:pPr>
            <w:r w:rsidRPr="00836992">
              <w:rPr>
                <w:b/>
                <w:bCs/>
              </w:rPr>
              <w:t>4</w:t>
            </w:r>
          </w:p>
        </w:tc>
      </w:tr>
      <w:tr w:rsidR="00836992" w:rsidRPr="00E05194" w14:paraId="104C3AC8" w14:textId="77777777" w:rsidTr="000A1884">
        <w:trPr>
          <w:gridAfter w:val="1"/>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0FEBE6C2" w14:textId="77777777" w:rsidR="00795A07" w:rsidRPr="00E05194" w:rsidRDefault="00795A07" w:rsidP="0071529C"/>
        </w:tc>
        <w:tc>
          <w:tcPr>
            <w:tcW w:w="1169" w:type="dxa"/>
            <w:noWrap/>
            <w:hideMark/>
          </w:tcPr>
          <w:p w14:paraId="6800536D"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DHS</w:t>
            </w:r>
          </w:p>
        </w:tc>
        <w:tc>
          <w:tcPr>
            <w:tcW w:w="391" w:type="dxa"/>
            <w:gridSpan w:val="2"/>
            <w:noWrap/>
            <w:hideMark/>
          </w:tcPr>
          <w:p w14:paraId="6F8D6A37"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4" w:type="dxa"/>
            <w:noWrap/>
            <w:hideMark/>
          </w:tcPr>
          <w:p w14:paraId="1F30B63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Y</w:t>
            </w:r>
          </w:p>
        </w:tc>
        <w:tc>
          <w:tcPr>
            <w:tcW w:w="652" w:type="dxa"/>
            <w:gridSpan w:val="2"/>
          </w:tcPr>
          <w:p w14:paraId="2ACB4E19"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t>Y</w:t>
            </w:r>
          </w:p>
        </w:tc>
        <w:tc>
          <w:tcPr>
            <w:tcW w:w="537" w:type="dxa"/>
            <w:noWrap/>
            <w:hideMark/>
          </w:tcPr>
          <w:p w14:paraId="547FE10F"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8" w:type="dxa"/>
            <w:gridSpan w:val="2"/>
            <w:noWrap/>
            <w:hideMark/>
          </w:tcPr>
          <w:p w14:paraId="48E9DD55"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Y</w:t>
            </w:r>
          </w:p>
        </w:tc>
        <w:tc>
          <w:tcPr>
            <w:tcW w:w="485" w:type="dxa"/>
            <w:noWrap/>
            <w:hideMark/>
          </w:tcPr>
          <w:p w14:paraId="4EDCDA66"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0" w:type="dxa"/>
          </w:tcPr>
          <w:p w14:paraId="09B350B4" w14:textId="754E41F5" w:rsidR="00795A07" w:rsidRPr="00E05194" w:rsidRDefault="00A04F4D" w:rsidP="0071529C">
            <w:pPr>
              <w:cnfStyle w:val="000000000000" w:firstRow="0" w:lastRow="0" w:firstColumn="0" w:lastColumn="0" w:oddVBand="0" w:evenVBand="0" w:oddHBand="0" w:evenHBand="0" w:firstRowFirstColumn="0" w:firstRowLastColumn="0" w:lastRowFirstColumn="0" w:lastRowLastColumn="0"/>
            </w:pPr>
            <w:r>
              <w:t>Y</w:t>
            </w:r>
          </w:p>
        </w:tc>
        <w:tc>
          <w:tcPr>
            <w:tcW w:w="526" w:type="dxa"/>
            <w:noWrap/>
            <w:hideMark/>
          </w:tcPr>
          <w:p w14:paraId="3F2BAE1B" w14:textId="5A80664B" w:rsidR="00795A07" w:rsidRPr="00E05194" w:rsidRDefault="00A04F4D" w:rsidP="0071529C">
            <w:pPr>
              <w:cnfStyle w:val="000000000000" w:firstRow="0" w:lastRow="0" w:firstColumn="0" w:lastColumn="0" w:oddVBand="0" w:evenVBand="0" w:oddHBand="0" w:evenHBand="0" w:firstRowFirstColumn="0" w:firstRowLastColumn="0" w:lastRowFirstColumn="0" w:lastRowLastColumn="0"/>
            </w:pPr>
            <w:r>
              <w:t>Y</w:t>
            </w:r>
          </w:p>
        </w:tc>
        <w:tc>
          <w:tcPr>
            <w:tcW w:w="612" w:type="dxa"/>
          </w:tcPr>
          <w:p w14:paraId="09C31BCD"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3" w:type="dxa"/>
            <w:noWrap/>
            <w:hideMark/>
          </w:tcPr>
          <w:p w14:paraId="1D0E40B8" w14:textId="0AE14263"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29" w:type="dxa"/>
            <w:noWrap/>
            <w:hideMark/>
          </w:tcPr>
          <w:p w14:paraId="46D5A3FE" w14:textId="7EBC7C18"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5" w:type="dxa"/>
            <w:noWrap/>
            <w:hideMark/>
          </w:tcPr>
          <w:p w14:paraId="0D011640"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44" w:type="dxa"/>
            <w:noWrap/>
            <w:hideMark/>
          </w:tcPr>
          <w:p w14:paraId="7DBF59F5"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Y</w:t>
            </w:r>
          </w:p>
        </w:tc>
        <w:tc>
          <w:tcPr>
            <w:tcW w:w="505" w:type="dxa"/>
            <w:noWrap/>
            <w:hideMark/>
          </w:tcPr>
          <w:p w14:paraId="30EAFB80"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5" w:type="dxa"/>
            <w:noWrap/>
            <w:hideMark/>
          </w:tcPr>
          <w:p w14:paraId="41BF1BC4"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8" w:type="dxa"/>
            <w:noWrap/>
            <w:hideMark/>
          </w:tcPr>
          <w:p w14:paraId="5B9905DE"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09" w:type="dxa"/>
            <w:noWrap/>
            <w:hideMark/>
          </w:tcPr>
          <w:p w14:paraId="1883036C"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38" w:type="dxa"/>
            <w:noWrap/>
            <w:hideMark/>
          </w:tcPr>
          <w:p w14:paraId="7526FDAE" w14:textId="73D5A727" w:rsidR="00795A07" w:rsidRPr="00E05194" w:rsidRDefault="00A21072" w:rsidP="0071529C">
            <w:pPr>
              <w:cnfStyle w:val="000000000000" w:firstRow="0" w:lastRow="0" w:firstColumn="0" w:lastColumn="0" w:oddVBand="0" w:evenVBand="0" w:oddHBand="0" w:evenHBand="0" w:firstRowFirstColumn="0" w:firstRowLastColumn="0" w:lastRowFirstColumn="0" w:lastRowLastColumn="0"/>
            </w:pPr>
            <w:r>
              <w:t>Y</w:t>
            </w:r>
          </w:p>
        </w:tc>
        <w:tc>
          <w:tcPr>
            <w:tcW w:w="445" w:type="dxa"/>
            <w:noWrap/>
            <w:hideMark/>
          </w:tcPr>
          <w:p w14:paraId="73DEE5EF" w14:textId="1FF1A466"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74" w:type="dxa"/>
            <w:noWrap/>
            <w:hideMark/>
          </w:tcPr>
          <w:p w14:paraId="4927E70D"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Y</w:t>
            </w:r>
          </w:p>
        </w:tc>
        <w:tc>
          <w:tcPr>
            <w:tcW w:w="566" w:type="dxa"/>
          </w:tcPr>
          <w:p w14:paraId="1AD7C6D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85" w:type="dxa"/>
          </w:tcPr>
          <w:p w14:paraId="5F812E74"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58" w:type="dxa"/>
            <w:noWrap/>
            <w:hideMark/>
          </w:tcPr>
          <w:p w14:paraId="62F4469A" w14:textId="3DFB5021" w:rsidR="00795A07" w:rsidRPr="00E05194" w:rsidRDefault="00A21072" w:rsidP="0071529C">
            <w:pPr>
              <w:cnfStyle w:val="000000000000" w:firstRow="0" w:lastRow="0" w:firstColumn="0" w:lastColumn="0" w:oddVBand="0" w:evenVBand="0" w:oddHBand="0" w:evenHBand="0" w:firstRowFirstColumn="0" w:firstRowLastColumn="0" w:lastRowFirstColumn="0" w:lastRowLastColumn="0"/>
            </w:pPr>
            <w:r>
              <w:t>Y</w:t>
            </w:r>
          </w:p>
        </w:tc>
        <w:tc>
          <w:tcPr>
            <w:tcW w:w="716" w:type="dxa"/>
            <w:noWrap/>
            <w:hideMark/>
          </w:tcPr>
          <w:p w14:paraId="50455EA2" w14:textId="77777777" w:rsidR="00795A07" w:rsidRPr="00836992" w:rsidRDefault="00795A07"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9</w:t>
            </w:r>
          </w:p>
        </w:tc>
      </w:tr>
      <w:tr w:rsidR="00D65F6C" w:rsidRPr="00E05194" w14:paraId="7CC0AEC5" w14:textId="77777777" w:rsidTr="000A1884">
        <w:trPr>
          <w:gridAfter w:val="1"/>
          <w:cnfStyle w:val="000000100000" w:firstRow="0" w:lastRow="0" w:firstColumn="0" w:lastColumn="0" w:oddVBand="0" w:evenVBand="0" w:oddHBand="1" w:evenHBand="0" w:firstRowFirstColumn="0" w:firstRowLastColumn="0" w:lastRowFirstColumn="0" w:lastRowLastColumn="0"/>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5777BA89" w14:textId="77777777" w:rsidR="00795A07" w:rsidRPr="00E05194" w:rsidRDefault="00795A07" w:rsidP="0071529C"/>
        </w:tc>
        <w:tc>
          <w:tcPr>
            <w:tcW w:w="1169" w:type="dxa"/>
            <w:noWrap/>
            <w:hideMark/>
          </w:tcPr>
          <w:p w14:paraId="273BF63C"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rsidRPr="00E05194">
              <w:t>FBS</w:t>
            </w:r>
          </w:p>
        </w:tc>
        <w:tc>
          <w:tcPr>
            <w:tcW w:w="391" w:type="dxa"/>
            <w:gridSpan w:val="2"/>
            <w:noWrap/>
            <w:hideMark/>
          </w:tcPr>
          <w:p w14:paraId="426214D1"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4" w:type="dxa"/>
            <w:noWrap/>
            <w:hideMark/>
          </w:tcPr>
          <w:p w14:paraId="47C5788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52" w:type="dxa"/>
            <w:gridSpan w:val="2"/>
          </w:tcPr>
          <w:p w14:paraId="7DADD4B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37" w:type="dxa"/>
            <w:noWrap/>
            <w:hideMark/>
          </w:tcPr>
          <w:p w14:paraId="10C766FA" w14:textId="143CA451"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8" w:type="dxa"/>
            <w:gridSpan w:val="2"/>
            <w:noWrap/>
            <w:hideMark/>
          </w:tcPr>
          <w:p w14:paraId="4CC6324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85" w:type="dxa"/>
            <w:noWrap/>
            <w:hideMark/>
          </w:tcPr>
          <w:p w14:paraId="6A8497A0"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0" w:type="dxa"/>
          </w:tcPr>
          <w:p w14:paraId="7BB9C54A"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6" w:type="dxa"/>
            <w:noWrap/>
            <w:hideMark/>
          </w:tcPr>
          <w:p w14:paraId="20D2A4D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2" w:type="dxa"/>
          </w:tcPr>
          <w:p w14:paraId="4C0B8B3A"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3" w:type="dxa"/>
            <w:noWrap/>
            <w:hideMark/>
          </w:tcPr>
          <w:p w14:paraId="71E8FAD9"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29" w:type="dxa"/>
            <w:noWrap/>
            <w:hideMark/>
          </w:tcPr>
          <w:p w14:paraId="11EC3B50"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5" w:type="dxa"/>
            <w:noWrap/>
            <w:hideMark/>
          </w:tcPr>
          <w:p w14:paraId="2EAC35D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44" w:type="dxa"/>
            <w:noWrap/>
            <w:hideMark/>
          </w:tcPr>
          <w:p w14:paraId="1F9B5C45" w14:textId="757860EF"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05" w:type="dxa"/>
            <w:noWrap/>
            <w:hideMark/>
          </w:tcPr>
          <w:p w14:paraId="262F75A5"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5" w:type="dxa"/>
            <w:noWrap/>
            <w:hideMark/>
          </w:tcPr>
          <w:p w14:paraId="05C105B9"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8" w:type="dxa"/>
            <w:noWrap/>
            <w:hideMark/>
          </w:tcPr>
          <w:p w14:paraId="59054852" w14:textId="6D403548"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09" w:type="dxa"/>
            <w:noWrap/>
            <w:hideMark/>
          </w:tcPr>
          <w:p w14:paraId="3AB461E2" w14:textId="7F627CF1" w:rsidR="00795A07" w:rsidRPr="00E05194" w:rsidRDefault="007A2959" w:rsidP="0071529C">
            <w:pPr>
              <w:cnfStyle w:val="000000100000" w:firstRow="0" w:lastRow="0" w:firstColumn="0" w:lastColumn="0" w:oddVBand="0" w:evenVBand="0" w:oddHBand="1" w:evenHBand="0" w:firstRowFirstColumn="0" w:firstRowLastColumn="0" w:lastRowFirstColumn="0" w:lastRowLastColumn="0"/>
            </w:pPr>
            <w:r>
              <w:t>Y</w:t>
            </w:r>
          </w:p>
        </w:tc>
        <w:tc>
          <w:tcPr>
            <w:tcW w:w="538" w:type="dxa"/>
            <w:noWrap/>
            <w:hideMark/>
          </w:tcPr>
          <w:p w14:paraId="351BEAC0"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5" w:type="dxa"/>
            <w:noWrap/>
            <w:hideMark/>
          </w:tcPr>
          <w:p w14:paraId="0B09A4D1" w14:textId="262BA2CB"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74" w:type="dxa"/>
            <w:noWrap/>
            <w:hideMark/>
          </w:tcPr>
          <w:p w14:paraId="0C0489F8" w14:textId="3F7C3A8F" w:rsidR="00795A07" w:rsidRPr="00E05194" w:rsidRDefault="00A21072" w:rsidP="0071529C">
            <w:pPr>
              <w:cnfStyle w:val="000000100000" w:firstRow="0" w:lastRow="0" w:firstColumn="0" w:lastColumn="0" w:oddVBand="0" w:evenVBand="0" w:oddHBand="1" w:evenHBand="0" w:firstRowFirstColumn="0" w:firstRowLastColumn="0" w:lastRowFirstColumn="0" w:lastRowLastColumn="0"/>
            </w:pPr>
            <w:r>
              <w:t>Y</w:t>
            </w:r>
          </w:p>
        </w:tc>
        <w:tc>
          <w:tcPr>
            <w:tcW w:w="566" w:type="dxa"/>
          </w:tcPr>
          <w:p w14:paraId="252DB0BC"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85" w:type="dxa"/>
          </w:tcPr>
          <w:p w14:paraId="200DD374"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58" w:type="dxa"/>
            <w:noWrap/>
            <w:hideMark/>
          </w:tcPr>
          <w:p w14:paraId="64E1D444" w14:textId="3EFB9845" w:rsidR="00795A07" w:rsidRPr="00E05194" w:rsidRDefault="00A21072" w:rsidP="0071529C">
            <w:pPr>
              <w:cnfStyle w:val="000000100000" w:firstRow="0" w:lastRow="0" w:firstColumn="0" w:lastColumn="0" w:oddVBand="0" w:evenVBand="0" w:oddHBand="1" w:evenHBand="0" w:firstRowFirstColumn="0" w:firstRowLastColumn="0" w:lastRowFirstColumn="0" w:lastRowLastColumn="0"/>
            </w:pPr>
            <w:r>
              <w:t>Y</w:t>
            </w:r>
          </w:p>
        </w:tc>
        <w:tc>
          <w:tcPr>
            <w:tcW w:w="716" w:type="dxa"/>
            <w:noWrap/>
            <w:hideMark/>
          </w:tcPr>
          <w:p w14:paraId="469928D8" w14:textId="77777777" w:rsidR="00795A07" w:rsidRPr="00836992" w:rsidRDefault="00795A07" w:rsidP="0071529C">
            <w:pPr>
              <w:cnfStyle w:val="000000100000" w:firstRow="0" w:lastRow="0" w:firstColumn="0" w:lastColumn="0" w:oddVBand="0" w:evenVBand="0" w:oddHBand="1" w:evenHBand="0" w:firstRowFirstColumn="0" w:firstRowLastColumn="0" w:lastRowFirstColumn="0" w:lastRowLastColumn="0"/>
              <w:rPr>
                <w:b/>
                <w:bCs/>
              </w:rPr>
            </w:pPr>
            <w:r w:rsidRPr="00836992">
              <w:rPr>
                <w:b/>
                <w:bCs/>
              </w:rPr>
              <w:t>3</w:t>
            </w:r>
          </w:p>
        </w:tc>
      </w:tr>
      <w:tr w:rsidR="00836992" w:rsidRPr="00E05194" w14:paraId="3698F97A" w14:textId="77777777" w:rsidTr="000A1884">
        <w:trPr>
          <w:gridAfter w:val="1"/>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06FDC6A3" w14:textId="77777777" w:rsidR="00795A07" w:rsidRPr="00E05194" w:rsidRDefault="00795A07" w:rsidP="0071529C"/>
        </w:tc>
        <w:tc>
          <w:tcPr>
            <w:tcW w:w="1169" w:type="dxa"/>
            <w:noWrap/>
            <w:hideMark/>
          </w:tcPr>
          <w:p w14:paraId="50BA137C"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FIES-SM</w:t>
            </w:r>
          </w:p>
        </w:tc>
        <w:tc>
          <w:tcPr>
            <w:tcW w:w="391" w:type="dxa"/>
            <w:gridSpan w:val="2"/>
            <w:noWrap/>
            <w:hideMark/>
          </w:tcPr>
          <w:p w14:paraId="0D8A65B3"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4" w:type="dxa"/>
            <w:noWrap/>
            <w:hideMark/>
          </w:tcPr>
          <w:p w14:paraId="116C3BD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52" w:type="dxa"/>
            <w:gridSpan w:val="2"/>
          </w:tcPr>
          <w:p w14:paraId="0040DA0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37" w:type="dxa"/>
            <w:noWrap/>
            <w:hideMark/>
          </w:tcPr>
          <w:p w14:paraId="52F95BD1"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8" w:type="dxa"/>
            <w:gridSpan w:val="2"/>
            <w:noWrap/>
            <w:hideMark/>
          </w:tcPr>
          <w:p w14:paraId="434444E2"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85" w:type="dxa"/>
            <w:noWrap/>
            <w:hideMark/>
          </w:tcPr>
          <w:p w14:paraId="2D135FCE"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0" w:type="dxa"/>
          </w:tcPr>
          <w:p w14:paraId="5B4F232C"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6" w:type="dxa"/>
            <w:noWrap/>
            <w:hideMark/>
          </w:tcPr>
          <w:p w14:paraId="060537D0"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2" w:type="dxa"/>
          </w:tcPr>
          <w:p w14:paraId="113ADE76"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3" w:type="dxa"/>
            <w:noWrap/>
            <w:hideMark/>
          </w:tcPr>
          <w:p w14:paraId="1A751BAD"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29" w:type="dxa"/>
            <w:noWrap/>
            <w:hideMark/>
          </w:tcPr>
          <w:p w14:paraId="19B38847"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5" w:type="dxa"/>
            <w:noWrap/>
            <w:hideMark/>
          </w:tcPr>
          <w:p w14:paraId="177FC9C3" w14:textId="731103DC"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44" w:type="dxa"/>
            <w:noWrap/>
            <w:hideMark/>
          </w:tcPr>
          <w:p w14:paraId="1C6BF9A3"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05" w:type="dxa"/>
            <w:noWrap/>
            <w:hideMark/>
          </w:tcPr>
          <w:p w14:paraId="755493BD"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5" w:type="dxa"/>
            <w:noWrap/>
            <w:hideMark/>
          </w:tcPr>
          <w:p w14:paraId="48B4BC56"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8" w:type="dxa"/>
            <w:noWrap/>
            <w:hideMark/>
          </w:tcPr>
          <w:p w14:paraId="58AA00B0" w14:textId="6ECDFF03"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09" w:type="dxa"/>
            <w:noWrap/>
            <w:hideMark/>
          </w:tcPr>
          <w:p w14:paraId="0CE94ACA" w14:textId="406B9B73"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38" w:type="dxa"/>
            <w:noWrap/>
            <w:hideMark/>
          </w:tcPr>
          <w:p w14:paraId="6CE6DB9B" w14:textId="6FBD0C19"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5" w:type="dxa"/>
            <w:noWrap/>
            <w:hideMark/>
          </w:tcPr>
          <w:p w14:paraId="6F83BA4C" w14:textId="42861E95" w:rsidR="00795A07" w:rsidRPr="00E05194" w:rsidRDefault="00A21072" w:rsidP="0071529C">
            <w:pPr>
              <w:cnfStyle w:val="000000000000" w:firstRow="0" w:lastRow="0" w:firstColumn="0" w:lastColumn="0" w:oddVBand="0" w:evenVBand="0" w:oddHBand="0" w:evenHBand="0" w:firstRowFirstColumn="0" w:firstRowLastColumn="0" w:lastRowFirstColumn="0" w:lastRowLastColumn="0"/>
            </w:pPr>
            <w:r>
              <w:t>Y</w:t>
            </w:r>
          </w:p>
        </w:tc>
        <w:tc>
          <w:tcPr>
            <w:tcW w:w="474" w:type="dxa"/>
            <w:noWrap/>
            <w:hideMark/>
          </w:tcPr>
          <w:p w14:paraId="2B8EF284"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66" w:type="dxa"/>
          </w:tcPr>
          <w:p w14:paraId="25FA8400" w14:textId="3B6B31DB" w:rsidR="00795A07" w:rsidRPr="00E05194" w:rsidRDefault="00A21072" w:rsidP="0071529C">
            <w:pPr>
              <w:cnfStyle w:val="000000000000" w:firstRow="0" w:lastRow="0" w:firstColumn="0" w:lastColumn="0" w:oddVBand="0" w:evenVBand="0" w:oddHBand="0" w:evenHBand="0" w:firstRowFirstColumn="0" w:firstRowLastColumn="0" w:lastRowFirstColumn="0" w:lastRowLastColumn="0"/>
            </w:pPr>
            <w:r>
              <w:t>Y</w:t>
            </w:r>
          </w:p>
        </w:tc>
        <w:tc>
          <w:tcPr>
            <w:tcW w:w="585" w:type="dxa"/>
          </w:tcPr>
          <w:p w14:paraId="38DD4A8E" w14:textId="5C16A344" w:rsidR="00795A07" w:rsidRPr="00E05194" w:rsidRDefault="00A21072" w:rsidP="0071529C">
            <w:pPr>
              <w:cnfStyle w:val="000000000000" w:firstRow="0" w:lastRow="0" w:firstColumn="0" w:lastColumn="0" w:oddVBand="0" w:evenVBand="0" w:oddHBand="0" w:evenHBand="0" w:firstRowFirstColumn="0" w:firstRowLastColumn="0" w:lastRowFirstColumn="0" w:lastRowLastColumn="0"/>
            </w:pPr>
            <w:r>
              <w:t>Y</w:t>
            </w:r>
          </w:p>
        </w:tc>
        <w:tc>
          <w:tcPr>
            <w:tcW w:w="458" w:type="dxa"/>
            <w:noWrap/>
            <w:hideMark/>
          </w:tcPr>
          <w:p w14:paraId="16A6C9DF" w14:textId="336EA9EE" w:rsidR="00795A07" w:rsidRPr="00E05194" w:rsidRDefault="00A21072" w:rsidP="0071529C">
            <w:pPr>
              <w:cnfStyle w:val="000000000000" w:firstRow="0" w:lastRow="0" w:firstColumn="0" w:lastColumn="0" w:oddVBand="0" w:evenVBand="0" w:oddHBand="0" w:evenHBand="0" w:firstRowFirstColumn="0" w:firstRowLastColumn="0" w:lastRowFirstColumn="0" w:lastRowLastColumn="0"/>
            </w:pPr>
            <w:r>
              <w:t>Y</w:t>
            </w:r>
          </w:p>
        </w:tc>
        <w:tc>
          <w:tcPr>
            <w:tcW w:w="716" w:type="dxa"/>
            <w:noWrap/>
            <w:hideMark/>
          </w:tcPr>
          <w:p w14:paraId="179B29A2" w14:textId="77777777" w:rsidR="00795A07" w:rsidRPr="00836992" w:rsidRDefault="00795A07"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4</w:t>
            </w:r>
          </w:p>
        </w:tc>
      </w:tr>
      <w:tr w:rsidR="00D65F6C" w:rsidRPr="00E05194" w14:paraId="5C94F4CE" w14:textId="77777777" w:rsidTr="000A1884">
        <w:trPr>
          <w:gridAfter w:val="1"/>
          <w:cnfStyle w:val="000000100000" w:firstRow="0" w:lastRow="0" w:firstColumn="0" w:lastColumn="0" w:oddVBand="0" w:evenVBand="0" w:oddHBand="1" w:evenHBand="0" w:firstRowFirstColumn="0" w:firstRowLastColumn="0" w:lastRowFirstColumn="0" w:lastRowLastColumn="0"/>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25A79E0E" w14:textId="77777777" w:rsidR="00795A07" w:rsidRPr="00E05194" w:rsidRDefault="00795A07" w:rsidP="0071529C"/>
        </w:tc>
        <w:tc>
          <w:tcPr>
            <w:tcW w:w="1169" w:type="dxa"/>
            <w:noWrap/>
            <w:hideMark/>
          </w:tcPr>
          <w:p w14:paraId="2A6745AC"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rsidRPr="00E05194">
              <w:t>GEAQ</w:t>
            </w:r>
          </w:p>
        </w:tc>
        <w:tc>
          <w:tcPr>
            <w:tcW w:w="391" w:type="dxa"/>
            <w:gridSpan w:val="2"/>
            <w:noWrap/>
            <w:hideMark/>
          </w:tcPr>
          <w:p w14:paraId="56E88F01"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4" w:type="dxa"/>
            <w:noWrap/>
            <w:hideMark/>
          </w:tcPr>
          <w:p w14:paraId="32C30A0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52" w:type="dxa"/>
            <w:gridSpan w:val="2"/>
          </w:tcPr>
          <w:p w14:paraId="7F659C1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37" w:type="dxa"/>
            <w:noWrap/>
            <w:hideMark/>
          </w:tcPr>
          <w:p w14:paraId="78230D5A" w14:textId="2E500B94"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8" w:type="dxa"/>
            <w:gridSpan w:val="2"/>
            <w:noWrap/>
            <w:hideMark/>
          </w:tcPr>
          <w:p w14:paraId="73C4299B"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85" w:type="dxa"/>
            <w:noWrap/>
            <w:hideMark/>
          </w:tcPr>
          <w:p w14:paraId="477D1F83"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0" w:type="dxa"/>
          </w:tcPr>
          <w:p w14:paraId="262EB657"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6" w:type="dxa"/>
            <w:noWrap/>
            <w:hideMark/>
          </w:tcPr>
          <w:p w14:paraId="6915E199"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2" w:type="dxa"/>
          </w:tcPr>
          <w:p w14:paraId="077C9B0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3" w:type="dxa"/>
            <w:noWrap/>
            <w:hideMark/>
          </w:tcPr>
          <w:p w14:paraId="52550DD9"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29" w:type="dxa"/>
            <w:noWrap/>
            <w:hideMark/>
          </w:tcPr>
          <w:p w14:paraId="24012CA7"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5" w:type="dxa"/>
            <w:noWrap/>
            <w:hideMark/>
          </w:tcPr>
          <w:p w14:paraId="5C1ACEF2"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44" w:type="dxa"/>
            <w:noWrap/>
            <w:hideMark/>
          </w:tcPr>
          <w:p w14:paraId="0B81F04F"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05" w:type="dxa"/>
            <w:noWrap/>
            <w:hideMark/>
          </w:tcPr>
          <w:p w14:paraId="12ECCAB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5" w:type="dxa"/>
            <w:noWrap/>
            <w:hideMark/>
          </w:tcPr>
          <w:p w14:paraId="212A6571"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8" w:type="dxa"/>
            <w:noWrap/>
            <w:hideMark/>
          </w:tcPr>
          <w:p w14:paraId="72825D0A" w14:textId="64E3F9B8"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09" w:type="dxa"/>
            <w:noWrap/>
            <w:hideMark/>
          </w:tcPr>
          <w:p w14:paraId="0E38434B" w14:textId="7F35BC74" w:rsidR="00795A07" w:rsidRPr="00E05194" w:rsidRDefault="007A2959" w:rsidP="0071529C">
            <w:pPr>
              <w:cnfStyle w:val="000000100000" w:firstRow="0" w:lastRow="0" w:firstColumn="0" w:lastColumn="0" w:oddVBand="0" w:evenVBand="0" w:oddHBand="1" w:evenHBand="0" w:firstRowFirstColumn="0" w:firstRowLastColumn="0" w:lastRowFirstColumn="0" w:lastRowLastColumn="0"/>
            </w:pPr>
            <w:r>
              <w:t>Y</w:t>
            </w:r>
          </w:p>
        </w:tc>
        <w:tc>
          <w:tcPr>
            <w:tcW w:w="538" w:type="dxa"/>
            <w:noWrap/>
            <w:hideMark/>
          </w:tcPr>
          <w:p w14:paraId="1F7A5510"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5" w:type="dxa"/>
            <w:noWrap/>
            <w:hideMark/>
          </w:tcPr>
          <w:p w14:paraId="331DFEDC"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74" w:type="dxa"/>
            <w:noWrap/>
            <w:hideMark/>
          </w:tcPr>
          <w:p w14:paraId="20C712AB"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66" w:type="dxa"/>
          </w:tcPr>
          <w:p w14:paraId="1023EE4F"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85" w:type="dxa"/>
          </w:tcPr>
          <w:p w14:paraId="40409B7F"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58" w:type="dxa"/>
            <w:noWrap/>
            <w:hideMark/>
          </w:tcPr>
          <w:p w14:paraId="4D7A0B6A" w14:textId="1C81F27E"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716" w:type="dxa"/>
            <w:noWrap/>
            <w:hideMark/>
          </w:tcPr>
          <w:p w14:paraId="5E14BC9E" w14:textId="77777777" w:rsidR="00795A07" w:rsidRPr="00836992" w:rsidRDefault="00795A07" w:rsidP="0071529C">
            <w:pPr>
              <w:cnfStyle w:val="000000100000" w:firstRow="0" w:lastRow="0" w:firstColumn="0" w:lastColumn="0" w:oddVBand="0" w:evenVBand="0" w:oddHBand="1" w:evenHBand="0" w:firstRowFirstColumn="0" w:firstRowLastColumn="0" w:lastRowFirstColumn="0" w:lastRowLastColumn="0"/>
              <w:rPr>
                <w:b/>
                <w:bCs/>
              </w:rPr>
            </w:pPr>
            <w:r w:rsidRPr="00836992">
              <w:rPr>
                <w:b/>
                <w:bCs/>
              </w:rPr>
              <w:t>1</w:t>
            </w:r>
          </w:p>
        </w:tc>
      </w:tr>
      <w:tr w:rsidR="00836992" w:rsidRPr="00E05194" w14:paraId="0CB42705" w14:textId="77777777" w:rsidTr="000A1884">
        <w:trPr>
          <w:gridAfter w:val="1"/>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598062E5" w14:textId="77777777" w:rsidR="00795A07" w:rsidRPr="00E05194" w:rsidRDefault="00795A07" w:rsidP="0071529C"/>
        </w:tc>
        <w:tc>
          <w:tcPr>
            <w:tcW w:w="1169" w:type="dxa"/>
            <w:noWrap/>
            <w:hideMark/>
          </w:tcPr>
          <w:p w14:paraId="2D5EBFC9"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HBS</w:t>
            </w:r>
          </w:p>
        </w:tc>
        <w:tc>
          <w:tcPr>
            <w:tcW w:w="391" w:type="dxa"/>
            <w:gridSpan w:val="2"/>
            <w:noWrap/>
            <w:hideMark/>
          </w:tcPr>
          <w:p w14:paraId="26F05EA2"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4" w:type="dxa"/>
            <w:noWrap/>
            <w:hideMark/>
          </w:tcPr>
          <w:p w14:paraId="6E6B33CE"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52" w:type="dxa"/>
            <w:gridSpan w:val="2"/>
          </w:tcPr>
          <w:p w14:paraId="21AF6691" w14:textId="1A5C5B7B" w:rsidR="00795A07" w:rsidRPr="00E05194" w:rsidRDefault="00B9213A" w:rsidP="0071529C">
            <w:pPr>
              <w:cnfStyle w:val="000000000000" w:firstRow="0" w:lastRow="0" w:firstColumn="0" w:lastColumn="0" w:oddVBand="0" w:evenVBand="0" w:oddHBand="0" w:evenHBand="0" w:firstRowFirstColumn="0" w:firstRowLastColumn="0" w:lastRowFirstColumn="0" w:lastRowLastColumn="0"/>
            </w:pPr>
            <w:r>
              <w:t>Y</w:t>
            </w:r>
          </w:p>
        </w:tc>
        <w:tc>
          <w:tcPr>
            <w:tcW w:w="537" w:type="dxa"/>
            <w:noWrap/>
            <w:hideMark/>
          </w:tcPr>
          <w:p w14:paraId="60FE7E8C"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8" w:type="dxa"/>
            <w:gridSpan w:val="2"/>
            <w:noWrap/>
            <w:hideMark/>
          </w:tcPr>
          <w:p w14:paraId="1E49B1B4"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85" w:type="dxa"/>
            <w:noWrap/>
            <w:hideMark/>
          </w:tcPr>
          <w:p w14:paraId="0C330F00" w14:textId="4FD8F140"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0" w:type="dxa"/>
          </w:tcPr>
          <w:p w14:paraId="1DD326D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6" w:type="dxa"/>
            <w:noWrap/>
            <w:hideMark/>
          </w:tcPr>
          <w:p w14:paraId="4886475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2" w:type="dxa"/>
          </w:tcPr>
          <w:p w14:paraId="626BE61D" w14:textId="270008E9" w:rsidR="00795A07" w:rsidRPr="00E05194" w:rsidRDefault="00355530" w:rsidP="0071529C">
            <w:pPr>
              <w:cnfStyle w:val="000000000000" w:firstRow="0" w:lastRow="0" w:firstColumn="0" w:lastColumn="0" w:oddVBand="0" w:evenVBand="0" w:oddHBand="0" w:evenHBand="0" w:firstRowFirstColumn="0" w:firstRowLastColumn="0" w:lastRowFirstColumn="0" w:lastRowLastColumn="0"/>
            </w:pPr>
            <w:r>
              <w:t>Y</w:t>
            </w:r>
          </w:p>
        </w:tc>
        <w:tc>
          <w:tcPr>
            <w:tcW w:w="463" w:type="dxa"/>
            <w:noWrap/>
            <w:hideMark/>
          </w:tcPr>
          <w:p w14:paraId="6067DCFF" w14:textId="64DBCF1E" w:rsidR="00795A07" w:rsidRPr="00E05194" w:rsidRDefault="00355530" w:rsidP="0071529C">
            <w:pPr>
              <w:cnfStyle w:val="000000000000" w:firstRow="0" w:lastRow="0" w:firstColumn="0" w:lastColumn="0" w:oddVBand="0" w:evenVBand="0" w:oddHBand="0" w:evenHBand="0" w:firstRowFirstColumn="0" w:firstRowLastColumn="0" w:lastRowFirstColumn="0" w:lastRowLastColumn="0"/>
            </w:pPr>
            <w:r>
              <w:t>Y</w:t>
            </w:r>
          </w:p>
        </w:tc>
        <w:tc>
          <w:tcPr>
            <w:tcW w:w="429" w:type="dxa"/>
            <w:noWrap/>
            <w:hideMark/>
          </w:tcPr>
          <w:p w14:paraId="0B960326" w14:textId="6BEF353E" w:rsidR="00795A07" w:rsidRPr="00E05194" w:rsidRDefault="00355530" w:rsidP="0071529C">
            <w:pPr>
              <w:cnfStyle w:val="000000000000" w:firstRow="0" w:lastRow="0" w:firstColumn="0" w:lastColumn="0" w:oddVBand="0" w:evenVBand="0" w:oddHBand="0" w:evenHBand="0" w:firstRowFirstColumn="0" w:firstRowLastColumn="0" w:lastRowFirstColumn="0" w:lastRowLastColumn="0"/>
            </w:pPr>
            <w:r>
              <w:t>Y</w:t>
            </w:r>
          </w:p>
        </w:tc>
        <w:tc>
          <w:tcPr>
            <w:tcW w:w="495" w:type="dxa"/>
            <w:noWrap/>
            <w:hideMark/>
          </w:tcPr>
          <w:p w14:paraId="15037A7C"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44" w:type="dxa"/>
            <w:noWrap/>
            <w:hideMark/>
          </w:tcPr>
          <w:p w14:paraId="417EAAEF"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05" w:type="dxa"/>
            <w:noWrap/>
            <w:hideMark/>
          </w:tcPr>
          <w:p w14:paraId="33705C0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5" w:type="dxa"/>
            <w:noWrap/>
            <w:hideMark/>
          </w:tcPr>
          <w:p w14:paraId="78876423" w14:textId="6D604F82" w:rsidR="00795A07" w:rsidRPr="00E05194" w:rsidRDefault="007A2959" w:rsidP="0071529C">
            <w:pPr>
              <w:cnfStyle w:val="000000000000" w:firstRow="0" w:lastRow="0" w:firstColumn="0" w:lastColumn="0" w:oddVBand="0" w:evenVBand="0" w:oddHBand="0" w:evenHBand="0" w:firstRowFirstColumn="0" w:firstRowLastColumn="0" w:lastRowFirstColumn="0" w:lastRowLastColumn="0"/>
            </w:pPr>
            <w:r>
              <w:t>Y</w:t>
            </w:r>
          </w:p>
        </w:tc>
        <w:tc>
          <w:tcPr>
            <w:tcW w:w="618" w:type="dxa"/>
            <w:noWrap/>
            <w:hideMark/>
          </w:tcPr>
          <w:p w14:paraId="7D198C9F"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09" w:type="dxa"/>
            <w:noWrap/>
            <w:hideMark/>
          </w:tcPr>
          <w:p w14:paraId="58349DFB"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38" w:type="dxa"/>
            <w:noWrap/>
            <w:hideMark/>
          </w:tcPr>
          <w:p w14:paraId="759D8783"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5" w:type="dxa"/>
            <w:noWrap/>
            <w:hideMark/>
          </w:tcPr>
          <w:p w14:paraId="3764AAEB"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74" w:type="dxa"/>
            <w:noWrap/>
            <w:hideMark/>
          </w:tcPr>
          <w:p w14:paraId="2BFDDCCD"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66" w:type="dxa"/>
          </w:tcPr>
          <w:p w14:paraId="450C7FBC"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85" w:type="dxa"/>
          </w:tcPr>
          <w:p w14:paraId="7CDCA6E7"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58" w:type="dxa"/>
            <w:noWrap/>
            <w:hideMark/>
          </w:tcPr>
          <w:p w14:paraId="0B8D3248" w14:textId="099A3B2B"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716" w:type="dxa"/>
            <w:noWrap/>
            <w:hideMark/>
          </w:tcPr>
          <w:p w14:paraId="42CEA59C" w14:textId="50ABFED6" w:rsidR="00795A07" w:rsidRPr="00836992" w:rsidRDefault="00A21072"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5</w:t>
            </w:r>
          </w:p>
        </w:tc>
      </w:tr>
      <w:tr w:rsidR="00D65F6C" w:rsidRPr="00E05194" w14:paraId="75EDCE36" w14:textId="77777777" w:rsidTr="000A1884">
        <w:trPr>
          <w:gridAfter w:val="1"/>
          <w:cnfStyle w:val="000000100000" w:firstRow="0" w:lastRow="0" w:firstColumn="0" w:lastColumn="0" w:oddVBand="0" w:evenVBand="0" w:oddHBand="1" w:evenHBand="0" w:firstRowFirstColumn="0" w:firstRowLastColumn="0" w:lastRowFirstColumn="0" w:lastRowLastColumn="0"/>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76499A05" w14:textId="77777777" w:rsidR="00795A07" w:rsidRPr="00E05194" w:rsidRDefault="00795A07" w:rsidP="0071529C"/>
        </w:tc>
        <w:tc>
          <w:tcPr>
            <w:tcW w:w="1169" w:type="dxa"/>
            <w:noWrap/>
            <w:hideMark/>
          </w:tcPr>
          <w:p w14:paraId="00A69C4B"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rsidRPr="00E05194">
              <w:t>HIES</w:t>
            </w:r>
          </w:p>
        </w:tc>
        <w:tc>
          <w:tcPr>
            <w:tcW w:w="391" w:type="dxa"/>
            <w:gridSpan w:val="2"/>
            <w:noWrap/>
            <w:hideMark/>
          </w:tcPr>
          <w:p w14:paraId="12C6A112"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4" w:type="dxa"/>
            <w:noWrap/>
            <w:hideMark/>
          </w:tcPr>
          <w:p w14:paraId="691DEF61"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52" w:type="dxa"/>
            <w:gridSpan w:val="2"/>
          </w:tcPr>
          <w:p w14:paraId="3C75384A" w14:textId="32C1ABCE" w:rsidR="00795A07" w:rsidRPr="00E05194" w:rsidRDefault="00B9213A" w:rsidP="0071529C">
            <w:pPr>
              <w:cnfStyle w:val="000000100000" w:firstRow="0" w:lastRow="0" w:firstColumn="0" w:lastColumn="0" w:oddVBand="0" w:evenVBand="0" w:oddHBand="1" w:evenHBand="0" w:firstRowFirstColumn="0" w:firstRowLastColumn="0" w:lastRowFirstColumn="0" w:lastRowLastColumn="0"/>
            </w:pPr>
            <w:r>
              <w:t>Y</w:t>
            </w:r>
          </w:p>
        </w:tc>
        <w:tc>
          <w:tcPr>
            <w:tcW w:w="537" w:type="dxa"/>
            <w:noWrap/>
            <w:hideMark/>
          </w:tcPr>
          <w:p w14:paraId="77FD3B2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8" w:type="dxa"/>
            <w:gridSpan w:val="2"/>
            <w:noWrap/>
            <w:hideMark/>
          </w:tcPr>
          <w:p w14:paraId="48D36A49"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85" w:type="dxa"/>
            <w:noWrap/>
            <w:hideMark/>
          </w:tcPr>
          <w:p w14:paraId="71A15CFD" w14:textId="715C48BB"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0" w:type="dxa"/>
          </w:tcPr>
          <w:p w14:paraId="56795A62"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6" w:type="dxa"/>
            <w:noWrap/>
            <w:hideMark/>
          </w:tcPr>
          <w:p w14:paraId="088D40D7"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2" w:type="dxa"/>
          </w:tcPr>
          <w:p w14:paraId="2DFD266A" w14:textId="4A9BEDAC" w:rsidR="00795A07" w:rsidRPr="00E05194" w:rsidRDefault="00355530" w:rsidP="0071529C">
            <w:pPr>
              <w:cnfStyle w:val="000000100000" w:firstRow="0" w:lastRow="0" w:firstColumn="0" w:lastColumn="0" w:oddVBand="0" w:evenVBand="0" w:oddHBand="1" w:evenHBand="0" w:firstRowFirstColumn="0" w:firstRowLastColumn="0" w:lastRowFirstColumn="0" w:lastRowLastColumn="0"/>
            </w:pPr>
            <w:r>
              <w:t>Y</w:t>
            </w:r>
          </w:p>
        </w:tc>
        <w:tc>
          <w:tcPr>
            <w:tcW w:w="463" w:type="dxa"/>
            <w:noWrap/>
            <w:hideMark/>
          </w:tcPr>
          <w:p w14:paraId="63B76DB9" w14:textId="69FB5A6C" w:rsidR="00795A07" w:rsidRPr="00E05194" w:rsidRDefault="00355530" w:rsidP="0071529C">
            <w:pPr>
              <w:cnfStyle w:val="000000100000" w:firstRow="0" w:lastRow="0" w:firstColumn="0" w:lastColumn="0" w:oddVBand="0" w:evenVBand="0" w:oddHBand="1" w:evenHBand="0" w:firstRowFirstColumn="0" w:firstRowLastColumn="0" w:lastRowFirstColumn="0" w:lastRowLastColumn="0"/>
            </w:pPr>
            <w:r>
              <w:t>Y</w:t>
            </w:r>
          </w:p>
        </w:tc>
        <w:tc>
          <w:tcPr>
            <w:tcW w:w="429" w:type="dxa"/>
            <w:noWrap/>
            <w:hideMark/>
          </w:tcPr>
          <w:p w14:paraId="0EF93B69" w14:textId="7994C27F" w:rsidR="00795A07" w:rsidRPr="00E05194" w:rsidRDefault="00355530" w:rsidP="0071529C">
            <w:pPr>
              <w:cnfStyle w:val="000000100000" w:firstRow="0" w:lastRow="0" w:firstColumn="0" w:lastColumn="0" w:oddVBand="0" w:evenVBand="0" w:oddHBand="1" w:evenHBand="0" w:firstRowFirstColumn="0" w:firstRowLastColumn="0" w:lastRowFirstColumn="0" w:lastRowLastColumn="0"/>
            </w:pPr>
            <w:r>
              <w:t>Y</w:t>
            </w:r>
          </w:p>
        </w:tc>
        <w:tc>
          <w:tcPr>
            <w:tcW w:w="495" w:type="dxa"/>
            <w:noWrap/>
            <w:hideMark/>
          </w:tcPr>
          <w:p w14:paraId="0A68DF86"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44" w:type="dxa"/>
            <w:noWrap/>
            <w:hideMark/>
          </w:tcPr>
          <w:p w14:paraId="7453C9E1" w14:textId="7C5F2AD6"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05" w:type="dxa"/>
            <w:noWrap/>
            <w:hideMark/>
          </w:tcPr>
          <w:p w14:paraId="4D74B167"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5" w:type="dxa"/>
            <w:noWrap/>
            <w:hideMark/>
          </w:tcPr>
          <w:p w14:paraId="10C68F38" w14:textId="1DA902E2" w:rsidR="00795A07" w:rsidRPr="00E05194" w:rsidRDefault="007A2959" w:rsidP="0071529C">
            <w:pPr>
              <w:cnfStyle w:val="000000100000" w:firstRow="0" w:lastRow="0" w:firstColumn="0" w:lastColumn="0" w:oddVBand="0" w:evenVBand="0" w:oddHBand="1" w:evenHBand="0" w:firstRowFirstColumn="0" w:firstRowLastColumn="0" w:lastRowFirstColumn="0" w:lastRowLastColumn="0"/>
            </w:pPr>
            <w:r>
              <w:t>Y</w:t>
            </w:r>
          </w:p>
        </w:tc>
        <w:tc>
          <w:tcPr>
            <w:tcW w:w="618" w:type="dxa"/>
            <w:noWrap/>
            <w:hideMark/>
          </w:tcPr>
          <w:p w14:paraId="2C70FFC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09" w:type="dxa"/>
            <w:noWrap/>
            <w:hideMark/>
          </w:tcPr>
          <w:p w14:paraId="06125EFA"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38" w:type="dxa"/>
            <w:noWrap/>
            <w:hideMark/>
          </w:tcPr>
          <w:p w14:paraId="09D247D5"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5" w:type="dxa"/>
            <w:noWrap/>
            <w:hideMark/>
          </w:tcPr>
          <w:p w14:paraId="631A73E5"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74" w:type="dxa"/>
            <w:noWrap/>
            <w:hideMark/>
          </w:tcPr>
          <w:p w14:paraId="08DCF6E8" w14:textId="223CADDF" w:rsidR="00795A07" w:rsidRPr="00E05194" w:rsidRDefault="00A21072" w:rsidP="0071529C">
            <w:pPr>
              <w:cnfStyle w:val="000000100000" w:firstRow="0" w:lastRow="0" w:firstColumn="0" w:lastColumn="0" w:oddVBand="0" w:evenVBand="0" w:oddHBand="1" w:evenHBand="0" w:firstRowFirstColumn="0" w:firstRowLastColumn="0" w:lastRowFirstColumn="0" w:lastRowLastColumn="0"/>
            </w:pPr>
            <w:r>
              <w:t>Y</w:t>
            </w:r>
          </w:p>
        </w:tc>
        <w:tc>
          <w:tcPr>
            <w:tcW w:w="566" w:type="dxa"/>
          </w:tcPr>
          <w:p w14:paraId="1FF8C62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85" w:type="dxa"/>
          </w:tcPr>
          <w:p w14:paraId="530C1C22"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58" w:type="dxa"/>
            <w:noWrap/>
            <w:hideMark/>
          </w:tcPr>
          <w:p w14:paraId="25D7600D" w14:textId="37FBD44B"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716" w:type="dxa"/>
            <w:noWrap/>
            <w:hideMark/>
          </w:tcPr>
          <w:p w14:paraId="528C92EF" w14:textId="69FB4C26" w:rsidR="00795A07" w:rsidRPr="00836992" w:rsidRDefault="00A21072" w:rsidP="0071529C">
            <w:pPr>
              <w:cnfStyle w:val="000000100000" w:firstRow="0" w:lastRow="0" w:firstColumn="0" w:lastColumn="0" w:oddVBand="0" w:evenVBand="0" w:oddHBand="1" w:evenHBand="0" w:firstRowFirstColumn="0" w:firstRowLastColumn="0" w:lastRowFirstColumn="0" w:lastRowLastColumn="0"/>
              <w:rPr>
                <w:b/>
                <w:bCs/>
              </w:rPr>
            </w:pPr>
            <w:r w:rsidRPr="00836992">
              <w:rPr>
                <w:b/>
                <w:bCs/>
              </w:rPr>
              <w:t>6</w:t>
            </w:r>
          </w:p>
        </w:tc>
      </w:tr>
      <w:tr w:rsidR="00836992" w:rsidRPr="00E05194" w14:paraId="6C9C4369" w14:textId="77777777" w:rsidTr="000A1884">
        <w:trPr>
          <w:gridAfter w:val="1"/>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tcPr>
          <w:p w14:paraId="3F0CE354" w14:textId="77777777" w:rsidR="00795A07" w:rsidRPr="00E05194" w:rsidRDefault="00795A07" w:rsidP="0071529C"/>
        </w:tc>
        <w:tc>
          <w:tcPr>
            <w:tcW w:w="1169" w:type="dxa"/>
            <w:noWrap/>
          </w:tcPr>
          <w:p w14:paraId="6C79F524" w14:textId="77777777" w:rsidR="00795A07" w:rsidRDefault="00795A07" w:rsidP="0071529C">
            <w:pPr>
              <w:cnfStyle w:val="000000000000" w:firstRow="0" w:lastRow="0" w:firstColumn="0" w:lastColumn="0" w:oddVBand="0" w:evenVBand="0" w:oddHBand="0" w:evenHBand="0" w:firstRowFirstColumn="0" w:firstRowLastColumn="0" w:lastRowFirstColumn="0" w:lastRowLastColumn="0"/>
            </w:pPr>
            <w:r>
              <w:t>ICP</w:t>
            </w:r>
          </w:p>
        </w:tc>
        <w:tc>
          <w:tcPr>
            <w:tcW w:w="391" w:type="dxa"/>
            <w:gridSpan w:val="2"/>
            <w:noWrap/>
          </w:tcPr>
          <w:p w14:paraId="1DBE47F0"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4" w:type="dxa"/>
            <w:noWrap/>
          </w:tcPr>
          <w:p w14:paraId="27DA7E5B"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52" w:type="dxa"/>
            <w:gridSpan w:val="2"/>
          </w:tcPr>
          <w:p w14:paraId="042E3D6F"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37" w:type="dxa"/>
            <w:noWrap/>
          </w:tcPr>
          <w:p w14:paraId="7CF76CA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8" w:type="dxa"/>
            <w:gridSpan w:val="2"/>
            <w:noWrap/>
          </w:tcPr>
          <w:p w14:paraId="3B10AF71"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85" w:type="dxa"/>
            <w:noWrap/>
          </w:tcPr>
          <w:p w14:paraId="0A275B4B"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0" w:type="dxa"/>
          </w:tcPr>
          <w:p w14:paraId="22E60C89"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6" w:type="dxa"/>
            <w:noWrap/>
          </w:tcPr>
          <w:p w14:paraId="6E7BB7C3"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2" w:type="dxa"/>
          </w:tcPr>
          <w:p w14:paraId="1B45A56F" w14:textId="37B27363" w:rsidR="00795A07" w:rsidRPr="00E05194" w:rsidRDefault="00355530" w:rsidP="0071529C">
            <w:pPr>
              <w:cnfStyle w:val="000000000000" w:firstRow="0" w:lastRow="0" w:firstColumn="0" w:lastColumn="0" w:oddVBand="0" w:evenVBand="0" w:oddHBand="0" w:evenHBand="0" w:firstRowFirstColumn="0" w:firstRowLastColumn="0" w:lastRowFirstColumn="0" w:lastRowLastColumn="0"/>
            </w:pPr>
            <w:r>
              <w:t>Y</w:t>
            </w:r>
          </w:p>
        </w:tc>
        <w:tc>
          <w:tcPr>
            <w:tcW w:w="463" w:type="dxa"/>
            <w:noWrap/>
          </w:tcPr>
          <w:p w14:paraId="59E854E3" w14:textId="6AC8D320" w:rsidR="00795A07" w:rsidRPr="00E05194" w:rsidRDefault="00355530" w:rsidP="0071529C">
            <w:pPr>
              <w:cnfStyle w:val="000000000000" w:firstRow="0" w:lastRow="0" w:firstColumn="0" w:lastColumn="0" w:oddVBand="0" w:evenVBand="0" w:oddHBand="0" w:evenHBand="0" w:firstRowFirstColumn="0" w:firstRowLastColumn="0" w:lastRowFirstColumn="0" w:lastRowLastColumn="0"/>
            </w:pPr>
            <w:r>
              <w:t>Y</w:t>
            </w:r>
          </w:p>
        </w:tc>
        <w:tc>
          <w:tcPr>
            <w:tcW w:w="429" w:type="dxa"/>
            <w:noWrap/>
          </w:tcPr>
          <w:p w14:paraId="410D5FD5" w14:textId="5CA654CD" w:rsidR="00795A07" w:rsidRPr="00E05194" w:rsidRDefault="00355530" w:rsidP="0071529C">
            <w:pPr>
              <w:cnfStyle w:val="000000000000" w:firstRow="0" w:lastRow="0" w:firstColumn="0" w:lastColumn="0" w:oddVBand="0" w:evenVBand="0" w:oddHBand="0" w:evenHBand="0" w:firstRowFirstColumn="0" w:firstRowLastColumn="0" w:lastRowFirstColumn="0" w:lastRowLastColumn="0"/>
            </w:pPr>
            <w:r>
              <w:t>Y</w:t>
            </w:r>
          </w:p>
        </w:tc>
        <w:tc>
          <w:tcPr>
            <w:tcW w:w="495" w:type="dxa"/>
            <w:noWrap/>
          </w:tcPr>
          <w:p w14:paraId="39224047"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44" w:type="dxa"/>
            <w:noWrap/>
          </w:tcPr>
          <w:p w14:paraId="7208ABB9"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05" w:type="dxa"/>
            <w:noWrap/>
          </w:tcPr>
          <w:p w14:paraId="51B0C06E" w14:textId="68A54A1C"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5" w:type="dxa"/>
            <w:noWrap/>
          </w:tcPr>
          <w:p w14:paraId="04D32F4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t>Y</w:t>
            </w:r>
          </w:p>
        </w:tc>
        <w:tc>
          <w:tcPr>
            <w:tcW w:w="618" w:type="dxa"/>
            <w:noWrap/>
          </w:tcPr>
          <w:p w14:paraId="34C97F2D"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09" w:type="dxa"/>
            <w:noWrap/>
          </w:tcPr>
          <w:p w14:paraId="3120A6A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38" w:type="dxa"/>
            <w:noWrap/>
          </w:tcPr>
          <w:p w14:paraId="4CA6558B"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5" w:type="dxa"/>
            <w:noWrap/>
          </w:tcPr>
          <w:p w14:paraId="242C9F86"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74" w:type="dxa"/>
            <w:noWrap/>
          </w:tcPr>
          <w:p w14:paraId="5EF08BF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66" w:type="dxa"/>
          </w:tcPr>
          <w:p w14:paraId="4D36EDC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85" w:type="dxa"/>
          </w:tcPr>
          <w:p w14:paraId="2598D99E"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58" w:type="dxa"/>
            <w:noWrap/>
          </w:tcPr>
          <w:p w14:paraId="4F4CE414" w14:textId="12A02ADB"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716" w:type="dxa"/>
            <w:noWrap/>
          </w:tcPr>
          <w:p w14:paraId="53D6A59C" w14:textId="2818FB20" w:rsidR="00795A07" w:rsidRPr="00836992" w:rsidRDefault="00C96F93"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4</w:t>
            </w:r>
          </w:p>
        </w:tc>
      </w:tr>
      <w:tr w:rsidR="00D65F6C" w:rsidRPr="00E05194" w14:paraId="20BF4675" w14:textId="77777777" w:rsidTr="000A1884">
        <w:trPr>
          <w:gridAfter w:val="1"/>
          <w:cnfStyle w:val="000000100000" w:firstRow="0" w:lastRow="0" w:firstColumn="0" w:lastColumn="0" w:oddVBand="0" w:evenVBand="0" w:oddHBand="1" w:evenHBand="0" w:firstRowFirstColumn="0" w:firstRowLastColumn="0" w:lastRowFirstColumn="0" w:lastRowLastColumn="0"/>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41D30902" w14:textId="77777777" w:rsidR="00795A07" w:rsidRPr="00E05194" w:rsidRDefault="00795A07" w:rsidP="0071529C"/>
        </w:tc>
        <w:tc>
          <w:tcPr>
            <w:tcW w:w="1169" w:type="dxa"/>
            <w:noWrap/>
            <w:hideMark/>
          </w:tcPr>
          <w:p w14:paraId="580D60E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t>IHS</w:t>
            </w:r>
          </w:p>
        </w:tc>
        <w:tc>
          <w:tcPr>
            <w:tcW w:w="391" w:type="dxa"/>
            <w:gridSpan w:val="2"/>
            <w:noWrap/>
            <w:hideMark/>
          </w:tcPr>
          <w:p w14:paraId="144C3DB7"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4" w:type="dxa"/>
            <w:noWrap/>
            <w:hideMark/>
          </w:tcPr>
          <w:p w14:paraId="4BE8523F"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52" w:type="dxa"/>
            <w:gridSpan w:val="2"/>
          </w:tcPr>
          <w:p w14:paraId="2AA820A4" w14:textId="123790CE" w:rsidR="00795A07" w:rsidRPr="00E05194" w:rsidRDefault="00B9213A" w:rsidP="0071529C">
            <w:pPr>
              <w:cnfStyle w:val="000000100000" w:firstRow="0" w:lastRow="0" w:firstColumn="0" w:lastColumn="0" w:oddVBand="0" w:evenVBand="0" w:oddHBand="1" w:evenHBand="0" w:firstRowFirstColumn="0" w:firstRowLastColumn="0" w:lastRowFirstColumn="0" w:lastRowLastColumn="0"/>
            </w:pPr>
            <w:r>
              <w:t>Y</w:t>
            </w:r>
          </w:p>
        </w:tc>
        <w:tc>
          <w:tcPr>
            <w:tcW w:w="537" w:type="dxa"/>
            <w:noWrap/>
            <w:hideMark/>
          </w:tcPr>
          <w:p w14:paraId="0EF900AF"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8" w:type="dxa"/>
            <w:gridSpan w:val="2"/>
            <w:noWrap/>
            <w:hideMark/>
          </w:tcPr>
          <w:p w14:paraId="019BE98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85" w:type="dxa"/>
            <w:noWrap/>
            <w:hideMark/>
          </w:tcPr>
          <w:p w14:paraId="555AC379" w14:textId="6166C421"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0" w:type="dxa"/>
          </w:tcPr>
          <w:p w14:paraId="1609D439"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6" w:type="dxa"/>
            <w:noWrap/>
            <w:hideMark/>
          </w:tcPr>
          <w:p w14:paraId="121F56CB"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2" w:type="dxa"/>
          </w:tcPr>
          <w:p w14:paraId="5751532E" w14:textId="11635470" w:rsidR="00795A07" w:rsidRPr="00E05194" w:rsidRDefault="00355530" w:rsidP="0071529C">
            <w:pPr>
              <w:cnfStyle w:val="000000100000" w:firstRow="0" w:lastRow="0" w:firstColumn="0" w:lastColumn="0" w:oddVBand="0" w:evenVBand="0" w:oddHBand="1" w:evenHBand="0" w:firstRowFirstColumn="0" w:firstRowLastColumn="0" w:lastRowFirstColumn="0" w:lastRowLastColumn="0"/>
            </w:pPr>
            <w:r>
              <w:t>Y</w:t>
            </w:r>
          </w:p>
        </w:tc>
        <w:tc>
          <w:tcPr>
            <w:tcW w:w="463" w:type="dxa"/>
            <w:noWrap/>
            <w:hideMark/>
          </w:tcPr>
          <w:p w14:paraId="65F0F6B5" w14:textId="65B76782" w:rsidR="00795A07" w:rsidRPr="00E05194" w:rsidRDefault="00355530" w:rsidP="0071529C">
            <w:pPr>
              <w:cnfStyle w:val="000000100000" w:firstRow="0" w:lastRow="0" w:firstColumn="0" w:lastColumn="0" w:oddVBand="0" w:evenVBand="0" w:oddHBand="1" w:evenHBand="0" w:firstRowFirstColumn="0" w:firstRowLastColumn="0" w:lastRowFirstColumn="0" w:lastRowLastColumn="0"/>
            </w:pPr>
            <w:r>
              <w:t>Y</w:t>
            </w:r>
          </w:p>
        </w:tc>
        <w:tc>
          <w:tcPr>
            <w:tcW w:w="429" w:type="dxa"/>
            <w:noWrap/>
            <w:hideMark/>
          </w:tcPr>
          <w:p w14:paraId="68356647" w14:textId="48F64774" w:rsidR="00795A07" w:rsidRPr="00E05194" w:rsidRDefault="00355530" w:rsidP="0071529C">
            <w:pPr>
              <w:cnfStyle w:val="000000100000" w:firstRow="0" w:lastRow="0" w:firstColumn="0" w:lastColumn="0" w:oddVBand="0" w:evenVBand="0" w:oddHBand="1" w:evenHBand="0" w:firstRowFirstColumn="0" w:firstRowLastColumn="0" w:lastRowFirstColumn="0" w:lastRowLastColumn="0"/>
            </w:pPr>
            <w:r>
              <w:t>Y</w:t>
            </w:r>
          </w:p>
        </w:tc>
        <w:tc>
          <w:tcPr>
            <w:tcW w:w="495" w:type="dxa"/>
            <w:noWrap/>
            <w:hideMark/>
          </w:tcPr>
          <w:p w14:paraId="63A19A8A"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44" w:type="dxa"/>
            <w:noWrap/>
            <w:hideMark/>
          </w:tcPr>
          <w:p w14:paraId="49B29DCA"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05" w:type="dxa"/>
            <w:noWrap/>
            <w:hideMark/>
          </w:tcPr>
          <w:p w14:paraId="645C194F" w14:textId="3E7F0719"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5" w:type="dxa"/>
            <w:noWrap/>
            <w:hideMark/>
          </w:tcPr>
          <w:p w14:paraId="3C43DE1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rsidRPr="00E05194">
              <w:t>Y</w:t>
            </w:r>
          </w:p>
        </w:tc>
        <w:tc>
          <w:tcPr>
            <w:tcW w:w="618" w:type="dxa"/>
            <w:noWrap/>
            <w:hideMark/>
          </w:tcPr>
          <w:p w14:paraId="12ACE664"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09" w:type="dxa"/>
            <w:noWrap/>
            <w:hideMark/>
          </w:tcPr>
          <w:p w14:paraId="0E0F345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38" w:type="dxa"/>
            <w:noWrap/>
            <w:hideMark/>
          </w:tcPr>
          <w:p w14:paraId="7858A9C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5" w:type="dxa"/>
            <w:noWrap/>
            <w:hideMark/>
          </w:tcPr>
          <w:p w14:paraId="7C770B64"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74" w:type="dxa"/>
            <w:noWrap/>
            <w:hideMark/>
          </w:tcPr>
          <w:p w14:paraId="7DFCE726"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66" w:type="dxa"/>
          </w:tcPr>
          <w:p w14:paraId="6A3C8554"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85" w:type="dxa"/>
          </w:tcPr>
          <w:p w14:paraId="26A80CD4"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58" w:type="dxa"/>
            <w:noWrap/>
            <w:hideMark/>
          </w:tcPr>
          <w:p w14:paraId="2ED3D057" w14:textId="73E155DE"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716" w:type="dxa"/>
            <w:noWrap/>
            <w:hideMark/>
          </w:tcPr>
          <w:p w14:paraId="0EEC77DE" w14:textId="2A400D25" w:rsidR="00795A07" w:rsidRPr="00836992" w:rsidRDefault="00C96F93" w:rsidP="0071529C">
            <w:pPr>
              <w:cnfStyle w:val="000000100000" w:firstRow="0" w:lastRow="0" w:firstColumn="0" w:lastColumn="0" w:oddVBand="0" w:evenVBand="0" w:oddHBand="1" w:evenHBand="0" w:firstRowFirstColumn="0" w:firstRowLastColumn="0" w:lastRowFirstColumn="0" w:lastRowLastColumn="0"/>
              <w:rPr>
                <w:b/>
                <w:bCs/>
              </w:rPr>
            </w:pPr>
            <w:r w:rsidRPr="00836992">
              <w:rPr>
                <w:b/>
                <w:bCs/>
              </w:rPr>
              <w:t>5</w:t>
            </w:r>
          </w:p>
        </w:tc>
      </w:tr>
      <w:tr w:rsidR="00836992" w:rsidRPr="00E05194" w14:paraId="094FDA25" w14:textId="77777777" w:rsidTr="000A1884">
        <w:trPr>
          <w:gridAfter w:val="1"/>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64FEC2EE" w14:textId="77777777" w:rsidR="00795A07" w:rsidRPr="00E05194" w:rsidRDefault="00795A07" w:rsidP="0071529C"/>
        </w:tc>
        <w:tc>
          <w:tcPr>
            <w:tcW w:w="1169" w:type="dxa"/>
            <w:noWrap/>
            <w:hideMark/>
          </w:tcPr>
          <w:p w14:paraId="1C8908CB"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ILO-IPEC</w:t>
            </w:r>
          </w:p>
        </w:tc>
        <w:tc>
          <w:tcPr>
            <w:tcW w:w="391" w:type="dxa"/>
            <w:gridSpan w:val="2"/>
            <w:noWrap/>
            <w:hideMark/>
          </w:tcPr>
          <w:p w14:paraId="50230F8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4" w:type="dxa"/>
            <w:noWrap/>
            <w:hideMark/>
          </w:tcPr>
          <w:p w14:paraId="6C17F905"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52" w:type="dxa"/>
            <w:gridSpan w:val="2"/>
          </w:tcPr>
          <w:p w14:paraId="6EB9377D"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37" w:type="dxa"/>
            <w:noWrap/>
            <w:hideMark/>
          </w:tcPr>
          <w:p w14:paraId="5292AE3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8" w:type="dxa"/>
            <w:gridSpan w:val="2"/>
            <w:noWrap/>
            <w:hideMark/>
          </w:tcPr>
          <w:p w14:paraId="60328544" w14:textId="7FCBF752" w:rsidR="00795A07" w:rsidRPr="00E05194" w:rsidRDefault="00A04F4D" w:rsidP="0071529C">
            <w:pPr>
              <w:cnfStyle w:val="000000000000" w:firstRow="0" w:lastRow="0" w:firstColumn="0" w:lastColumn="0" w:oddVBand="0" w:evenVBand="0" w:oddHBand="0" w:evenHBand="0" w:firstRowFirstColumn="0" w:firstRowLastColumn="0" w:lastRowFirstColumn="0" w:lastRowLastColumn="0"/>
            </w:pPr>
            <w:r>
              <w:t>Y</w:t>
            </w:r>
          </w:p>
        </w:tc>
        <w:tc>
          <w:tcPr>
            <w:tcW w:w="485" w:type="dxa"/>
            <w:noWrap/>
            <w:hideMark/>
          </w:tcPr>
          <w:p w14:paraId="0D2F6343"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0" w:type="dxa"/>
          </w:tcPr>
          <w:p w14:paraId="6DFFC7D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6" w:type="dxa"/>
            <w:noWrap/>
            <w:hideMark/>
          </w:tcPr>
          <w:p w14:paraId="08A2A6C1" w14:textId="76450DB8"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2" w:type="dxa"/>
          </w:tcPr>
          <w:p w14:paraId="62E3E233"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3" w:type="dxa"/>
            <w:noWrap/>
            <w:hideMark/>
          </w:tcPr>
          <w:p w14:paraId="5B699F2F"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29" w:type="dxa"/>
            <w:noWrap/>
            <w:hideMark/>
          </w:tcPr>
          <w:p w14:paraId="7E0CB40C"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5" w:type="dxa"/>
            <w:noWrap/>
            <w:hideMark/>
          </w:tcPr>
          <w:p w14:paraId="486438BB"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44" w:type="dxa"/>
            <w:noWrap/>
            <w:hideMark/>
          </w:tcPr>
          <w:p w14:paraId="47E127E3"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05" w:type="dxa"/>
            <w:noWrap/>
            <w:hideMark/>
          </w:tcPr>
          <w:p w14:paraId="23C41405"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5" w:type="dxa"/>
            <w:noWrap/>
            <w:hideMark/>
          </w:tcPr>
          <w:p w14:paraId="3440D484"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8" w:type="dxa"/>
            <w:noWrap/>
            <w:hideMark/>
          </w:tcPr>
          <w:p w14:paraId="3625977B"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09" w:type="dxa"/>
            <w:noWrap/>
            <w:hideMark/>
          </w:tcPr>
          <w:p w14:paraId="5B31271E"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38" w:type="dxa"/>
            <w:noWrap/>
            <w:hideMark/>
          </w:tcPr>
          <w:p w14:paraId="07B69726"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5" w:type="dxa"/>
            <w:noWrap/>
            <w:hideMark/>
          </w:tcPr>
          <w:p w14:paraId="02D139D7"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74" w:type="dxa"/>
            <w:noWrap/>
            <w:hideMark/>
          </w:tcPr>
          <w:p w14:paraId="2FA4A6F4"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66" w:type="dxa"/>
          </w:tcPr>
          <w:p w14:paraId="5AA59ACF"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85" w:type="dxa"/>
          </w:tcPr>
          <w:p w14:paraId="7396EF6D"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58" w:type="dxa"/>
            <w:noWrap/>
            <w:hideMark/>
          </w:tcPr>
          <w:p w14:paraId="1E30E293" w14:textId="1800D924"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716" w:type="dxa"/>
            <w:noWrap/>
            <w:hideMark/>
          </w:tcPr>
          <w:p w14:paraId="5470E00B" w14:textId="522C3E69" w:rsidR="00795A07" w:rsidRPr="00836992" w:rsidRDefault="00C96F93"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1</w:t>
            </w:r>
          </w:p>
        </w:tc>
      </w:tr>
      <w:tr w:rsidR="00D65F6C" w:rsidRPr="00E05194" w14:paraId="2A5D0859" w14:textId="77777777" w:rsidTr="000A1884">
        <w:trPr>
          <w:gridAfter w:val="1"/>
          <w:cnfStyle w:val="000000100000" w:firstRow="0" w:lastRow="0" w:firstColumn="0" w:lastColumn="0" w:oddVBand="0" w:evenVBand="0" w:oddHBand="1" w:evenHBand="0" w:firstRowFirstColumn="0" w:firstRowLastColumn="0" w:lastRowFirstColumn="0" w:lastRowLastColumn="0"/>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5770703E" w14:textId="77777777" w:rsidR="00795A07" w:rsidRPr="00E05194" w:rsidRDefault="00795A07" w:rsidP="0071529C"/>
        </w:tc>
        <w:tc>
          <w:tcPr>
            <w:tcW w:w="1169" w:type="dxa"/>
            <w:noWrap/>
            <w:hideMark/>
          </w:tcPr>
          <w:p w14:paraId="0F8EDA36"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rsidRPr="00E05194">
              <w:t>ITU</w:t>
            </w:r>
          </w:p>
        </w:tc>
        <w:tc>
          <w:tcPr>
            <w:tcW w:w="391" w:type="dxa"/>
            <w:gridSpan w:val="2"/>
            <w:noWrap/>
            <w:hideMark/>
          </w:tcPr>
          <w:p w14:paraId="7655FB5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4" w:type="dxa"/>
            <w:noWrap/>
            <w:hideMark/>
          </w:tcPr>
          <w:p w14:paraId="5B99365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52" w:type="dxa"/>
            <w:gridSpan w:val="2"/>
          </w:tcPr>
          <w:p w14:paraId="1FC7794F"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37" w:type="dxa"/>
            <w:noWrap/>
            <w:hideMark/>
          </w:tcPr>
          <w:p w14:paraId="42859847" w14:textId="066311A6"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8" w:type="dxa"/>
            <w:gridSpan w:val="2"/>
            <w:noWrap/>
            <w:hideMark/>
          </w:tcPr>
          <w:p w14:paraId="1A2FA7B3"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85" w:type="dxa"/>
            <w:noWrap/>
            <w:hideMark/>
          </w:tcPr>
          <w:p w14:paraId="31413194"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0" w:type="dxa"/>
          </w:tcPr>
          <w:p w14:paraId="2D17D36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6" w:type="dxa"/>
            <w:noWrap/>
            <w:hideMark/>
          </w:tcPr>
          <w:p w14:paraId="0616120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2" w:type="dxa"/>
          </w:tcPr>
          <w:p w14:paraId="17BF4B53"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3" w:type="dxa"/>
            <w:noWrap/>
            <w:hideMark/>
          </w:tcPr>
          <w:p w14:paraId="20B97763"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29" w:type="dxa"/>
            <w:noWrap/>
            <w:hideMark/>
          </w:tcPr>
          <w:p w14:paraId="0625C857"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5" w:type="dxa"/>
            <w:noWrap/>
            <w:hideMark/>
          </w:tcPr>
          <w:p w14:paraId="72836DFF"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44" w:type="dxa"/>
            <w:noWrap/>
            <w:hideMark/>
          </w:tcPr>
          <w:p w14:paraId="371FB8E9"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05" w:type="dxa"/>
            <w:noWrap/>
            <w:hideMark/>
          </w:tcPr>
          <w:p w14:paraId="5705A46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5" w:type="dxa"/>
            <w:noWrap/>
            <w:hideMark/>
          </w:tcPr>
          <w:p w14:paraId="0E81C503"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8" w:type="dxa"/>
            <w:noWrap/>
            <w:hideMark/>
          </w:tcPr>
          <w:p w14:paraId="236FCEA5" w14:textId="4A138405"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09" w:type="dxa"/>
            <w:noWrap/>
            <w:hideMark/>
          </w:tcPr>
          <w:p w14:paraId="13575F85" w14:textId="02AE8D3C" w:rsidR="00795A07" w:rsidRPr="00E05194" w:rsidRDefault="007A2959" w:rsidP="0071529C">
            <w:pPr>
              <w:cnfStyle w:val="000000100000" w:firstRow="0" w:lastRow="0" w:firstColumn="0" w:lastColumn="0" w:oddVBand="0" w:evenVBand="0" w:oddHBand="1" w:evenHBand="0" w:firstRowFirstColumn="0" w:firstRowLastColumn="0" w:lastRowFirstColumn="0" w:lastRowLastColumn="0"/>
            </w:pPr>
            <w:r>
              <w:t>Y</w:t>
            </w:r>
          </w:p>
        </w:tc>
        <w:tc>
          <w:tcPr>
            <w:tcW w:w="538" w:type="dxa"/>
            <w:noWrap/>
            <w:hideMark/>
          </w:tcPr>
          <w:p w14:paraId="19F8210C"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5" w:type="dxa"/>
            <w:noWrap/>
            <w:hideMark/>
          </w:tcPr>
          <w:p w14:paraId="5F1897E2"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74" w:type="dxa"/>
            <w:noWrap/>
            <w:hideMark/>
          </w:tcPr>
          <w:p w14:paraId="4D87A0BA"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66" w:type="dxa"/>
          </w:tcPr>
          <w:p w14:paraId="672DE16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85" w:type="dxa"/>
          </w:tcPr>
          <w:p w14:paraId="4C893EB5"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58" w:type="dxa"/>
            <w:noWrap/>
            <w:hideMark/>
          </w:tcPr>
          <w:p w14:paraId="662DF4FA" w14:textId="006C0F0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716" w:type="dxa"/>
            <w:noWrap/>
            <w:hideMark/>
          </w:tcPr>
          <w:p w14:paraId="0C1C079F" w14:textId="77777777" w:rsidR="00795A07" w:rsidRPr="00836992" w:rsidRDefault="00795A07" w:rsidP="0071529C">
            <w:pPr>
              <w:cnfStyle w:val="000000100000" w:firstRow="0" w:lastRow="0" w:firstColumn="0" w:lastColumn="0" w:oddVBand="0" w:evenVBand="0" w:oddHBand="1" w:evenHBand="0" w:firstRowFirstColumn="0" w:firstRowLastColumn="0" w:lastRowFirstColumn="0" w:lastRowLastColumn="0"/>
              <w:rPr>
                <w:b/>
                <w:bCs/>
              </w:rPr>
            </w:pPr>
            <w:r w:rsidRPr="00836992">
              <w:rPr>
                <w:b/>
                <w:bCs/>
              </w:rPr>
              <w:t>1</w:t>
            </w:r>
          </w:p>
        </w:tc>
      </w:tr>
      <w:tr w:rsidR="00836992" w:rsidRPr="00E05194" w14:paraId="1C87B9FB" w14:textId="77777777" w:rsidTr="000A1884">
        <w:trPr>
          <w:gridAfter w:val="1"/>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4E1610E7" w14:textId="77777777" w:rsidR="00795A07" w:rsidRPr="00E05194" w:rsidRDefault="00795A07" w:rsidP="0071529C"/>
        </w:tc>
        <w:tc>
          <w:tcPr>
            <w:tcW w:w="1169" w:type="dxa"/>
            <w:noWrap/>
            <w:hideMark/>
          </w:tcPr>
          <w:p w14:paraId="3F934E34"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LFS</w:t>
            </w:r>
          </w:p>
        </w:tc>
        <w:tc>
          <w:tcPr>
            <w:tcW w:w="391" w:type="dxa"/>
            <w:gridSpan w:val="2"/>
            <w:noWrap/>
            <w:hideMark/>
          </w:tcPr>
          <w:p w14:paraId="112BE40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4" w:type="dxa"/>
            <w:noWrap/>
            <w:hideMark/>
          </w:tcPr>
          <w:p w14:paraId="5BD7B0C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52" w:type="dxa"/>
            <w:gridSpan w:val="2"/>
          </w:tcPr>
          <w:p w14:paraId="7CA623D3" w14:textId="19772F79" w:rsidR="00795A07" w:rsidRPr="00E05194" w:rsidRDefault="00B9213A" w:rsidP="0071529C">
            <w:pPr>
              <w:cnfStyle w:val="000000000000" w:firstRow="0" w:lastRow="0" w:firstColumn="0" w:lastColumn="0" w:oddVBand="0" w:evenVBand="0" w:oddHBand="0" w:evenHBand="0" w:firstRowFirstColumn="0" w:firstRowLastColumn="0" w:lastRowFirstColumn="0" w:lastRowLastColumn="0"/>
            </w:pPr>
            <w:r>
              <w:t>Y</w:t>
            </w:r>
          </w:p>
        </w:tc>
        <w:tc>
          <w:tcPr>
            <w:tcW w:w="537" w:type="dxa"/>
            <w:noWrap/>
            <w:hideMark/>
          </w:tcPr>
          <w:p w14:paraId="0CB94BD1"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8" w:type="dxa"/>
            <w:gridSpan w:val="2"/>
            <w:noWrap/>
            <w:hideMark/>
          </w:tcPr>
          <w:p w14:paraId="3B9E55A3"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85" w:type="dxa"/>
            <w:noWrap/>
            <w:hideMark/>
          </w:tcPr>
          <w:p w14:paraId="44481758" w14:textId="21A8B611"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0" w:type="dxa"/>
          </w:tcPr>
          <w:p w14:paraId="1CB46F9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6" w:type="dxa"/>
            <w:noWrap/>
            <w:hideMark/>
          </w:tcPr>
          <w:p w14:paraId="512A183F"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2" w:type="dxa"/>
          </w:tcPr>
          <w:p w14:paraId="56F116A8" w14:textId="7103F837" w:rsidR="00795A07" w:rsidRPr="00E05194" w:rsidRDefault="00355530" w:rsidP="0071529C">
            <w:pPr>
              <w:cnfStyle w:val="000000000000" w:firstRow="0" w:lastRow="0" w:firstColumn="0" w:lastColumn="0" w:oddVBand="0" w:evenVBand="0" w:oddHBand="0" w:evenHBand="0" w:firstRowFirstColumn="0" w:firstRowLastColumn="0" w:lastRowFirstColumn="0" w:lastRowLastColumn="0"/>
            </w:pPr>
            <w:r>
              <w:t>Y</w:t>
            </w:r>
          </w:p>
        </w:tc>
        <w:tc>
          <w:tcPr>
            <w:tcW w:w="463" w:type="dxa"/>
            <w:noWrap/>
            <w:hideMark/>
          </w:tcPr>
          <w:p w14:paraId="79FF08D7" w14:textId="73B0355C" w:rsidR="00795A07" w:rsidRPr="00E05194" w:rsidRDefault="00355530" w:rsidP="0071529C">
            <w:pPr>
              <w:cnfStyle w:val="000000000000" w:firstRow="0" w:lastRow="0" w:firstColumn="0" w:lastColumn="0" w:oddVBand="0" w:evenVBand="0" w:oddHBand="0" w:evenHBand="0" w:firstRowFirstColumn="0" w:firstRowLastColumn="0" w:lastRowFirstColumn="0" w:lastRowLastColumn="0"/>
            </w:pPr>
            <w:r>
              <w:t>Y</w:t>
            </w:r>
          </w:p>
        </w:tc>
        <w:tc>
          <w:tcPr>
            <w:tcW w:w="429" w:type="dxa"/>
            <w:noWrap/>
            <w:hideMark/>
          </w:tcPr>
          <w:p w14:paraId="480309D4" w14:textId="755605E9" w:rsidR="00795A07" w:rsidRPr="00E05194" w:rsidRDefault="00355530" w:rsidP="0071529C">
            <w:pPr>
              <w:cnfStyle w:val="000000000000" w:firstRow="0" w:lastRow="0" w:firstColumn="0" w:lastColumn="0" w:oddVBand="0" w:evenVBand="0" w:oddHBand="0" w:evenHBand="0" w:firstRowFirstColumn="0" w:firstRowLastColumn="0" w:lastRowFirstColumn="0" w:lastRowLastColumn="0"/>
            </w:pPr>
            <w:r>
              <w:t>Y</w:t>
            </w:r>
          </w:p>
        </w:tc>
        <w:tc>
          <w:tcPr>
            <w:tcW w:w="495" w:type="dxa"/>
            <w:noWrap/>
            <w:hideMark/>
          </w:tcPr>
          <w:p w14:paraId="379CEF3F"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44" w:type="dxa"/>
            <w:noWrap/>
            <w:hideMark/>
          </w:tcPr>
          <w:p w14:paraId="1A930693"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05" w:type="dxa"/>
            <w:noWrap/>
            <w:hideMark/>
          </w:tcPr>
          <w:p w14:paraId="15700235" w14:textId="605D7CD2"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5" w:type="dxa"/>
            <w:noWrap/>
            <w:hideMark/>
          </w:tcPr>
          <w:p w14:paraId="051165B4"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Y</w:t>
            </w:r>
          </w:p>
        </w:tc>
        <w:tc>
          <w:tcPr>
            <w:tcW w:w="618" w:type="dxa"/>
            <w:noWrap/>
            <w:hideMark/>
          </w:tcPr>
          <w:p w14:paraId="07775195"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09" w:type="dxa"/>
            <w:noWrap/>
            <w:hideMark/>
          </w:tcPr>
          <w:p w14:paraId="07817489"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38" w:type="dxa"/>
            <w:noWrap/>
            <w:hideMark/>
          </w:tcPr>
          <w:p w14:paraId="0C60501D"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5" w:type="dxa"/>
            <w:noWrap/>
            <w:hideMark/>
          </w:tcPr>
          <w:p w14:paraId="65EE1FAE"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74" w:type="dxa"/>
            <w:noWrap/>
            <w:hideMark/>
          </w:tcPr>
          <w:p w14:paraId="7B424A6C"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66" w:type="dxa"/>
          </w:tcPr>
          <w:p w14:paraId="392E06DF"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85" w:type="dxa"/>
          </w:tcPr>
          <w:p w14:paraId="14DBDF36"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58" w:type="dxa"/>
            <w:noWrap/>
            <w:hideMark/>
          </w:tcPr>
          <w:p w14:paraId="35CA79BF" w14:textId="48378450"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716" w:type="dxa"/>
            <w:noWrap/>
            <w:hideMark/>
          </w:tcPr>
          <w:p w14:paraId="33AD5AF8" w14:textId="7D8A6B89" w:rsidR="00795A07" w:rsidRPr="00836992" w:rsidRDefault="00C96F93"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5</w:t>
            </w:r>
          </w:p>
        </w:tc>
      </w:tr>
      <w:tr w:rsidR="00D65F6C" w:rsidRPr="00E05194" w14:paraId="4B2B1C28" w14:textId="77777777" w:rsidTr="000A1884">
        <w:trPr>
          <w:gridAfter w:val="1"/>
          <w:cnfStyle w:val="000000100000" w:firstRow="0" w:lastRow="0" w:firstColumn="0" w:lastColumn="0" w:oddVBand="0" w:evenVBand="0" w:oddHBand="1" w:evenHBand="0" w:firstRowFirstColumn="0" w:firstRowLastColumn="0" w:lastRowFirstColumn="0" w:lastRowLastColumn="0"/>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1DF69C84" w14:textId="77777777" w:rsidR="00795A07" w:rsidRPr="00E05194" w:rsidRDefault="00795A07" w:rsidP="0071529C"/>
        </w:tc>
        <w:tc>
          <w:tcPr>
            <w:tcW w:w="1169" w:type="dxa"/>
            <w:noWrap/>
            <w:hideMark/>
          </w:tcPr>
          <w:p w14:paraId="18DF2EA0"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rsidRPr="00E05194">
              <w:t>LISD</w:t>
            </w:r>
          </w:p>
        </w:tc>
        <w:tc>
          <w:tcPr>
            <w:tcW w:w="391" w:type="dxa"/>
            <w:gridSpan w:val="2"/>
            <w:noWrap/>
            <w:hideMark/>
          </w:tcPr>
          <w:p w14:paraId="450C6C3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4" w:type="dxa"/>
            <w:noWrap/>
            <w:hideMark/>
          </w:tcPr>
          <w:p w14:paraId="08A06DC0"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52" w:type="dxa"/>
            <w:gridSpan w:val="2"/>
          </w:tcPr>
          <w:p w14:paraId="0D9F0438" w14:textId="772B42ED" w:rsidR="00795A07" w:rsidRPr="00E05194" w:rsidRDefault="00B9213A" w:rsidP="0071529C">
            <w:pPr>
              <w:cnfStyle w:val="000000100000" w:firstRow="0" w:lastRow="0" w:firstColumn="0" w:lastColumn="0" w:oddVBand="0" w:evenVBand="0" w:oddHBand="1" w:evenHBand="0" w:firstRowFirstColumn="0" w:firstRowLastColumn="0" w:lastRowFirstColumn="0" w:lastRowLastColumn="0"/>
            </w:pPr>
            <w:r>
              <w:t>Y</w:t>
            </w:r>
          </w:p>
        </w:tc>
        <w:tc>
          <w:tcPr>
            <w:tcW w:w="537" w:type="dxa"/>
            <w:noWrap/>
            <w:hideMark/>
          </w:tcPr>
          <w:p w14:paraId="287184E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8" w:type="dxa"/>
            <w:gridSpan w:val="2"/>
            <w:noWrap/>
            <w:hideMark/>
          </w:tcPr>
          <w:p w14:paraId="260554DC"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85" w:type="dxa"/>
            <w:noWrap/>
            <w:hideMark/>
          </w:tcPr>
          <w:p w14:paraId="359550D1" w14:textId="424C7283"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0" w:type="dxa"/>
          </w:tcPr>
          <w:p w14:paraId="3C4A340C"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6" w:type="dxa"/>
            <w:noWrap/>
            <w:hideMark/>
          </w:tcPr>
          <w:p w14:paraId="05BB8D33"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2" w:type="dxa"/>
          </w:tcPr>
          <w:p w14:paraId="07249308" w14:textId="5303328A" w:rsidR="00795A07" w:rsidRPr="00E05194" w:rsidRDefault="00355530" w:rsidP="0071529C">
            <w:pPr>
              <w:cnfStyle w:val="000000100000" w:firstRow="0" w:lastRow="0" w:firstColumn="0" w:lastColumn="0" w:oddVBand="0" w:evenVBand="0" w:oddHBand="1" w:evenHBand="0" w:firstRowFirstColumn="0" w:firstRowLastColumn="0" w:lastRowFirstColumn="0" w:lastRowLastColumn="0"/>
            </w:pPr>
            <w:r>
              <w:t>Y</w:t>
            </w:r>
          </w:p>
        </w:tc>
        <w:tc>
          <w:tcPr>
            <w:tcW w:w="463" w:type="dxa"/>
            <w:noWrap/>
            <w:hideMark/>
          </w:tcPr>
          <w:p w14:paraId="2129418C" w14:textId="796C8630" w:rsidR="00795A07" w:rsidRPr="00E05194" w:rsidRDefault="00355530" w:rsidP="0071529C">
            <w:pPr>
              <w:cnfStyle w:val="000000100000" w:firstRow="0" w:lastRow="0" w:firstColumn="0" w:lastColumn="0" w:oddVBand="0" w:evenVBand="0" w:oddHBand="1" w:evenHBand="0" w:firstRowFirstColumn="0" w:firstRowLastColumn="0" w:lastRowFirstColumn="0" w:lastRowLastColumn="0"/>
            </w:pPr>
            <w:r>
              <w:t>Y</w:t>
            </w:r>
          </w:p>
        </w:tc>
        <w:tc>
          <w:tcPr>
            <w:tcW w:w="429" w:type="dxa"/>
            <w:noWrap/>
            <w:hideMark/>
          </w:tcPr>
          <w:p w14:paraId="46C44EB5" w14:textId="6D3FD94E" w:rsidR="00795A07" w:rsidRPr="00E05194" w:rsidRDefault="00355530" w:rsidP="0071529C">
            <w:pPr>
              <w:cnfStyle w:val="000000100000" w:firstRow="0" w:lastRow="0" w:firstColumn="0" w:lastColumn="0" w:oddVBand="0" w:evenVBand="0" w:oddHBand="1" w:evenHBand="0" w:firstRowFirstColumn="0" w:firstRowLastColumn="0" w:lastRowFirstColumn="0" w:lastRowLastColumn="0"/>
            </w:pPr>
            <w:r>
              <w:t>Y</w:t>
            </w:r>
          </w:p>
        </w:tc>
        <w:tc>
          <w:tcPr>
            <w:tcW w:w="495" w:type="dxa"/>
            <w:noWrap/>
            <w:hideMark/>
          </w:tcPr>
          <w:p w14:paraId="740C4E17"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44" w:type="dxa"/>
            <w:noWrap/>
            <w:hideMark/>
          </w:tcPr>
          <w:p w14:paraId="171CCE7B"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05" w:type="dxa"/>
            <w:noWrap/>
            <w:hideMark/>
          </w:tcPr>
          <w:p w14:paraId="4729FD8E" w14:textId="09D1DC4B"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5" w:type="dxa"/>
            <w:noWrap/>
            <w:hideMark/>
          </w:tcPr>
          <w:p w14:paraId="30F10542"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rsidRPr="00E05194">
              <w:t>Y</w:t>
            </w:r>
          </w:p>
        </w:tc>
        <w:tc>
          <w:tcPr>
            <w:tcW w:w="618" w:type="dxa"/>
            <w:noWrap/>
            <w:hideMark/>
          </w:tcPr>
          <w:p w14:paraId="29637232"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09" w:type="dxa"/>
            <w:noWrap/>
            <w:hideMark/>
          </w:tcPr>
          <w:p w14:paraId="6720AAFF"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38" w:type="dxa"/>
            <w:noWrap/>
            <w:hideMark/>
          </w:tcPr>
          <w:p w14:paraId="6B4CF9BC"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5" w:type="dxa"/>
            <w:noWrap/>
            <w:hideMark/>
          </w:tcPr>
          <w:p w14:paraId="0315A03B"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74" w:type="dxa"/>
            <w:noWrap/>
            <w:hideMark/>
          </w:tcPr>
          <w:p w14:paraId="6FB09F85"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66" w:type="dxa"/>
          </w:tcPr>
          <w:p w14:paraId="65E491F9"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85" w:type="dxa"/>
          </w:tcPr>
          <w:p w14:paraId="1D167F9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58" w:type="dxa"/>
            <w:noWrap/>
            <w:hideMark/>
          </w:tcPr>
          <w:p w14:paraId="0CC0FA84" w14:textId="520ECE8B"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716" w:type="dxa"/>
            <w:noWrap/>
            <w:hideMark/>
          </w:tcPr>
          <w:p w14:paraId="6257537F" w14:textId="52FCCE69" w:rsidR="00795A07" w:rsidRPr="00836992" w:rsidRDefault="00C96F93" w:rsidP="0071529C">
            <w:pPr>
              <w:cnfStyle w:val="000000100000" w:firstRow="0" w:lastRow="0" w:firstColumn="0" w:lastColumn="0" w:oddVBand="0" w:evenVBand="0" w:oddHBand="1" w:evenHBand="0" w:firstRowFirstColumn="0" w:firstRowLastColumn="0" w:lastRowFirstColumn="0" w:lastRowLastColumn="0"/>
              <w:rPr>
                <w:b/>
                <w:bCs/>
              </w:rPr>
            </w:pPr>
            <w:r w:rsidRPr="00836992">
              <w:rPr>
                <w:b/>
                <w:bCs/>
              </w:rPr>
              <w:t>5</w:t>
            </w:r>
          </w:p>
        </w:tc>
      </w:tr>
      <w:tr w:rsidR="00836992" w:rsidRPr="00E05194" w14:paraId="68018FF9" w14:textId="77777777" w:rsidTr="000A1884">
        <w:trPr>
          <w:gridAfter w:val="1"/>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4FE40F62" w14:textId="77777777" w:rsidR="00795A07" w:rsidRPr="00E05194" w:rsidRDefault="00795A07" w:rsidP="0071529C"/>
        </w:tc>
        <w:tc>
          <w:tcPr>
            <w:tcW w:w="1169" w:type="dxa"/>
            <w:noWrap/>
            <w:hideMark/>
          </w:tcPr>
          <w:p w14:paraId="7B2F0F2B"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LOSS</w:t>
            </w:r>
          </w:p>
        </w:tc>
        <w:tc>
          <w:tcPr>
            <w:tcW w:w="391" w:type="dxa"/>
            <w:gridSpan w:val="2"/>
            <w:noWrap/>
            <w:hideMark/>
          </w:tcPr>
          <w:p w14:paraId="5765EC64"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4" w:type="dxa"/>
            <w:noWrap/>
            <w:hideMark/>
          </w:tcPr>
          <w:p w14:paraId="7C2A9742"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52" w:type="dxa"/>
            <w:gridSpan w:val="2"/>
          </w:tcPr>
          <w:p w14:paraId="08F9C481"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37" w:type="dxa"/>
            <w:noWrap/>
            <w:hideMark/>
          </w:tcPr>
          <w:p w14:paraId="70F43059" w14:textId="47876F94"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8" w:type="dxa"/>
            <w:gridSpan w:val="2"/>
            <w:noWrap/>
            <w:hideMark/>
          </w:tcPr>
          <w:p w14:paraId="62EFBBF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85" w:type="dxa"/>
            <w:noWrap/>
            <w:hideMark/>
          </w:tcPr>
          <w:p w14:paraId="220AF9D4"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0" w:type="dxa"/>
          </w:tcPr>
          <w:p w14:paraId="1A1F009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6" w:type="dxa"/>
            <w:noWrap/>
            <w:hideMark/>
          </w:tcPr>
          <w:p w14:paraId="3266CB7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2" w:type="dxa"/>
          </w:tcPr>
          <w:p w14:paraId="2C9884ED"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3" w:type="dxa"/>
            <w:noWrap/>
            <w:hideMark/>
          </w:tcPr>
          <w:p w14:paraId="723032C4"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29" w:type="dxa"/>
            <w:noWrap/>
            <w:hideMark/>
          </w:tcPr>
          <w:p w14:paraId="3E186BA9"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5" w:type="dxa"/>
            <w:noWrap/>
            <w:hideMark/>
          </w:tcPr>
          <w:p w14:paraId="49E6FFF2"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44" w:type="dxa"/>
            <w:noWrap/>
            <w:hideMark/>
          </w:tcPr>
          <w:p w14:paraId="3DF5C0AE"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05" w:type="dxa"/>
            <w:noWrap/>
            <w:hideMark/>
          </w:tcPr>
          <w:p w14:paraId="17ED9DEB"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5" w:type="dxa"/>
            <w:noWrap/>
            <w:hideMark/>
          </w:tcPr>
          <w:p w14:paraId="11CFF785"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8" w:type="dxa"/>
            <w:noWrap/>
            <w:hideMark/>
          </w:tcPr>
          <w:p w14:paraId="7257772A" w14:textId="1A30607D"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09" w:type="dxa"/>
            <w:noWrap/>
            <w:hideMark/>
          </w:tcPr>
          <w:p w14:paraId="20837BE6" w14:textId="339C1209" w:rsidR="00795A07" w:rsidRPr="00E05194" w:rsidRDefault="007A2959" w:rsidP="0071529C">
            <w:pPr>
              <w:cnfStyle w:val="000000000000" w:firstRow="0" w:lastRow="0" w:firstColumn="0" w:lastColumn="0" w:oddVBand="0" w:evenVBand="0" w:oddHBand="0" w:evenHBand="0" w:firstRowFirstColumn="0" w:firstRowLastColumn="0" w:lastRowFirstColumn="0" w:lastRowLastColumn="0"/>
            </w:pPr>
            <w:r>
              <w:t>Y</w:t>
            </w:r>
          </w:p>
        </w:tc>
        <w:tc>
          <w:tcPr>
            <w:tcW w:w="538" w:type="dxa"/>
            <w:noWrap/>
            <w:hideMark/>
          </w:tcPr>
          <w:p w14:paraId="6F34E0EC"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5" w:type="dxa"/>
            <w:noWrap/>
            <w:hideMark/>
          </w:tcPr>
          <w:p w14:paraId="5AA5AAAE"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74" w:type="dxa"/>
            <w:noWrap/>
            <w:hideMark/>
          </w:tcPr>
          <w:p w14:paraId="2091B340"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66" w:type="dxa"/>
          </w:tcPr>
          <w:p w14:paraId="1096502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85" w:type="dxa"/>
          </w:tcPr>
          <w:p w14:paraId="130BE34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58" w:type="dxa"/>
            <w:noWrap/>
            <w:hideMark/>
          </w:tcPr>
          <w:p w14:paraId="718DC0F5" w14:textId="032A9111"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716" w:type="dxa"/>
            <w:noWrap/>
            <w:hideMark/>
          </w:tcPr>
          <w:p w14:paraId="66305A35" w14:textId="77777777" w:rsidR="00795A07" w:rsidRPr="00836992" w:rsidRDefault="00795A07"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1</w:t>
            </w:r>
          </w:p>
        </w:tc>
      </w:tr>
      <w:tr w:rsidR="00D65F6C" w:rsidRPr="00E05194" w14:paraId="34D4989B" w14:textId="77777777" w:rsidTr="000A1884">
        <w:trPr>
          <w:gridAfter w:val="1"/>
          <w:cnfStyle w:val="000000100000" w:firstRow="0" w:lastRow="0" w:firstColumn="0" w:lastColumn="0" w:oddVBand="0" w:evenVBand="0" w:oddHBand="1" w:evenHBand="0" w:firstRowFirstColumn="0" w:firstRowLastColumn="0" w:lastRowFirstColumn="0" w:lastRowLastColumn="0"/>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1EFD32CE" w14:textId="77777777" w:rsidR="00795A07" w:rsidRPr="00E05194" w:rsidRDefault="00795A07" w:rsidP="0071529C"/>
        </w:tc>
        <w:tc>
          <w:tcPr>
            <w:tcW w:w="1169" w:type="dxa"/>
            <w:noWrap/>
            <w:hideMark/>
          </w:tcPr>
          <w:p w14:paraId="7292B929"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rsidRPr="00E05194">
              <w:t>LSMS</w:t>
            </w:r>
          </w:p>
        </w:tc>
        <w:tc>
          <w:tcPr>
            <w:tcW w:w="391" w:type="dxa"/>
            <w:gridSpan w:val="2"/>
            <w:noWrap/>
            <w:hideMark/>
          </w:tcPr>
          <w:p w14:paraId="01D6602C"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rsidRPr="00E05194">
              <w:t>Y</w:t>
            </w:r>
          </w:p>
        </w:tc>
        <w:tc>
          <w:tcPr>
            <w:tcW w:w="444" w:type="dxa"/>
            <w:noWrap/>
            <w:hideMark/>
          </w:tcPr>
          <w:p w14:paraId="1834184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52" w:type="dxa"/>
            <w:gridSpan w:val="2"/>
          </w:tcPr>
          <w:p w14:paraId="219440A7" w14:textId="218C900F" w:rsidR="00795A07" w:rsidRPr="00E05194" w:rsidRDefault="00B9213A" w:rsidP="0071529C">
            <w:pPr>
              <w:cnfStyle w:val="000000100000" w:firstRow="0" w:lastRow="0" w:firstColumn="0" w:lastColumn="0" w:oddVBand="0" w:evenVBand="0" w:oddHBand="1" w:evenHBand="0" w:firstRowFirstColumn="0" w:firstRowLastColumn="0" w:lastRowFirstColumn="0" w:lastRowLastColumn="0"/>
            </w:pPr>
            <w:r>
              <w:t>Y</w:t>
            </w:r>
          </w:p>
        </w:tc>
        <w:tc>
          <w:tcPr>
            <w:tcW w:w="537" w:type="dxa"/>
            <w:noWrap/>
            <w:hideMark/>
          </w:tcPr>
          <w:p w14:paraId="4F80FD84"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8" w:type="dxa"/>
            <w:gridSpan w:val="2"/>
            <w:noWrap/>
            <w:hideMark/>
          </w:tcPr>
          <w:p w14:paraId="228A894C"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85" w:type="dxa"/>
            <w:noWrap/>
            <w:hideMark/>
          </w:tcPr>
          <w:p w14:paraId="37C1E201" w14:textId="31D06E03"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0" w:type="dxa"/>
          </w:tcPr>
          <w:p w14:paraId="24081F73" w14:textId="4B25C88B" w:rsidR="00795A07" w:rsidRPr="00E05194" w:rsidRDefault="00A04F4D" w:rsidP="0071529C">
            <w:pPr>
              <w:cnfStyle w:val="000000100000" w:firstRow="0" w:lastRow="0" w:firstColumn="0" w:lastColumn="0" w:oddVBand="0" w:evenVBand="0" w:oddHBand="1" w:evenHBand="0" w:firstRowFirstColumn="0" w:firstRowLastColumn="0" w:lastRowFirstColumn="0" w:lastRowLastColumn="0"/>
            </w:pPr>
            <w:r>
              <w:t>Y</w:t>
            </w:r>
          </w:p>
        </w:tc>
        <w:tc>
          <w:tcPr>
            <w:tcW w:w="526" w:type="dxa"/>
            <w:noWrap/>
            <w:hideMark/>
          </w:tcPr>
          <w:p w14:paraId="66AB4582"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2" w:type="dxa"/>
          </w:tcPr>
          <w:p w14:paraId="5396780C" w14:textId="43030B32" w:rsidR="00795A07" w:rsidRPr="00E05194" w:rsidRDefault="00355530" w:rsidP="0071529C">
            <w:pPr>
              <w:cnfStyle w:val="000000100000" w:firstRow="0" w:lastRow="0" w:firstColumn="0" w:lastColumn="0" w:oddVBand="0" w:evenVBand="0" w:oddHBand="1" w:evenHBand="0" w:firstRowFirstColumn="0" w:firstRowLastColumn="0" w:lastRowFirstColumn="0" w:lastRowLastColumn="0"/>
            </w:pPr>
            <w:r>
              <w:t>Y</w:t>
            </w:r>
          </w:p>
        </w:tc>
        <w:tc>
          <w:tcPr>
            <w:tcW w:w="463" w:type="dxa"/>
            <w:noWrap/>
            <w:hideMark/>
          </w:tcPr>
          <w:p w14:paraId="4E884CCF"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rsidRPr="00E05194">
              <w:t>Y</w:t>
            </w:r>
          </w:p>
        </w:tc>
        <w:tc>
          <w:tcPr>
            <w:tcW w:w="429" w:type="dxa"/>
            <w:noWrap/>
            <w:hideMark/>
          </w:tcPr>
          <w:p w14:paraId="5DF782FB" w14:textId="1C51AA92" w:rsidR="00795A07" w:rsidRPr="00E05194" w:rsidRDefault="00355530" w:rsidP="0071529C">
            <w:pPr>
              <w:cnfStyle w:val="000000100000" w:firstRow="0" w:lastRow="0" w:firstColumn="0" w:lastColumn="0" w:oddVBand="0" w:evenVBand="0" w:oddHBand="1" w:evenHBand="0" w:firstRowFirstColumn="0" w:firstRowLastColumn="0" w:lastRowFirstColumn="0" w:lastRowLastColumn="0"/>
            </w:pPr>
            <w:r>
              <w:t>Y</w:t>
            </w:r>
          </w:p>
        </w:tc>
        <w:tc>
          <w:tcPr>
            <w:tcW w:w="495" w:type="dxa"/>
            <w:noWrap/>
            <w:hideMark/>
          </w:tcPr>
          <w:p w14:paraId="7B68B29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44" w:type="dxa"/>
            <w:noWrap/>
            <w:hideMark/>
          </w:tcPr>
          <w:p w14:paraId="7A986222" w14:textId="24193C7D"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05" w:type="dxa"/>
            <w:noWrap/>
            <w:hideMark/>
          </w:tcPr>
          <w:p w14:paraId="42F9A85D" w14:textId="77324140"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5" w:type="dxa"/>
            <w:noWrap/>
            <w:hideMark/>
          </w:tcPr>
          <w:p w14:paraId="7EBCD4EB"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rsidRPr="00E05194">
              <w:t>Y</w:t>
            </w:r>
          </w:p>
        </w:tc>
        <w:tc>
          <w:tcPr>
            <w:tcW w:w="618" w:type="dxa"/>
            <w:noWrap/>
            <w:hideMark/>
          </w:tcPr>
          <w:p w14:paraId="2D41331C"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09" w:type="dxa"/>
            <w:noWrap/>
            <w:hideMark/>
          </w:tcPr>
          <w:p w14:paraId="395276D7"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38" w:type="dxa"/>
            <w:noWrap/>
            <w:hideMark/>
          </w:tcPr>
          <w:p w14:paraId="2BA5DC64"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5" w:type="dxa"/>
            <w:noWrap/>
            <w:hideMark/>
          </w:tcPr>
          <w:p w14:paraId="1504AA5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74" w:type="dxa"/>
            <w:noWrap/>
            <w:hideMark/>
          </w:tcPr>
          <w:p w14:paraId="6F07A66A" w14:textId="0F04A1CB" w:rsidR="00795A07" w:rsidRPr="00E05194" w:rsidRDefault="00A21072" w:rsidP="0071529C">
            <w:pPr>
              <w:cnfStyle w:val="000000100000" w:firstRow="0" w:lastRow="0" w:firstColumn="0" w:lastColumn="0" w:oddVBand="0" w:evenVBand="0" w:oddHBand="1" w:evenHBand="0" w:firstRowFirstColumn="0" w:firstRowLastColumn="0" w:lastRowFirstColumn="0" w:lastRowLastColumn="0"/>
            </w:pPr>
            <w:r>
              <w:t>Y</w:t>
            </w:r>
          </w:p>
        </w:tc>
        <w:tc>
          <w:tcPr>
            <w:tcW w:w="566" w:type="dxa"/>
          </w:tcPr>
          <w:p w14:paraId="1388366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85" w:type="dxa"/>
          </w:tcPr>
          <w:p w14:paraId="132009AB"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58" w:type="dxa"/>
            <w:noWrap/>
            <w:hideMark/>
          </w:tcPr>
          <w:p w14:paraId="6B9BFE08" w14:textId="4A1B4482"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716" w:type="dxa"/>
            <w:noWrap/>
            <w:hideMark/>
          </w:tcPr>
          <w:p w14:paraId="5A6D7955" w14:textId="5DFE3D24" w:rsidR="00795A07" w:rsidRPr="00836992" w:rsidRDefault="00C96F93" w:rsidP="0071529C">
            <w:pPr>
              <w:cnfStyle w:val="000000100000" w:firstRow="0" w:lastRow="0" w:firstColumn="0" w:lastColumn="0" w:oddVBand="0" w:evenVBand="0" w:oddHBand="1" w:evenHBand="0" w:firstRowFirstColumn="0" w:firstRowLastColumn="0" w:lastRowFirstColumn="0" w:lastRowLastColumn="0"/>
              <w:rPr>
                <w:b/>
                <w:bCs/>
              </w:rPr>
            </w:pPr>
            <w:r w:rsidRPr="00836992">
              <w:rPr>
                <w:b/>
                <w:bCs/>
              </w:rPr>
              <w:t>8</w:t>
            </w:r>
          </w:p>
        </w:tc>
      </w:tr>
      <w:tr w:rsidR="00836992" w:rsidRPr="00E05194" w14:paraId="144B7057" w14:textId="77777777" w:rsidTr="000A1884">
        <w:trPr>
          <w:gridAfter w:val="1"/>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5AEF4D45" w14:textId="77777777" w:rsidR="00795A07" w:rsidRPr="00E05194" w:rsidRDefault="00795A07" w:rsidP="0071529C"/>
        </w:tc>
        <w:tc>
          <w:tcPr>
            <w:tcW w:w="1169" w:type="dxa"/>
            <w:noWrap/>
            <w:hideMark/>
          </w:tcPr>
          <w:p w14:paraId="29743D8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MICS</w:t>
            </w:r>
          </w:p>
        </w:tc>
        <w:tc>
          <w:tcPr>
            <w:tcW w:w="391" w:type="dxa"/>
            <w:gridSpan w:val="2"/>
            <w:noWrap/>
            <w:hideMark/>
          </w:tcPr>
          <w:p w14:paraId="6B699911"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4" w:type="dxa"/>
            <w:noWrap/>
            <w:hideMark/>
          </w:tcPr>
          <w:p w14:paraId="4D221B62" w14:textId="7D7C88E2"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52" w:type="dxa"/>
            <w:gridSpan w:val="2"/>
          </w:tcPr>
          <w:p w14:paraId="30816255"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37" w:type="dxa"/>
            <w:noWrap/>
            <w:hideMark/>
          </w:tcPr>
          <w:p w14:paraId="6EA627A6"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8" w:type="dxa"/>
            <w:gridSpan w:val="2"/>
            <w:noWrap/>
            <w:hideMark/>
          </w:tcPr>
          <w:p w14:paraId="774C0429"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Y</w:t>
            </w:r>
          </w:p>
        </w:tc>
        <w:tc>
          <w:tcPr>
            <w:tcW w:w="485" w:type="dxa"/>
            <w:noWrap/>
            <w:hideMark/>
          </w:tcPr>
          <w:p w14:paraId="3A4898A6"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0" w:type="dxa"/>
          </w:tcPr>
          <w:p w14:paraId="0E14E69C"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6" w:type="dxa"/>
            <w:noWrap/>
            <w:hideMark/>
          </w:tcPr>
          <w:p w14:paraId="52DF9B07"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Y</w:t>
            </w:r>
          </w:p>
        </w:tc>
        <w:tc>
          <w:tcPr>
            <w:tcW w:w="612" w:type="dxa"/>
          </w:tcPr>
          <w:p w14:paraId="674B49C3"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3" w:type="dxa"/>
            <w:noWrap/>
            <w:hideMark/>
          </w:tcPr>
          <w:p w14:paraId="4E599F19"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29" w:type="dxa"/>
            <w:noWrap/>
            <w:hideMark/>
          </w:tcPr>
          <w:p w14:paraId="5F395314" w14:textId="2D9C3B24"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5" w:type="dxa"/>
            <w:noWrap/>
            <w:hideMark/>
          </w:tcPr>
          <w:p w14:paraId="35350DAB"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44" w:type="dxa"/>
            <w:noWrap/>
            <w:hideMark/>
          </w:tcPr>
          <w:p w14:paraId="4F5A2612" w14:textId="03AEA1BB" w:rsidR="00795A07" w:rsidRPr="00E05194" w:rsidRDefault="00355530" w:rsidP="0071529C">
            <w:pPr>
              <w:cnfStyle w:val="000000000000" w:firstRow="0" w:lastRow="0" w:firstColumn="0" w:lastColumn="0" w:oddVBand="0" w:evenVBand="0" w:oddHBand="0" w:evenHBand="0" w:firstRowFirstColumn="0" w:firstRowLastColumn="0" w:lastRowFirstColumn="0" w:lastRowLastColumn="0"/>
            </w:pPr>
            <w:r>
              <w:t>Y</w:t>
            </w:r>
          </w:p>
        </w:tc>
        <w:tc>
          <w:tcPr>
            <w:tcW w:w="505" w:type="dxa"/>
            <w:noWrap/>
            <w:hideMark/>
          </w:tcPr>
          <w:p w14:paraId="50736F4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5" w:type="dxa"/>
            <w:noWrap/>
            <w:hideMark/>
          </w:tcPr>
          <w:p w14:paraId="778108D3"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8" w:type="dxa"/>
            <w:noWrap/>
            <w:hideMark/>
          </w:tcPr>
          <w:p w14:paraId="2C3C878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09" w:type="dxa"/>
            <w:noWrap/>
            <w:hideMark/>
          </w:tcPr>
          <w:p w14:paraId="29283011"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38" w:type="dxa"/>
            <w:noWrap/>
            <w:hideMark/>
          </w:tcPr>
          <w:p w14:paraId="05C8D6D8" w14:textId="32ACB6EA" w:rsidR="00795A07" w:rsidRPr="00E05194" w:rsidRDefault="00A21072" w:rsidP="0071529C">
            <w:pPr>
              <w:cnfStyle w:val="000000000000" w:firstRow="0" w:lastRow="0" w:firstColumn="0" w:lastColumn="0" w:oddVBand="0" w:evenVBand="0" w:oddHBand="0" w:evenHBand="0" w:firstRowFirstColumn="0" w:firstRowLastColumn="0" w:lastRowFirstColumn="0" w:lastRowLastColumn="0"/>
            </w:pPr>
            <w:r>
              <w:t>Y</w:t>
            </w:r>
          </w:p>
        </w:tc>
        <w:tc>
          <w:tcPr>
            <w:tcW w:w="445" w:type="dxa"/>
            <w:noWrap/>
            <w:hideMark/>
          </w:tcPr>
          <w:p w14:paraId="04E6C7B5"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74" w:type="dxa"/>
            <w:noWrap/>
            <w:hideMark/>
          </w:tcPr>
          <w:p w14:paraId="248816D0"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66" w:type="dxa"/>
          </w:tcPr>
          <w:p w14:paraId="13DFFBE9"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85" w:type="dxa"/>
          </w:tcPr>
          <w:p w14:paraId="0B8F875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58" w:type="dxa"/>
            <w:noWrap/>
            <w:hideMark/>
          </w:tcPr>
          <w:p w14:paraId="12CFE507" w14:textId="4F1FA1D0"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716" w:type="dxa"/>
            <w:noWrap/>
            <w:hideMark/>
          </w:tcPr>
          <w:p w14:paraId="4C91E6AE" w14:textId="77777777" w:rsidR="00795A07" w:rsidRPr="00836992" w:rsidRDefault="00795A07"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4</w:t>
            </w:r>
          </w:p>
        </w:tc>
      </w:tr>
      <w:tr w:rsidR="00D65F6C" w:rsidRPr="00E05194" w14:paraId="25555B10" w14:textId="77777777" w:rsidTr="000A1884">
        <w:trPr>
          <w:gridAfter w:val="1"/>
          <w:cnfStyle w:val="000000100000" w:firstRow="0" w:lastRow="0" w:firstColumn="0" w:lastColumn="0" w:oddVBand="0" w:evenVBand="0" w:oddHBand="1" w:evenHBand="0" w:firstRowFirstColumn="0" w:firstRowLastColumn="0" w:lastRowFirstColumn="0" w:lastRowLastColumn="0"/>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2D2165E4" w14:textId="77777777" w:rsidR="00795A07" w:rsidRPr="00E05194" w:rsidRDefault="00795A07" w:rsidP="0071529C"/>
        </w:tc>
        <w:tc>
          <w:tcPr>
            <w:tcW w:w="1169" w:type="dxa"/>
            <w:noWrap/>
            <w:hideMark/>
          </w:tcPr>
          <w:p w14:paraId="754E9CB7"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rsidRPr="00E05194">
              <w:t>NAD</w:t>
            </w:r>
          </w:p>
        </w:tc>
        <w:tc>
          <w:tcPr>
            <w:tcW w:w="391" w:type="dxa"/>
            <w:gridSpan w:val="2"/>
            <w:noWrap/>
            <w:hideMark/>
          </w:tcPr>
          <w:p w14:paraId="63DEFDDB"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4" w:type="dxa"/>
            <w:noWrap/>
            <w:hideMark/>
          </w:tcPr>
          <w:p w14:paraId="7CBDB19E"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52" w:type="dxa"/>
            <w:gridSpan w:val="2"/>
          </w:tcPr>
          <w:p w14:paraId="1453EC4B"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37" w:type="dxa"/>
            <w:noWrap/>
            <w:hideMark/>
          </w:tcPr>
          <w:p w14:paraId="729CB051"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8" w:type="dxa"/>
            <w:gridSpan w:val="2"/>
            <w:noWrap/>
            <w:hideMark/>
          </w:tcPr>
          <w:p w14:paraId="002500A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85" w:type="dxa"/>
            <w:noWrap/>
            <w:hideMark/>
          </w:tcPr>
          <w:p w14:paraId="26979A0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0" w:type="dxa"/>
          </w:tcPr>
          <w:p w14:paraId="20FCECB1"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6" w:type="dxa"/>
            <w:noWrap/>
            <w:hideMark/>
          </w:tcPr>
          <w:p w14:paraId="2211049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2" w:type="dxa"/>
          </w:tcPr>
          <w:p w14:paraId="01EACB5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3" w:type="dxa"/>
            <w:noWrap/>
            <w:hideMark/>
          </w:tcPr>
          <w:p w14:paraId="27885779"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29" w:type="dxa"/>
            <w:noWrap/>
            <w:hideMark/>
          </w:tcPr>
          <w:p w14:paraId="349088A3"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5" w:type="dxa"/>
            <w:noWrap/>
            <w:hideMark/>
          </w:tcPr>
          <w:p w14:paraId="27D6B13B"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44" w:type="dxa"/>
            <w:noWrap/>
            <w:hideMark/>
          </w:tcPr>
          <w:p w14:paraId="7259DA01"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05" w:type="dxa"/>
            <w:noWrap/>
            <w:hideMark/>
          </w:tcPr>
          <w:p w14:paraId="7C0D53B1"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5" w:type="dxa"/>
            <w:noWrap/>
            <w:hideMark/>
          </w:tcPr>
          <w:p w14:paraId="2650ACE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8" w:type="dxa"/>
            <w:noWrap/>
            <w:hideMark/>
          </w:tcPr>
          <w:p w14:paraId="000600A6" w14:textId="5586BBB6" w:rsidR="00795A07" w:rsidRPr="00E05194" w:rsidRDefault="007A2959" w:rsidP="0071529C">
            <w:pPr>
              <w:cnfStyle w:val="000000100000" w:firstRow="0" w:lastRow="0" w:firstColumn="0" w:lastColumn="0" w:oddVBand="0" w:evenVBand="0" w:oddHBand="1" w:evenHBand="0" w:firstRowFirstColumn="0" w:firstRowLastColumn="0" w:lastRowFirstColumn="0" w:lastRowLastColumn="0"/>
            </w:pPr>
            <w:r>
              <w:t>Y</w:t>
            </w:r>
          </w:p>
        </w:tc>
        <w:tc>
          <w:tcPr>
            <w:tcW w:w="609" w:type="dxa"/>
            <w:noWrap/>
            <w:hideMark/>
          </w:tcPr>
          <w:p w14:paraId="015394E9"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38" w:type="dxa"/>
            <w:noWrap/>
            <w:hideMark/>
          </w:tcPr>
          <w:p w14:paraId="7E844F63"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5" w:type="dxa"/>
            <w:noWrap/>
            <w:hideMark/>
          </w:tcPr>
          <w:p w14:paraId="34E67EEC"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74" w:type="dxa"/>
            <w:noWrap/>
            <w:hideMark/>
          </w:tcPr>
          <w:p w14:paraId="099FE680"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66" w:type="dxa"/>
          </w:tcPr>
          <w:p w14:paraId="565A69E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85" w:type="dxa"/>
          </w:tcPr>
          <w:p w14:paraId="18C8478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58" w:type="dxa"/>
            <w:noWrap/>
            <w:hideMark/>
          </w:tcPr>
          <w:p w14:paraId="659DC5F7" w14:textId="1C48328F"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rsidRPr="00E05194">
              <w:t>Y</w:t>
            </w:r>
          </w:p>
        </w:tc>
        <w:tc>
          <w:tcPr>
            <w:tcW w:w="716" w:type="dxa"/>
            <w:noWrap/>
            <w:hideMark/>
          </w:tcPr>
          <w:p w14:paraId="70C08904" w14:textId="77777777" w:rsidR="00795A07" w:rsidRPr="00836992" w:rsidRDefault="00795A07" w:rsidP="0071529C">
            <w:pPr>
              <w:cnfStyle w:val="000000100000" w:firstRow="0" w:lastRow="0" w:firstColumn="0" w:lastColumn="0" w:oddVBand="0" w:evenVBand="0" w:oddHBand="1" w:evenHBand="0" w:firstRowFirstColumn="0" w:firstRowLastColumn="0" w:lastRowFirstColumn="0" w:lastRowLastColumn="0"/>
              <w:rPr>
                <w:b/>
                <w:bCs/>
              </w:rPr>
            </w:pPr>
            <w:r w:rsidRPr="00836992">
              <w:rPr>
                <w:b/>
                <w:bCs/>
              </w:rPr>
              <w:t>1</w:t>
            </w:r>
          </w:p>
        </w:tc>
      </w:tr>
      <w:tr w:rsidR="00836992" w:rsidRPr="00E05194" w14:paraId="77DDF08C" w14:textId="77777777" w:rsidTr="000A1884">
        <w:trPr>
          <w:gridAfter w:val="1"/>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56932AFC" w14:textId="77777777" w:rsidR="00795A07" w:rsidRPr="00E05194" w:rsidRDefault="00795A07" w:rsidP="0071529C"/>
        </w:tc>
        <w:tc>
          <w:tcPr>
            <w:tcW w:w="1169" w:type="dxa"/>
            <w:noWrap/>
            <w:hideMark/>
          </w:tcPr>
          <w:p w14:paraId="66E4EBE6"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PAPFAM</w:t>
            </w:r>
          </w:p>
        </w:tc>
        <w:tc>
          <w:tcPr>
            <w:tcW w:w="391" w:type="dxa"/>
            <w:gridSpan w:val="2"/>
            <w:noWrap/>
            <w:hideMark/>
          </w:tcPr>
          <w:p w14:paraId="773AB509"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4" w:type="dxa"/>
            <w:noWrap/>
            <w:hideMark/>
          </w:tcPr>
          <w:p w14:paraId="22401C59" w14:textId="5D95A36D"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52" w:type="dxa"/>
            <w:gridSpan w:val="2"/>
          </w:tcPr>
          <w:p w14:paraId="108C4266"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37" w:type="dxa"/>
            <w:noWrap/>
            <w:hideMark/>
          </w:tcPr>
          <w:p w14:paraId="6FDC0224"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8" w:type="dxa"/>
            <w:gridSpan w:val="2"/>
            <w:noWrap/>
            <w:hideMark/>
          </w:tcPr>
          <w:p w14:paraId="664B1D08" w14:textId="0A9D890F" w:rsidR="00795A07" w:rsidRPr="00E05194" w:rsidRDefault="00A04F4D" w:rsidP="0071529C">
            <w:pPr>
              <w:cnfStyle w:val="000000000000" w:firstRow="0" w:lastRow="0" w:firstColumn="0" w:lastColumn="0" w:oddVBand="0" w:evenVBand="0" w:oddHBand="0" w:evenHBand="0" w:firstRowFirstColumn="0" w:firstRowLastColumn="0" w:lastRowFirstColumn="0" w:lastRowLastColumn="0"/>
            </w:pPr>
            <w:r>
              <w:t>Y</w:t>
            </w:r>
          </w:p>
        </w:tc>
        <w:tc>
          <w:tcPr>
            <w:tcW w:w="485" w:type="dxa"/>
            <w:noWrap/>
            <w:hideMark/>
          </w:tcPr>
          <w:p w14:paraId="6AA5A2C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0" w:type="dxa"/>
          </w:tcPr>
          <w:p w14:paraId="6F62BB8E"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6" w:type="dxa"/>
            <w:noWrap/>
            <w:hideMark/>
          </w:tcPr>
          <w:p w14:paraId="39C21BD1" w14:textId="50AB7426"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2" w:type="dxa"/>
          </w:tcPr>
          <w:p w14:paraId="66B1E3AF"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3" w:type="dxa"/>
            <w:noWrap/>
            <w:hideMark/>
          </w:tcPr>
          <w:p w14:paraId="5178AAB5"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29" w:type="dxa"/>
            <w:noWrap/>
            <w:hideMark/>
          </w:tcPr>
          <w:p w14:paraId="1D39BE71"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5" w:type="dxa"/>
            <w:noWrap/>
            <w:hideMark/>
          </w:tcPr>
          <w:p w14:paraId="4B4BC2F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44" w:type="dxa"/>
            <w:noWrap/>
            <w:hideMark/>
          </w:tcPr>
          <w:p w14:paraId="3483C710" w14:textId="4B6A8F33" w:rsidR="00795A07" w:rsidRPr="00E05194" w:rsidRDefault="00355530" w:rsidP="0071529C">
            <w:pPr>
              <w:cnfStyle w:val="000000000000" w:firstRow="0" w:lastRow="0" w:firstColumn="0" w:lastColumn="0" w:oddVBand="0" w:evenVBand="0" w:oddHBand="0" w:evenHBand="0" w:firstRowFirstColumn="0" w:firstRowLastColumn="0" w:lastRowFirstColumn="0" w:lastRowLastColumn="0"/>
            </w:pPr>
            <w:r>
              <w:t>Y</w:t>
            </w:r>
          </w:p>
        </w:tc>
        <w:tc>
          <w:tcPr>
            <w:tcW w:w="505" w:type="dxa"/>
            <w:noWrap/>
            <w:hideMark/>
          </w:tcPr>
          <w:p w14:paraId="3E788D46"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5" w:type="dxa"/>
            <w:noWrap/>
            <w:hideMark/>
          </w:tcPr>
          <w:p w14:paraId="31D095D1"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8" w:type="dxa"/>
            <w:noWrap/>
            <w:hideMark/>
          </w:tcPr>
          <w:p w14:paraId="2A102F2B"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09" w:type="dxa"/>
            <w:noWrap/>
            <w:hideMark/>
          </w:tcPr>
          <w:p w14:paraId="49EE5FF5"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38" w:type="dxa"/>
            <w:noWrap/>
            <w:hideMark/>
          </w:tcPr>
          <w:p w14:paraId="58E423F4"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5" w:type="dxa"/>
            <w:noWrap/>
            <w:hideMark/>
          </w:tcPr>
          <w:p w14:paraId="43441B56"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74" w:type="dxa"/>
            <w:noWrap/>
            <w:hideMark/>
          </w:tcPr>
          <w:p w14:paraId="26D987F6"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66" w:type="dxa"/>
          </w:tcPr>
          <w:p w14:paraId="0241BA6B"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85" w:type="dxa"/>
          </w:tcPr>
          <w:p w14:paraId="2BCCBC25"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58" w:type="dxa"/>
            <w:noWrap/>
            <w:hideMark/>
          </w:tcPr>
          <w:p w14:paraId="2E994A61" w14:textId="566CECFE"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716" w:type="dxa"/>
            <w:noWrap/>
            <w:hideMark/>
          </w:tcPr>
          <w:p w14:paraId="49C724DC" w14:textId="77777777" w:rsidR="00795A07" w:rsidRPr="00836992" w:rsidRDefault="00795A07"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2</w:t>
            </w:r>
          </w:p>
        </w:tc>
      </w:tr>
      <w:tr w:rsidR="00D65F6C" w:rsidRPr="00E05194" w14:paraId="79102C6C" w14:textId="77777777" w:rsidTr="000A1884">
        <w:trPr>
          <w:gridAfter w:val="1"/>
          <w:cnfStyle w:val="000000100000" w:firstRow="0" w:lastRow="0" w:firstColumn="0" w:lastColumn="0" w:oddVBand="0" w:evenVBand="0" w:oddHBand="1" w:evenHBand="0" w:firstRowFirstColumn="0" w:firstRowLastColumn="0" w:lastRowFirstColumn="0" w:lastRowLastColumn="0"/>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186228E4" w14:textId="77777777" w:rsidR="00795A07" w:rsidRPr="00E05194" w:rsidRDefault="00795A07" w:rsidP="0071529C"/>
        </w:tc>
        <w:tc>
          <w:tcPr>
            <w:tcW w:w="1169" w:type="dxa"/>
            <w:noWrap/>
            <w:hideMark/>
          </w:tcPr>
          <w:p w14:paraId="08C77A63"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rsidRPr="00E05194">
              <w:t>PPIS</w:t>
            </w:r>
          </w:p>
        </w:tc>
        <w:tc>
          <w:tcPr>
            <w:tcW w:w="391" w:type="dxa"/>
            <w:gridSpan w:val="2"/>
            <w:noWrap/>
            <w:hideMark/>
          </w:tcPr>
          <w:p w14:paraId="67AEED59"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4" w:type="dxa"/>
            <w:noWrap/>
            <w:hideMark/>
          </w:tcPr>
          <w:p w14:paraId="3CD450D0"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52" w:type="dxa"/>
            <w:gridSpan w:val="2"/>
          </w:tcPr>
          <w:p w14:paraId="382D2177"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37" w:type="dxa"/>
            <w:noWrap/>
            <w:hideMark/>
          </w:tcPr>
          <w:p w14:paraId="3669AD45"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8" w:type="dxa"/>
            <w:gridSpan w:val="2"/>
            <w:noWrap/>
            <w:hideMark/>
          </w:tcPr>
          <w:p w14:paraId="0F28FE25"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85" w:type="dxa"/>
            <w:noWrap/>
            <w:hideMark/>
          </w:tcPr>
          <w:p w14:paraId="32AA8F42"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0" w:type="dxa"/>
          </w:tcPr>
          <w:p w14:paraId="5446AB32"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6" w:type="dxa"/>
            <w:noWrap/>
            <w:hideMark/>
          </w:tcPr>
          <w:p w14:paraId="36227D4C"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2" w:type="dxa"/>
          </w:tcPr>
          <w:p w14:paraId="642DA82B"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3" w:type="dxa"/>
            <w:noWrap/>
            <w:hideMark/>
          </w:tcPr>
          <w:p w14:paraId="4699787A"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29" w:type="dxa"/>
            <w:noWrap/>
            <w:hideMark/>
          </w:tcPr>
          <w:p w14:paraId="08AFA7A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5" w:type="dxa"/>
            <w:noWrap/>
            <w:hideMark/>
          </w:tcPr>
          <w:p w14:paraId="55BF8882" w14:textId="51A20556" w:rsidR="00795A07" w:rsidRPr="00E05194" w:rsidRDefault="00355530" w:rsidP="0071529C">
            <w:pPr>
              <w:cnfStyle w:val="000000100000" w:firstRow="0" w:lastRow="0" w:firstColumn="0" w:lastColumn="0" w:oddVBand="0" w:evenVBand="0" w:oddHBand="1" w:evenHBand="0" w:firstRowFirstColumn="0" w:firstRowLastColumn="0" w:lastRowFirstColumn="0" w:lastRowLastColumn="0"/>
            </w:pPr>
            <w:r>
              <w:t>Y</w:t>
            </w:r>
          </w:p>
        </w:tc>
        <w:tc>
          <w:tcPr>
            <w:tcW w:w="644" w:type="dxa"/>
            <w:noWrap/>
            <w:hideMark/>
          </w:tcPr>
          <w:p w14:paraId="2FE4D113"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05" w:type="dxa"/>
            <w:noWrap/>
            <w:hideMark/>
          </w:tcPr>
          <w:p w14:paraId="78358451"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5" w:type="dxa"/>
            <w:noWrap/>
            <w:hideMark/>
          </w:tcPr>
          <w:p w14:paraId="3821FD0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8" w:type="dxa"/>
            <w:noWrap/>
            <w:hideMark/>
          </w:tcPr>
          <w:p w14:paraId="0AF4DB13"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09" w:type="dxa"/>
            <w:noWrap/>
            <w:hideMark/>
          </w:tcPr>
          <w:p w14:paraId="6E852019" w14:textId="5C93B0B1"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38" w:type="dxa"/>
            <w:noWrap/>
            <w:hideMark/>
          </w:tcPr>
          <w:p w14:paraId="042D41C4"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5" w:type="dxa"/>
            <w:noWrap/>
            <w:hideMark/>
          </w:tcPr>
          <w:p w14:paraId="5740B83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74" w:type="dxa"/>
            <w:noWrap/>
            <w:hideMark/>
          </w:tcPr>
          <w:p w14:paraId="68E82923"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66" w:type="dxa"/>
          </w:tcPr>
          <w:p w14:paraId="2D7F1A07"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85" w:type="dxa"/>
          </w:tcPr>
          <w:p w14:paraId="75A6FE7F"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58" w:type="dxa"/>
            <w:noWrap/>
            <w:hideMark/>
          </w:tcPr>
          <w:p w14:paraId="0016511E" w14:textId="685A922F"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716" w:type="dxa"/>
            <w:noWrap/>
            <w:hideMark/>
          </w:tcPr>
          <w:p w14:paraId="7332A5D1" w14:textId="77777777" w:rsidR="00795A07" w:rsidRPr="00836992" w:rsidRDefault="00795A07" w:rsidP="0071529C">
            <w:pPr>
              <w:cnfStyle w:val="000000100000" w:firstRow="0" w:lastRow="0" w:firstColumn="0" w:lastColumn="0" w:oddVBand="0" w:evenVBand="0" w:oddHBand="1" w:evenHBand="0" w:firstRowFirstColumn="0" w:firstRowLastColumn="0" w:lastRowFirstColumn="0" w:lastRowLastColumn="0"/>
              <w:rPr>
                <w:b/>
                <w:bCs/>
              </w:rPr>
            </w:pPr>
            <w:r w:rsidRPr="00836992">
              <w:rPr>
                <w:b/>
                <w:bCs/>
              </w:rPr>
              <w:t>1</w:t>
            </w:r>
          </w:p>
        </w:tc>
      </w:tr>
      <w:tr w:rsidR="00836992" w:rsidRPr="00E05194" w14:paraId="316C40A5" w14:textId="77777777" w:rsidTr="000A1884">
        <w:trPr>
          <w:gridAfter w:val="1"/>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7C852FA1" w14:textId="77777777" w:rsidR="00795A07" w:rsidRPr="00E05194" w:rsidRDefault="00795A07" w:rsidP="0071529C"/>
        </w:tc>
        <w:tc>
          <w:tcPr>
            <w:tcW w:w="1169" w:type="dxa"/>
            <w:noWrap/>
            <w:hideMark/>
          </w:tcPr>
          <w:p w14:paraId="1C813232"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PS</w:t>
            </w:r>
          </w:p>
        </w:tc>
        <w:tc>
          <w:tcPr>
            <w:tcW w:w="391" w:type="dxa"/>
            <w:gridSpan w:val="2"/>
            <w:noWrap/>
            <w:hideMark/>
          </w:tcPr>
          <w:p w14:paraId="236F61A3"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4" w:type="dxa"/>
            <w:noWrap/>
            <w:hideMark/>
          </w:tcPr>
          <w:p w14:paraId="030169E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52" w:type="dxa"/>
            <w:gridSpan w:val="2"/>
          </w:tcPr>
          <w:p w14:paraId="6848ABE4" w14:textId="0B65B991" w:rsidR="00795A07" w:rsidRPr="00E05194" w:rsidRDefault="00A04F4D" w:rsidP="0071529C">
            <w:pPr>
              <w:cnfStyle w:val="000000000000" w:firstRow="0" w:lastRow="0" w:firstColumn="0" w:lastColumn="0" w:oddVBand="0" w:evenVBand="0" w:oddHBand="0" w:evenHBand="0" w:firstRowFirstColumn="0" w:firstRowLastColumn="0" w:lastRowFirstColumn="0" w:lastRowLastColumn="0"/>
            </w:pPr>
            <w:r>
              <w:t>Y</w:t>
            </w:r>
          </w:p>
        </w:tc>
        <w:tc>
          <w:tcPr>
            <w:tcW w:w="537" w:type="dxa"/>
            <w:noWrap/>
            <w:hideMark/>
          </w:tcPr>
          <w:p w14:paraId="46F73607"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98" w:type="dxa"/>
            <w:gridSpan w:val="2"/>
            <w:noWrap/>
            <w:hideMark/>
          </w:tcPr>
          <w:p w14:paraId="14E0801D"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85" w:type="dxa"/>
            <w:noWrap/>
            <w:hideMark/>
          </w:tcPr>
          <w:p w14:paraId="039F9CA6" w14:textId="28EE5CCE"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60" w:type="dxa"/>
          </w:tcPr>
          <w:p w14:paraId="1D49440E"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6" w:type="dxa"/>
            <w:noWrap/>
            <w:hideMark/>
          </w:tcPr>
          <w:p w14:paraId="1EC485F5"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12" w:type="dxa"/>
          </w:tcPr>
          <w:p w14:paraId="7453DCAC" w14:textId="5D00AC1F" w:rsidR="00795A07" w:rsidRPr="00E05194" w:rsidRDefault="00355530" w:rsidP="0071529C">
            <w:pPr>
              <w:cnfStyle w:val="000000000000" w:firstRow="0" w:lastRow="0" w:firstColumn="0" w:lastColumn="0" w:oddVBand="0" w:evenVBand="0" w:oddHBand="0" w:evenHBand="0" w:firstRowFirstColumn="0" w:firstRowLastColumn="0" w:lastRowFirstColumn="0" w:lastRowLastColumn="0"/>
            </w:pPr>
            <w:r>
              <w:t>Y</w:t>
            </w:r>
          </w:p>
        </w:tc>
        <w:tc>
          <w:tcPr>
            <w:tcW w:w="463" w:type="dxa"/>
            <w:noWrap/>
            <w:hideMark/>
          </w:tcPr>
          <w:p w14:paraId="50459610" w14:textId="7C264429" w:rsidR="00795A07" w:rsidRPr="00E05194" w:rsidRDefault="00355530" w:rsidP="0071529C">
            <w:pPr>
              <w:cnfStyle w:val="000000000000" w:firstRow="0" w:lastRow="0" w:firstColumn="0" w:lastColumn="0" w:oddVBand="0" w:evenVBand="0" w:oddHBand="0" w:evenHBand="0" w:firstRowFirstColumn="0" w:firstRowLastColumn="0" w:lastRowFirstColumn="0" w:lastRowLastColumn="0"/>
            </w:pPr>
            <w:r>
              <w:t>Y</w:t>
            </w:r>
          </w:p>
        </w:tc>
        <w:tc>
          <w:tcPr>
            <w:tcW w:w="429" w:type="dxa"/>
            <w:noWrap/>
            <w:hideMark/>
          </w:tcPr>
          <w:p w14:paraId="189ACD17" w14:textId="6465E26C" w:rsidR="00795A07" w:rsidRPr="00E05194" w:rsidRDefault="00355530" w:rsidP="0071529C">
            <w:pPr>
              <w:cnfStyle w:val="000000000000" w:firstRow="0" w:lastRow="0" w:firstColumn="0" w:lastColumn="0" w:oddVBand="0" w:evenVBand="0" w:oddHBand="0" w:evenHBand="0" w:firstRowFirstColumn="0" w:firstRowLastColumn="0" w:lastRowFirstColumn="0" w:lastRowLastColumn="0"/>
            </w:pPr>
            <w:r>
              <w:t>Y</w:t>
            </w:r>
          </w:p>
        </w:tc>
        <w:tc>
          <w:tcPr>
            <w:tcW w:w="495" w:type="dxa"/>
            <w:noWrap/>
            <w:hideMark/>
          </w:tcPr>
          <w:p w14:paraId="05BAA6B4"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44" w:type="dxa"/>
            <w:noWrap/>
            <w:hideMark/>
          </w:tcPr>
          <w:p w14:paraId="6499F57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05" w:type="dxa"/>
            <w:noWrap/>
            <w:hideMark/>
          </w:tcPr>
          <w:p w14:paraId="016AF1A3" w14:textId="5B6B10E4"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25" w:type="dxa"/>
            <w:noWrap/>
            <w:hideMark/>
          </w:tcPr>
          <w:p w14:paraId="7EC4A30C"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r w:rsidRPr="00E05194">
              <w:t>Y</w:t>
            </w:r>
          </w:p>
        </w:tc>
        <w:tc>
          <w:tcPr>
            <w:tcW w:w="618" w:type="dxa"/>
            <w:noWrap/>
            <w:hideMark/>
          </w:tcPr>
          <w:p w14:paraId="58B00356"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609" w:type="dxa"/>
            <w:noWrap/>
            <w:hideMark/>
          </w:tcPr>
          <w:p w14:paraId="737CE8E9"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38" w:type="dxa"/>
            <w:noWrap/>
            <w:hideMark/>
          </w:tcPr>
          <w:p w14:paraId="1A00175A"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45" w:type="dxa"/>
            <w:noWrap/>
            <w:hideMark/>
          </w:tcPr>
          <w:p w14:paraId="108C8FF8"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74" w:type="dxa"/>
            <w:noWrap/>
            <w:hideMark/>
          </w:tcPr>
          <w:p w14:paraId="7B7BE060"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66" w:type="dxa"/>
          </w:tcPr>
          <w:p w14:paraId="5A5BC76C"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585" w:type="dxa"/>
          </w:tcPr>
          <w:p w14:paraId="6014EE02"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458" w:type="dxa"/>
            <w:noWrap/>
            <w:hideMark/>
          </w:tcPr>
          <w:p w14:paraId="0DFE6084" w14:textId="227E3DC8"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c>
          <w:tcPr>
            <w:tcW w:w="716" w:type="dxa"/>
            <w:noWrap/>
            <w:hideMark/>
          </w:tcPr>
          <w:p w14:paraId="72C9591A" w14:textId="3573F4AA" w:rsidR="00795A07" w:rsidRPr="00836992" w:rsidRDefault="00C96F93"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5</w:t>
            </w:r>
          </w:p>
        </w:tc>
      </w:tr>
      <w:tr w:rsidR="00D65F6C" w:rsidRPr="00E05194" w14:paraId="4890BE51" w14:textId="77777777" w:rsidTr="000A1884">
        <w:trPr>
          <w:gridAfter w:val="1"/>
          <w:cnfStyle w:val="000000100000" w:firstRow="0" w:lastRow="0" w:firstColumn="0" w:lastColumn="0" w:oddVBand="0" w:evenVBand="0" w:oddHBand="1" w:evenHBand="0" w:firstRowFirstColumn="0" w:firstRowLastColumn="0" w:lastRowFirstColumn="0" w:lastRowLastColumn="0"/>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vMerge/>
            <w:hideMark/>
          </w:tcPr>
          <w:p w14:paraId="20F8B9B5" w14:textId="77777777" w:rsidR="00795A07" w:rsidRPr="00E05194" w:rsidRDefault="00795A07" w:rsidP="0071529C"/>
        </w:tc>
        <w:tc>
          <w:tcPr>
            <w:tcW w:w="1169" w:type="dxa"/>
            <w:noWrap/>
            <w:hideMark/>
          </w:tcPr>
          <w:p w14:paraId="00F91E56"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r w:rsidRPr="00E05194">
              <w:t>WHS</w:t>
            </w:r>
          </w:p>
        </w:tc>
        <w:tc>
          <w:tcPr>
            <w:tcW w:w="391" w:type="dxa"/>
            <w:gridSpan w:val="2"/>
            <w:noWrap/>
            <w:hideMark/>
          </w:tcPr>
          <w:p w14:paraId="700D8AF4"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4" w:type="dxa"/>
            <w:noWrap/>
            <w:hideMark/>
          </w:tcPr>
          <w:p w14:paraId="529897F2"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52" w:type="dxa"/>
            <w:gridSpan w:val="2"/>
          </w:tcPr>
          <w:p w14:paraId="4309F41C"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37" w:type="dxa"/>
            <w:noWrap/>
            <w:hideMark/>
          </w:tcPr>
          <w:p w14:paraId="6FE69DC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8" w:type="dxa"/>
            <w:gridSpan w:val="2"/>
            <w:noWrap/>
            <w:hideMark/>
          </w:tcPr>
          <w:p w14:paraId="7D40B42F" w14:textId="45A457E1" w:rsidR="00795A07" w:rsidRPr="00E05194" w:rsidRDefault="00A04F4D" w:rsidP="0071529C">
            <w:pPr>
              <w:cnfStyle w:val="000000100000" w:firstRow="0" w:lastRow="0" w:firstColumn="0" w:lastColumn="0" w:oddVBand="0" w:evenVBand="0" w:oddHBand="1" w:evenHBand="0" w:firstRowFirstColumn="0" w:firstRowLastColumn="0" w:lastRowFirstColumn="0" w:lastRowLastColumn="0"/>
            </w:pPr>
            <w:r>
              <w:t>Y</w:t>
            </w:r>
          </w:p>
        </w:tc>
        <w:tc>
          <w:tcPr>
            <w:tcW w:w="485" w:type="dxa"/>
            <w:noWrap/>
            <w:hideMark/>
          </w:tcPr>
          <w:p w14:paraId="364D72E0"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0" w:type="dxa"/>
          </w:tcPr>
          <w:p w14:paraId="543CC255"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6" w:type="dxa"/>
            <w:noWrap/>
            <w:hideMark/>
          </w:tcPr>
          <w:p w14:paraId="39F8113E" w14:textId="3C7DDE92"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2" w:type="dxa"/>
          </w:tcPr>
          <w:p w14:paraId="7CBA539B"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63" w:type="dxa"/>
            <w:noWrap/>
            <w:hideMark/>
          </w:tcPr>
          <w:p w14:paraId="13266A95"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29" w:type="dxa"/>
            <w:noWrap/>
            <w:hideMark/>
          </w:tcPr>
          <w:p w14:paraId="43D3809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95" w:type="dxa"/>
            <w:noWrap/>
            <w:hideMark/>
          </w:tcPr>
          <w:p w14:paraId="23F9E080"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44" w:type="dxa"/>
            <w:noWrap/>
            <w:hideMark/>
          </w:tcPr>
          <w:p w14:paraId="442663B2"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05" w:type="dxa"/>
            <w:noWrap/>
            <w:hideMark/>
          </w:tcPr>
          <w:p w14:paraId="0FCB6B4C"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25" w:type="dxa"/>
            <w:noWrap/>
            <w:hideMark/>
          </w:tcPr>
          <w:p w14:paraId="09E00EF7"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18" w:type="dxa"/>
            <w:noWrap/>
            <w:hideMark/>
          </w:tcPr>
          <w:p w14:paraId="73AAD0BA"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609" w:type="dxa"/>
            <w:noWrap/>
            <w:hideMark/>
          </w:tcPr>
          <w:p w14:paraId="7B1655D8"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38" w:type="dxa"/>
            <w:noWrap/>
            <w:hideMark/>
          </w:tcPr>
          <w:p w14:paraId="22E83D6D"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45" w:type="dxa"/>
            <w:noWrap/>
            <w:hideMark/>
          </w:tcPr>
          <w:p w14:paraId="42893F1C"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74" w:type="dxa"/>
            <w:noWrap/>
            <w:hideMark/>
          </w:tcPr>
          <w:p w14:paraId="2646FE13"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66" w:type="dxa"/>
          </w:tcPr>
          <w:p w14:paraId="0C8DDDC5"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585" w:type="dxa"/>
          </w:tcPr>
          <w:p w14:paraId="59395245" w14:textId="7777777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458" w:type="dxa"/>
            <w:noWrap/>
            <w:hideMark/>
          </w:tcPr>
          <w:p w14:paraId="39819141" w14:textId="1DFBA017" w:rsidR="00795A07" w:rsidRPr="00E05194" w:rsidRDefault="00795A07" w:rsidP="0071529C">
            <w:pPr>
              <w:cnfStyle w:val="000000100000" w:firstRow="0" w:lastRow="0" w:firstColumn="0" w:lastColumn="0" w:oddVBand="0" w:evenVBand="0" w:oddHBand="1" w:evenHBand="0" w:firstRowFirstColumn="0" w:firstRowLastColumn="0" w:lastRowFirstColumn="0" w:lastRowLastColumn="0"/>
            </w:pPr>
          </w:p>
        </w:tc>
        <w:tc>
          <w:tcPr>
            <w:tcW w:w="716" w:type="dxa"/>
            <w:noWrap/>
            <w:hideMark/>
          </w:tcPr>
          <w:p w14:paraId="3AAE376A" w14:textId="43D06573" w:rsidR="00795A07" w:rsidRPr="00836992" w:rsidRDefault="00C96F93" w:rsidP="0071529C">
            <w:pPr>
              <w:cnfStyle w:val="000000100000" w:firstRow="0" w:lastRow="0" w:firstColumn="0" w:lastColumn="0" w:oddVBand="0" w:evenVBand="0" w:oddHBand="1" w:evenHBand="0" w:firstRowFirstColumn="0" w:firstRowLastColumn="0" w:lastRowFirstColumn="0" w:lastRowLastColumn="0"/>
              <w:rPr>
                <w:b/>
                <w:bCs/>
              </w:rPr>
            </w:pPr>
            <w:r w:rsidRPr="00836992">
              <w:rPr>
                <w:b/>
                <w:bCs/>
              </w:rPr>
              <w:t xml:space="preserve">1 </w:t>
            </w:r>
          </w:p>
        </w:tc>
      </w:tr>
      <w:tr w:rsidR="00836992" w:rsidRPr="00E05194" w14:paraId="00140CEC" w14:textId="77777777" w:rsidTr="000A1884">
        <w:trPr>
          <w:gridAfter w:val="1"/>
          <w:wAfter w:w="1009" w:type="dxa"/>
          <w:trHeight w:val="299"/>
        </w:trPr>
        <w:tc>
          <w:tcPr>
            <w:cnfStyle w:val="001000000000" w:firstRow="0" w:lastRow="0" w:firstColumn="1" w:lastColumn="0" w:oddVBand="0" w:evenVBand="0" w:oddHBand="0" w:evenHBand="0" w:firstRowFirstColumn="0" w:firstRowLastColumn="0" w:lastRowFirstColumn="0" w:lastRowLastColumn="0"/>
            <w:tcW w:w="461" w:type="dxa"/>
            <w:noWrap/>
            <w:hideMark/>
          </w:tcPr>
          <w:p w14:paraId="73E1F6F9" w14:textId="77777777" w:rsidR="00795A07" w:rsidRPr="00E05194" w:rsidRDefault="00795A07" w:rsidP="0071529C"/>
        </w:tc>
        <w:tc>
          <w:tcPr>
            <w:tcW w:w="1169" w:type="dxa"/>
            <w:noWrap/>
            <w:hideMark/>
          </w:tcPr>
          <w:p w14:paraId="3ECCAE96" w14:textId="77777777" w:rsidR="00795A07" w:rsidRPr="00836992" w:rsidRDefault="00795A07"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Total</w:t>
            </w:r>
          </w:p>
        </w:tc>
        <w:tc>
          <w:tcPr>
            <w:tcW w:w="391" w:type="dxa"/>
            <w:gridSpan w:val="2"/>
            <w:noWrap/>
            <w:hideMark/>
          </w:tcPr>
          <w:p w14:paraId="4D527B58" w14:textId="77777777" w:rsidR="00795A07" w:rsidRPr="00836992" w:rsidRDefault="00795A07"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1</w:t>
            </w:r>
          </w:p>
        </w:tc>
        <w:tc>
          <w:tcPr>
            <w:tcW w:w="444" w:type="dxa"/>
            <w:noWrap/>
            <w:hideMark/>
          </w:tcPr>
          <w:p w14:paraId="7052CA6A" w14:textId="2CD0C186" w:rsidR="00795A07" w:rsidRPr="00836992" w:rsidRDefault="00A04F4D"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1</w:t>
            </w:r>
          </w:p>
        </w:tc>
        <w:tc>
          <w:tcPr>
            <w:tcW w:w="652" w:type="dxa"/>
            <w:gridSpan w:val="2"/>
          </w:tcPr>
          <w:p w14:paraId="332C307B" w14:textId="5F9CF5DD" w:rsidR="00795A07" w:rsidRPr="00836992" w:rsidRDefault="00A04F4D"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7</w:t>
            </w:r>
          </w:p>
        </w:tc>
        <w:tc>
          <w:tcPr>
            <w:tcW w:w="537" w:type="dxa"/>
            <w:noWrap/>
            <w:hideMark/>
          </w:tcPr>
          <w:p w14:paraId="414CAEC8" w14:textId="2391045E" w:rsidR="00795A07" w:rsidRPr="00836992" w:rsidRDefault="00A04F4D"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1</w:t>
            </w:r>
          </w:p>
        </w:tc>
        <w:tc>
          <w:tcPr>
            <w:tcW w:w="498" w:type="dxa"/>
            <w:gridSpan w:val="2"/>
            <w:noWrap/>
            <w:hideMark/>
          </w:tcPr>
          <w:p w14:paraId="35DA0F2A" w14:textId="0D613EE7" w:rsidR="00795A07" w:rsidRPr="00836992" w:rsidRDefault="00A04F4D"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7</w:t>
            </w:r>
          </w:p>
        </w:tc>
        <w:tc>
          <w:tcPr>
            <w:tcW w:w="485" w:type="dxa"/>
            <w:noWrap/>
            <w:hideMark/>
          </w:tcPr>
          <w:p w14:paraId="0984964D" w14:textId="66B6D299" w:rsidR="00795A07" w:rsidRPr="00836992" w:rsidRDefault="00A04F4D"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1</w:t>
            </w:r>
          </w:p>
        </w:tc>
        <w:tc>
          <w:tcPr>
            <w:tcW w:w="460" w:type="dxa"/>
          </w:tcPr>
          <w:p w14:paraId="3E86CBDC" w14:textId="0EBA17A5" w:rsidR="00795A07" w:rsidRPr="00836992" w:rsidRDefault="00A04F4D"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2</w:t>
            </w:r>
          </w:p>
        </w:tc>
        <w:tc>
          <w:tcPr>
            <w:tcW w:w="526" w:type="dxa"/>
            <w:noWrap/>
            <w:hideMark/>
          </w:tcPr>
          <w:p w14:paraId="54478020" w14:textId="1429C32D" w:rsidR="00795A07" w:rsidRPr="00836992" w:rsidRDefault="00A04F4D"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2</w:t>
            </w:r>
          </w:p>
        </w:tc>
        <w:tc>
          <w:tcPr>
            <w:tcW w:w="612" w:type="dxa"/>
          </w:tcPr>
          <w:p w14:paraId="560B3739" w14:textId="21314B99" w:rsidR="00795A07" w:rsidRPr="00836992" w:rsidRDefault="00355530"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9</w:t>
            </w:r>
          </w:p>
        </w:tc>
        <w:tc>
          <w:tcPr>
            <w:tcW w:w="463" w:type="dxa"/>
            <w:noWrap/>
            <w:hideMark/>
          </w:tcPr>
          <w:p w14:paraId="07525942" w14:textId="7B2DF389" w:rsidR="00795A07" w:rsidRPr="00836992" w:rsidRDefault="00355530"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9</w:t>
            </w:r>
          </w:p>
        </w:tc>
        <w:tc>
          <w:tcPr>
            <w:tcW w:w="429" w:type="dxa"/>
            <w:noWrap/>
            <w:hideMark/>
          </w:tcPr>
          <w:p w14:paraId="7D36DA64" w14:textId="2CE4CF7F" w:rsidR="00795A07" w:rsidRPr="00836992" w:rsidRDefault="00355530"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9</w:t>
            </w:r>
          </w:p>
        </w:tc>
        <w:tc>
          <w:tcPr>
            <w:tcW w:w="495" w:type="dxa"/>
            <w:noWrap/>
            <w:hideMark/>
          </w:tcPr>
          <w:p w14:paraId="3C652EFB" w14:textId="77777777" w:rsidR="00795A07" w:rsidRPr="00836992" w:rsidRDefault="00795A07"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1</w:t>
            </w:r>
          </w:p>
        </w:tc>
        <w:tc>
          <w:tcPr>
            <w:tcW w:w="644" w:type="dxa"/>
            <w:noWrap/>
            <w:hideMark/>
          </w:tcPr>
          <w:p w14:paraId="10C82861" w14:textId="60F9175F" w:rsidR="00795A07" w:rsidRPr="00836992" w:rsidRDefault="007A2959"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 xml:space="preserve">3 </w:t>
            </w:r>
          </w:p>
        </w:tc>
        <w:tc>
          <w:tcPr>
            <w:tcW w:w="505" w:type="dxa"/>
            <w:noWrap/>
            <w:hideMark/>
          </w:tcPr>
          <w:p w14:paraId="69C1D8DE" w14:textId="4F02885A" w:rsidR="00795A07" w:rsidRPr="00836992" w:rsidRDefault="007A2959"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1</w:t>
            </w:r>
          </w:p>
        </w:tc>
        <w:tc>
          <w:tcPr>
            <w:tcW w:w="525" w:type="dxa"/>
            <w:noWrap/>
            <w:hideMark/>
          </w:tcPr>
          <w:p w14:paraId="4CA9AF5D" w14:textId="2F35D3AA" w:rsidR="00795A07" w:rsidRPr="00836992" w:rsidRDefault="007A2959"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9</w:t>
            </w:r>
          </w:p>
        </w:tc>
        <w:tc>
          <w:tcPr>
            <w:tcW w:w="618" w:type="dxa"/>
            <w:noWrap/>
            <w:hideMark/>
          </w:tcPr>
          <w:p w14:paraId="24B96026" w14:textId="3F05FAF9" w:rsidR="00795A07" w:rsidRPr="00836992" w:rsidRDefault="007A2959"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1</w:t>
            </w:r>
          </w:p>
        </w:tc>
        <w:tc>
          <w:tcPr>
            <w:tcW w:w="609" w:type="dxa"/>
            <w:noWrap/>
            <w:hideMark/>
          </w:tcPr>
          <w:p w14:paraId="76AA51B7" w14:textId="6379F09B" w:rsidR="00795A07" w:rsidRPr="00836992" w:rsidRDefault="007A2959"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7</w:t>
            </w:r>
          </w:p>
        </w:tc>
        <w:tc>
          <w:tcPr>
            <w:tcW w:w="538" w:type="dxa"/>
            <w:noWrap/>
            <w:hideMark/>
          </w:tcPr>
          <w:p w14:paraId="7F0DD75B" w14:textId="58105574" w:rsidR="00795A07" w:rsidRPr="00836992" w:rsidRDefault="00A21072"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2</w:t>
            </w:r>
          </w:p>
        </w:tc>
        <w:tc>
          <w:tcPr>
            <w:tcW w:w="445" w:type="dxa"/>
            <w:noWrap/>
            <w:hideMark/>
          </w:tcPr>
          <w:p w14:paraId="510BC441" w14:textId="05AB399B" w:rsidR="00795A07" w:rsidRPr="00836992" w:rsidRDefault="00A21072"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1</w:t>
            </w:r>
          </w:p>
        </w:tc>
        <w:tc>
          <w:tcPr>
            <w:tcW w:w="474" w:type="dxa"/>
            <w:noWrap/>
            <w:hideMark/>
          </w:tcPr>
          <w:p w14:paraId="4B74D7BD" w14:textId="14CDA975" w:rsidR="00795A07" w:rsidRPr="00836992" w:rsidRDefault="00A21072"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4</w:t>
            </w:r>
          </w:p>
        </w:tc>
        <w:tc>
          <w:tcPr>
            <w:tcW w:w="566" w:type="dxa"/>
          </w:tcPr>
          <w:p w14:paraId="5C855D9A" w14:textId="77777777" w:rsidR="00795A07" w:rsidRPr="00836992" w:rsidRDefault="00795A07"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1</w:t>
            </w:r>
          </w:p>
        </w:tc>
        <w:tc>
          <w:tcPr>
            <w:tcW w:w="585" w:type="dxa"/>
          </w:tcPr>
          <w:p w14:paraId="70EE4BF6" w14:textId="615A6128" w:rsidR="00795A07" w:rsidRPr="00836992" w:rsidRDefault="00A21072"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1</w:t>
            </w:r>
          </w:p>
        </w:tc>
        <w:tc>
          <w:tcPr>
            <w:tcW w:w="458" w:type="dxa"/>
            <w:noWrap/>
            <w:hideMark/>
          </w:tcPr>
          <w:p w14:paraId="0364C506" w14:textId="30EA9F2F" w:rsidR="00795A07" w:rsidRPr="00836992" w:rsidRDefault="00A21072" w:rsidP="0071529C">
            <w:pPr>
              <w:cnfStyle w:val="000000000000" w:firstRow="0" w:lastRow="0" w:firstColumn="0" w:lastColumn="0" w:oddVBand="0" w:evenVBand="0" w:oddHBand="0" w:evenHBand="0" w:firstRowFirstColumn="0" w:firstRowLastColumn="0" w:lastRowFirstColumn="0" w:lastRowLastColumn="0"/>
              <w:rPr>
                <w:b/>
                <w:bCs/>
              </w:rPr>
            </w:pPr>
            <w:r w:rsidRPr="00836992">
              <w:rPr>
                <w:b/>
                <w:bCs/>
              </w:rPr>
              <w:t>3</w:t>
            </w:r>
          </w:p>
        </w:tc>
        <w:tc>
          <w:tcPr>
            <w:tcW w:w="716" w:type="dxa"/>
            <w:noWrap/>
            <w:hideMark/>
          </w:tcPr>
          <w:p w14:paraId="4BE7361E" w14:textId="77777777" w:rsidR="00795A07" w:rsidRPr="00E05194" w:rsidRDefault="00795A07" w:rsidP="0071529C">
            <w:pPr>
              <w:cnfStyle w:val="000000000000" w:firstRow="0" w:lastRow="0" w:firstColumn="0" w:lastColumn="0" w:oddVBand="0" w:evenVBand="0" w:oddHBand="0" w:evenHBand="0" w:firstRowFirstColumn="0" w:firstRowLastColumn="0" w:lastRowFirstColumn="0" w:lastRowLastColumn="0"/>
            </w:pPr>
          </w:p>
        </w:tc>
      </w:tr>
    </w:tbl>
    <w:p w14:paraId="3DBF7D90" w14:textId="1E7F639F" w:rsidR="00731221" w:rsidRDefault="00731221" w:rsidP="005115F5"/>
    <w:p w14:paraId="181D7B78" w14:textId="603537F7" w:rsidR="00957F1D" w:rsidRDefault="00957F1D" w:rsidP="005115F5"/>
    <w:tbl>
      <w:tblPr>
        <w:tblStyle w:val="TableGrid"/>
        <w:tblW w:w="0" w:type="auto"/>
        <w:tblLook w:val="04A0" w:firstRow="1" w:lastRow="0" w:firstColumn="1" w:lastColumn="0" w:noHBand="0" w:noVBand="1"/>
      </w:tblPr>
      <w:tblGrid>
        <w:gridCol w:w="7661"/>
        <w:gridCol w:w="5299"/>
      </w:tblGrid>
      <w:tr w:rsidR="0021299E" w14:paraId="4AE00942" w14:textId="77777777" w:rsidTr="006D2763">
        <w:tc>
          <w:tcPr>
            <w:tcW w:w="6475" w:type="dxa"/>
            <w:tcBorders>
              <w:top w:val="nil"/>
              <w:left w:val="nil"/>
              <w:bottom w:val="nil"/>
              <w:right w:val="nil"/>
            </w:tcBorders>
          </w:tcPr>
          <w:p w14:paraId="62856958" w14:textId="03772FA9" w:rsidR="0021299E" w:rsidRDefault="0021299E" w:rsidP="0021299E">
            <w:pPr>
              <w:pStyle w:val="Caption"/>
            </w:pPr>
            <w:bookmarkStart w:id="44" w:name="_Toc99051209"/>
            <w:r>
              <w:t>Raw data sources and their abbreviations</w:t>
            </w:r>
          </w:p>
          <w:tbl>
            <w:tblPr>
              <w:tblStyle w:val="GridTable4-Accent21"/>
              <w:tblW w:w="7435" w:type="dxa"/>
              <w:tblLook w:val="04A0" w:firstRow="1" w:lastRow="0" w:firstColumn="1" w:lastColumn="0" w:noHBand="0" w:noVBand="1"/>
            </w:tblPr>
            <w:tblGrid>
              <w:gridCol w:w="6265"/>
              <w:gridCol w:w="1170"/>
            </w:tblGrid>
            <w:tr w:rsidR="0021299E" w:rsidRPr="00F22122" w14:paraId="05A7F422" w14:textId="77777777" w:rsidTr="006D276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65" w:type="dxa"/>
                  <w:hideMark/>
                </w:tcPr>
                <w:p w14:paraId="33273F71" w14:textId="77777777" w:rsidR="0021299E" w:rsidRPr="00F22122" w:rsidRDefault="0021299E" w:rsidP="0021299E">
                  <w:r w:rsidRPr="00F22122">
                    <w:lastRenderedPageBreak/>
                    <w:t>Raw data source</w:t>
                  </w:r>
                </w:p>
              </w:tc>
              <w:tc>
                <w:tcPr>
                  <w:tcW w:w="1170" w:type="dxa"/>
                  <w:hideMark/>
                </w:tcPr>
                <w:p w14:paraId="03B9B02A" w14:textId="77777777" w:rsidR="0021299E" w:rsidRPr="00F22122" w:rsidRDefault="0021299E" w:rsidP="0021299E">
                  <w:pPr>
                    <w:cnfStyle w:val="100000000000" w:firstRow="1" w:lastRow="0" w:firstColumn="0" w:lastColumn="0" w:oddVBand="0" w:evenVBand="0" w:oddHBand="0" w:evenHBand="0" w:firstRowFirstColumn="0" w:firstRowLastColumn="0" w:lastRowFirstColumn="0" w:lastRowLastColumn="0"/>
                  </w:pPr>
                  <w:r>
                    <w:t>Acronym</w:t>
                  </w:r>
                </w:p>
              </w:tc>
            </w:tr>
            <w:tr w:rsidR="0021299E" w:rsidRPr="00F22122" w14:paraId="276253DF" w14:textId="77777777" w:rsidTr="006D276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174D6AA9" w14:textId="77777777" w:rsidR="0021299E" w:rsidRPr="00836992" w:rsidRDefault="0021299E" w:rsidP="0021299E">
                  <w:pPr>
                    <w:rPr>
                      <w:b w:val="0"/>
                      <w:bCs w:val="0"/>
                    </w:rPr>
                  </w:pPr>
                  <w:proofErr w:type="spellStart"/>
                  <w:r w:rsidRPr="00A6594D">
                    <w:t>Afrobarometer</w:t>
                  </w:r>
                  <w:proofErr w:type="spellEnd"/>
                </w:p>
              </w:tc>
              <w:tc>
                <w:tcPr>
                  <w:tcW w:w="1170" w:type="dxa"/>
                  <w:hideMark/>
                </w:tcPr>
                <w:p w14:paraId="1001929D" w14:textId="77777777" w:rsidR="0021299E" w:rsidRPr="00F22122" w:rsidRDefault="0021299E" w:rsidP="0021299E">
                  <w:pPr>
                    <w:cnfStyle w:val="000000100000" w:firstRow="0" w:lastRow="0" w:firstColumn="0" w:lastColumn="0" w:oddVBand="0" w:evenVBand="0" w:oddHBand="1" w:evenHBand="0" w:firstRowFirstColumn="0" w:firstRowLastColumn="0" w:lastRowFirstColumn="0" w:lastRowLastColumn="0"/>
                  </w:pPr>
                  <w:r w:rsidRPr="00F22122">
                    <w:t>AFB</w:t>
                  </w:r>
                </w:p>
              </w:tc>
            </w:tr>
            <w:tr w:rsidR="0021299E" w:rsidRPr="00F22122" w14:paraId="20B423BB" w14:textId="77777777" w:rsidTr="006D2763">
              <w:trPr>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02386CC1" w14:textId="77777777" w:rsidR="0021299E" w:rsidRPr="00836992" w:rsidRDefault="0021299E" w:rsidP="0021299E">
                  <w:pPr>
                    <w:rPr>
                      <w:b w:val="0"/>
                      <w:bCs w:val="0"/>
                    </w:rPr>
                  </w:pPr>
                  <w:proofErr w:type="spellStart"/>
                  <w:r w:rsidRPr="00A6594D">
                    <w:t>AmericasBarometer</w:t>
                  </w:r>
                  <w:proofErr w:type="spellEnd"/>
                </w:p>
              </w:tc>
              <w:tc>
                <w:tcPr>
                  <w:tcW w:w="1170" w:type="dxa"/>
                  <w:hideMark/>
                </w:tcPr>
                <w:p w14:paraId="49B0DA51" w14:textId="77777777" w:rsidR="0021299E" w:rsidRPr="00F22122" w:rsidRDefault="0021299E" w:rsidP="0021299E">
                  <w:pPr>
                    <w:cnfStyle w:val="000000000000" w:firstRow="0" w:lastRow="0" w:firstColumn="0" w:lastColumn="0" w:oddVBand="0" w:evenVBand="0" w:oddHBand="0" w:evenHBand="0" w:firstRowFirstColumn="0" w:firstRowLastColumn="0" w:lastRowFirstColumn="0" w:lastRowLastColumn="0"/>
                  </w:pPr>
                  <w:r w:rsidRPr="00F22122">
                    <w:t>AMB</w:t>
                  </w:r>
                </w:p>
              </w:tc>
            </w:tr>
            <w:tr w:rsidR="0021299E" w:rsidRPr="00F22122" w14:paraId="26340523" w14:textId="77777777" w:rsidTr="006D276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265" w:type="dxa"/>
                  <w:noWrap/>
                  <w:hideMark/>
                </w:tcPr>
                <w:p w14:paraId="39CB804B" w14:textId="77777777" w:rsidR="0021299E" w:rsidRPr="00836992" w:rsidRDefault="0021299E" w:rsidP="0021299E">
                  <w:pPr>
                    <w:rPr>
                      <w:b w:val="0"/>
                      <w:bCs w:val="0"/>
                    </w:rPr>
                  </w:pPr>
                  <w:r w:rsidRPr="00A6594D">
                    <w:t>Water and Agriculture Questionnaire</w:t>
                  </w:r>
                </w:p>
              </w:tc>
              <w:tc>
                <w:tcPr>
                  <w:tcW w:w="1170" w:type="dxa"/>
                  <w:hideMark/>
                </w:tcPr>
                <w:p w14:paraId="4F05A266" w14:textId="77777777" w:rsidR="0021299E" w:rsidRPr="00F22122" w:rsidRDefault="0021299E" w:rsidP="0021299E">
                  <w:pPr>
                    <w:cnfStyle w:val="000000100000" w:firstRow="0" w:lastRow="0" w:firstColumn="0" w:lastColumn="0" w:oddVBand="0" w:evenVBand="0" w:oddHBand="1" w:evenHBand="0" w:firstRowFirstColumn="0" w:firstRowLastColumn="0" w:lastRowFirstColumn="0" w:lastRowLastColumn="0"/>
                  </w:pPr>
                  <w:r w:rsidRPr="00F22122">
                    <w:t>AQUASTAT</w:t>
                  </w:r>
                </w:p>
              </w:tc>
            </w:tr>
            <w:tr w:rsidR="0021299E" w:rsidRPr="00F22122" w14:paraId="4A4D8A60" w14:textId="77777777" w:rsidTr="006D2763">
              <w:trPr>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34B5E0A3" w14:textId="77777777" w:rsidR="0021299E" w:rsidRPr="00836992" w:rsidRDefault="0021299E" w:rsidP="0021299E">
                  <w:pPr>
                    <w:rPr>
                      <w:b w:val="0"/>
                      <w:bCs w:val="0"/>
                    </w:rPr>
                  </w:pPr>
                  <w:r w:rsidRPr="00A6594D">
                    <w:t>Census</w:t>
                  </w:r>
                </w:p>
              </w:tc>
              <w:tc>
                <w:tcPr>
                  <w:tcW w:w="1170" w:type="dxa"/>
                  <w:hideMark/>
                </w:tcPr>
                <w:p w14:paraId="4077ADA6" w14:textId="77777777" w:rsidR="0021299E" w:rsidRPr="00F22122" w:rsidRDefault="0021299E" w:rsidP="0021299E">
                  <w:pPr>
                    <w:cnfStyle w:val="000000000000" w:firstRow="0" w:lastRow="0" w:firstColumn="0" w:lastColumn="0" w:oddVBand="0" w:evenVBand="0" w:oddHBand="0" w:evenHBand="0" w:firstRowFirstColumn="0" w:firstRowLastColumn="0" w:lastRowFirstColumn="0" w:lastRowLastColumn="0"/>
                  </w:pPr>
                  <w:r w:rsidRPr="00F22122">
                    <w:t>CEN</w:t>
                  </w:r>
                </w:p>
              </w:tc>
            </w:tr>
            <w:tr w:rsidR="0021299E" w:rsidRPr="00F22122" w14:paraId="66445B99" w14:textId="77777777" w:rsidTr="006D276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1BC2733F" w14:textId="77777777" w:rsidR="0021299E" w:rsidRPr="00836992" w:rsidRDefault="0021299E" w:rsidP="0021299E">
                  <w:pPr>
                    <w:rPr>
                      <w:b w:val="0"/>
                      <w:bCs w:val="0"/>
                    </w:rPr>
                  </w:pPr>
                  <w:r w:rsidRPr="00A6594D">
                    <w:t>Country CPI</w:t>
                  </w:r>
                </w:p>
              </w:tc>
              <w:tc>
                <w:tcPr>
                  <w:tcW w:w="1170" w:type="dxa"/>
                  <w:hideMark/>
                </w:tcPr>
                <w:p w14:paraId="0DCC00B8" w14:textId="77777777" w:rsidR="0021299E" w:rsidRPr="00F22122" w:rsidRDefault="0021299E" w:rsidP="0021299E">
                  <w:pPr>
                    <w:cnfStyle w:val="000000100000" w:firstRow="0" w:lastRow="0" w:firstColumn="0" w:lastColumn="0" w:oddVBand="0" w:evenVBand="0" w:oddHBand="1" w:evenHBand="0" w:firstRowFirstColumn="0" w:firstRowLastColumn="0" w:lastRowFirstColumn="0" w:lastRowLastColumn="0"/>
                  </w:pPr>
                  <w:r w:rsidRPr="00F22122">
                    <w:t>CPI</w:t>
                  </w:r>
                </w:p>
              </w:tc>
            </w:tr>
            <w:tr w:rsidR="0021299E" w:rsidRPr="00F22122" w14:paraId="22B1A4CA" w14:textId="77777777" w:rsidTr="006D2763">
              <w:trPr>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677AE4BB" w14:textId="77777777" w:rsidR="0021299E" w:rsidRPr="00836992" w:rsidRDefault="0021299E" w:rsidP="0021299E">
                  <w:pPr>
                    <w:rPr>
                      <w:b w:val="0"/>
                      <w:bCs w:val="0"/>
                    </w:rPr>
                  </w:pPr>
                  <w:r w:rsidRPr="00A6594D">
                    <w:t>Core Welfare Indicator Questionnaire Survey (2010-2014)</w:t>
                  </w:r>
                </w:p>
              </w:tc>
              <w:tc>
                <w:tcPr>
                  <w:tcW w:w="1170" w:type="dxa"/>
                  <w:hideMark/>
                </w:tcPr>
                <w:p w14:paraId="70A5C634" w14:textId="77777777" w:rsidR="0021299E" w:rsidRPr="00F22122" w:rsidRDefault="0021299E" w:rsidP="0021299E">
                  <w:pPr>
                    <w:cnfStyle w:val="000000000000" w:firstRow="0" w:lastRow="0" w:firstColumn="0" w:lastColumn="0" w:oddVBand="0" w:evenVBand="0" w:oddHBand="0" w:evenHBand="0" w:firstRowFirstColumn="0" w:firstRowLastColumn="0" w:lastRowFirstColumn="0" w:lastRowLastColumn="0"/>
                  </w:pPr>
                  <w:r w:rsidRPr="00F22122">
                    <w:t>CWIQ</w:t>
                  </w:r>
                </w:p>
              </w:tc>
            </w:tr>
            <w:tr w:rsidR="0021299E" w:rsidRPr="00F22122" w14:paraId="0D3FB21F" w14:textId="77777777" w:rsidTr="006D276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140BA271" w14:textId="77777777" w:rsidR="0021299E" w:rsidRPr="00836992" w:rsidRDefault="0021299E" w:rsidP="0021299E">
                  <w:pPr>
                    <w:rPr>
                      <w:b w:val="0"/>
                      <w:bCs w:val="0"/>
                    </w:rPr>
                  </w:pPr>
                  <w:r w:rsidRPr="00A6594D">
                    <w:t>Demographic Health Survey</w:t>
                  </w:r>
                </w:p>
              </w:tc>
              <w:tc>
                <w:tcPr>
                  <w:tcW w:w="1170" w:type="dxa"/>
                  <w:hideMark/>
                </w:tcPr>
                <w:p w14:paraId="1D63805A" w14:textId="77777777" w:rsidR="0021299E" w:rsidRPr="00F22122" w:rsidRDefault="0021299E" w:rsidP="0021299E">
                  <w:pPr>
                    <w:cnfStyle w:val="000000100000" w:firstRow="0" w:lastRow="0" w:firstColumn="0" w:lastColumn="0" w:oddVBand="0" w:evenVBand="0" w:oddHBand="1" w:evenHBand="0" w:firstRowFirstColumn="0" w:firstRowLastColumn="0" w:lastRowFirstColumn="0" w:lastRowLastColumn="0"/>
                  </w:pPr>
                  <w:r w:rsidRPr="00F22122">
                    <w:t>DHS</w:t>
                  </w:r>
                </w:p>
              </w:tc>
            </w:tr>
            <w:tr w:rsidR="0021299E" w:rsidRPr="00F22122" w14:paraId="741231BB" w14:textId="77777777" w:rsidTr="006D2763">
              <w:trPr>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5FA1164B" w14:textId="77777777" w:rsidR="0021299E" w:rsidRPr="00836992" w:rsidRDefault="0021299E" w:rsidP="0021299E">
                  <w:pPr>
                    <w:rPr>
                      <w:b w:val="0"/>
                      <w:bCs w:val="0"/>
                    </w:rPr>
                  </w:pPr>
                  <w:r w:rsidRPr="00A6594D">
                    <w:t>Food Balance Sheets</w:t>
                  </w:r>
                </w:p>
              </w:tc>
              <w:tc>
                <w:tcPr>
                  <w:tcW w:w="1170" w:type="dxa"/>
                  <w:hideMark/>
                </w:tcPr>
                <w:p w14:paraId="41E11C94" w14:textId="77777777" w:rsidR="0021299E" w:rsidRPr="00F22122" w:rsidRDefault="0021299E" w:rsidP="0021299E">
                  <w:pPr>
                    <w:cnfStyle w:val="000000000000" w:firstRow="0" w:lastRow="0" w:firstColumn="0" w:lastColumn="0" w:oddVBand="0" w:evenVBand="0" w:oddHBand="0" w:evenHBand="0" w:firstRowFirstColumn="0" w:firstRowLastColumn="0" w:lastRowFirstColumn="0" w:lastRowLastColumn="0"/>
                  </w:pPr>
                  <w:r w:rsidRPr="00F22122">
                    <w:t>FBS</w:t>
                  </w:r>
                </w:p>
              </w:tc>
            </w:tr>
            <w:tr w:rsidR="0021299E" w:rsidRPr="00F22122" w14:paraId="4D296081" w14:textId="77777777" w:rsidTr="006D276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790AB636" w14:textId="77777777" w:rsidR="0021299E" w:rsidRPr="00836992" w:rsidRDefault="0021299E" w:rsidP="0021299E">
                  <w:pPr>
                    <w:rPr>
                      <w:b w:val="0"/>
                      <w:bCs w:val="0"/>
                    </w:rPr>
                  </w:pPr>
                  <w:r w:rsidRPr="00A6594D">
                    <w:t>Food Insecurity Experience Scale survey module</w:t>
                  </w:r>
                </w:p>
              </w:tc>
              <w:tc>
                <w:tcPr>
                  <w:tcW w:w="1170" w:type="dxa"/>
                  <w:hideMark/>
                </w:tcPr>
                <w:p w14:paraId="2AFD2962" w14:textId="77777777" w:rsidR="0021299E" w:rsidRPr="00F22122" w:rsidRDefault="0021299E" w:rsidP="0021299E">
                  <w:pPr>
                    <w:cnfStyle w:val="000000100000" w:firstRow="0" w:lastRow="0" w:firstColumn="0" w:lastColumn="0" w:oddVBand="0" w:evenVBand="0" w:oddHBand="1" w:evenHBand="0" w:firstRowFirstColumn="0" w:firstRowLastColumn="0" w:lastRowFirstColumn="0" w:lastRowLastColumn="0"/>
                  </w:pPr>
                  <w:r w:rsidRPr="00F22122">
                    <w:t>FIES-SM</w:t>
                  </w:r>
                </w:p>
              </w:tc>
            </w:tr>
            <w:tr w:rsidR="0021299E" w:rsidRPr="00F22122" w14:paraId="23F56618" w14:textId="77777777" w:rsidTr="006D2763">
              <w:trPr>
                <w:trHeight w:val="615"/>
              </w:trPr>
              <w:tc>
                <w:tcPr>
                  <w:cnfStyle w:val="001000000000" w:firstRow="0" w:lastRow="0" w:firstColumn="1" w:lastColumn="0" w:oddVBand="0" w:evenVBand="0" w:oddHBand="0" w:evenHBand="0" w:firstRowFirstColumn="0" w:firstRowLastColumn="0" w:lastRowFirstColumn="0" w:lastRowLastColumn="0"/>
                  <w:tcW w:w="6265" w:type="dxa"/>
                  <w:hideMark/>
                </w:tcPr>
                <w:p w14:paraId="47680EC7" w14:textId="77777777" w:rsidR="0021299E" w:rsidRPr="00836992" w:rsidRDefault="0021299E" w:rsidP="0021299E">
                  <w:pPr>
                    <w:rPr>
                      <w:b w:val="0"/>
                      <w:bCs w:val="0"/>
                    </w:rPr>
                  </w:pPr>
                  <w:r w:rsidRPr="00A6594D">
                    <w:t>Annual Questionnaire on Government Expenditure on Agriculture and Related Categories</w:t>
                  </w:r>
                </w:p>
              </w:tc>
              <w:tc>
                <w:tcPr>
                  <w:tcW w:w="1170" w:type="dxa"/>
                  <w:hideMark/>
                </w:tcPr>
                <w:p w14:paraId="7E0BC0EE" w14:textId="77777777" w:rsidR="0021299E" w:rsidRPr="00F22122" w:rsidRDefault="0021299E" w:rsidP="0021299E">
                  <w:pPr>
                    <w:cnfStyle w:val="000000000000" w:firstRow="0" w:lastRow="0" w:firstColumn="0" w:lastColumn="0" w:oddVBand="0" w:evenVBand="0" w:oddHBand="0" w:evenHBand="0" w:firstRowFirstColumn="0" w:firstRowLastColumn="0" w:lastRowFirstColumn="0" w:lastRowLastColumn="0"/>
                  </w:pPr>
                  <w:r w:rsidRPr="00F22122">
                    <w:t>GEAQ</w:t>
                  </w:r>
                </w:p>
              </w:tc>
            </w:tr>
            <w:tr w:rsidR="0021299E" w:rsidRPr="00F22122" w14:paraId="3AC8D855" w14:textId="77777777" w:rsidTr="006D276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185A7579" w14:textId="77777777" w:rsidR="0021299E" w:rsidRPr="00836992" w:rsidRDefault="0021299E" w:rsidP="0021299E">
                  <w:pPr>
                    <w:rPr>
                      <w:b w:val="0"/>
                      <w:bCs w:val="0"/>
                    </w:rPr>
                  </w:pPr>
                  <w:r w:rsidRPr="00A6594D">
                    <w:t>National Household Budget Surveys</w:t>
                  </w:r>
                </w:p>
              </w:tc>
              <w:tc>
                <w:tcPr>
                  <w:tcW w:w="1170" w:type="dxa"/>
                  <w:hideMark/>
                </w:tcPr>
                <w:p w14:paraId="615952C2" w14:textId="77777777" w:rsidR="0021299E" w:rsidRPr="00F22122" w:rsidRDefault="0021299E" w:rsidP="0021299E">
                  <w:pPr>
                    <w:cnfStyle w:val="000000100000" w:firstRow="0" w:lastRow="0" w:firstColumn="0" w:lastColumn="0" w:oddVBand="0" w:evenVBand="0" w:oddHBand="1" w:evenHBand="0" w:firstRowFirstColumn="0" w:firstRowLastColumn="0" w:lastRowFirstColumn="0" w:lastRowLastColumn="0"/>
                  </w:pPr>
                  <w:r w:rsidRPr="00F22122">
                    <w:t>HBS</w:t>
                  </w:r>
                </w:p>
              </w:tc>
            </w:tr>
            <w:tr w:rsidR="0021299E" w:rsidRPr="00F22122" w14:paraId="34A14F3D" w14:textId="77777777" w:rsidTr="006D2763">
              <w:trPr>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46201862" w14:textId="77777777" w:rsidR="0021299E" w:rsidRPr="00836992" w:rsidRDefault="0021299E" w:rsidP="0021299E">
                  <w:pPr>
                    <w:rPr>
                      <w:b w:val="0"/>
                      <w:bCs w:val="0"/>
                    </w:rPr>
                  </w:pPr>
                  <w:r w:rsidRPr="00A6594D">
                    <w:t>National Household Income and Expenditure Surveys (HIES)</w:t>
                  </w:r>
                </w:p>
              </w:tc>
              <w:tc>
                <w:tcPr>
                  <w:tcW w:w="1170" w:type="dxa"/>
                  <w:hideMark/>
                </w:tcPr>
                <w:p w14:paraId="585449D5" w14:textId="77777777" w:rsidR="0021299E" w:rsidRPr="00F22122" w:rsidRDefault="0021299E" w:rsidP="0021299E">
                  <w:pPr>
                    <w:cnfStyle w:val="000000000000" w:firstRow="0" w:lastRow="0" w:firstColumn="0" w:lastColumn="0" w:oddVBand="0" w:evenVBand="0" w:oddHBand="0" w:evenHBand="0" w:firstRowFirstColumn="0" w:firstRowLastColumn="0" w:lastRowFirstColumn="0" w:lastRowLastColumn="0"/>
                  </w:pPr>
                  <w:r w:rsidRPr="00F22122">
                    <w:t>HIES</w:t>
                  </w:r>
                </w:p>
              </w:tc>
            </w:tr>
            <w:tr w:rsidR="0021299E" w:rsidRPr="00F22122" w14:paraId="08706C48" w14:textId="77777777" w:rsidTr="006D276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2B69AF5A" w14:textId="77777777" w:rsidR="0021299E" w:rsidRPr="00836992" w:rsidRDefault="0021299E" w:rsidP="0021299E">
                  <w:pPr>
                    <w:rPr>
                      <w:b w:val="0"/>
                      <w:bCs w:val="0"/>
                    </w:rPr>
                  </w:pPr>
                  <w:r w:rsidRPr="00A6594D">
                    <w:t>ICP PPP</w:t>
                  </w:r>
                </w:p>
              </w:tc>
              <w:tc>
                <w:tcPr>
                  <w:tcW w:w="1170" w:type="dxa"/>
                  <w:hideMark/>
                </w:tcPr>
                <w:p w14:paraId="1078E185" w14:textId="77777777" w:rsidR="0021299E" w:rsidRPr="00F22122" w:rsidRDefault="0021299E" w:rsidP="0021299E">
                  <w:pPr>
                    <w:cnfStyle w:val="000000100000" w:firstRow="0" w:lastRow="0" w:firstColumn="0" w:lastColumn="0" w:oddVBand="0" w:evenVBand="0" w:oddHBand="1" w:evenHBand="0" w:firstRowFirstColumn="0" w:firstRowLastColumn="0" w:lastRowFirstColumn="0" w:lastRowLastColumn="0"/>
                  </w:pPr>
                  <w:r w:rsidRPr="00F22122">
                    <w:t>ICP</w:t>
                  </w:r>
                </w:p>
              </w:tc>
            </w:tr>
            <w:tr w:rsidR="0021299E" w:rsidRPr="00F22122" w14:paraId="41671210" w14:textId="77777777" w:rsidTr="006D2763">
              <w:trPr>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5BF6CC23" w14:textId="77777777" w:rsidR="0021299E" w:rsidRPr="00836992" w:rsidRDefault="0021299E" w:rsidP="0021299E">
                  <w:pPr>
                    <w:rPr>
                      <w:b w:val="0"/>
                      <w:bCs w:val="0"/>
                    </w:rPr>
                  </w:pPr>
                  <w:r w:rsidRPr="00A6594D">
                    <w:t>Integrated Household Survey</w:t>
                  </w:r>
                </w:p>
              </w:tc>
              <w:tc>
                <w:tcPr>
                  <w:tcW w:w="1170" w:type="dxa"/>
                  <w:hideMark/>
                </w:tcPr>
                <w:p w14:paraId="26024D95" w14:textId="77777777" w:rsidR="0021299E" w:rsidRPr="00F22122" w:rsidRDefault="0021299E" w:rsidP="0021299E">
                  <w:pPr>
                    <w:cnfStyle w:val="000000000000" w:firstRow="0" w:lastRow="0" w:firstColumn="0" w:lastColumn="0" w:oddVBand="0" w:evenVBand="0" w:oddHBand="0" w:evenHBand="0" w:firstRowFirstColumn="0" w:firstRowLastColumn="0" w:lastRowFirstColumn="0" w:lastRowLastColumn="0"/>
                  </w:pPr>
                  <w:r w:rsidRPr="00F22122">
                    <w:t>IHS</w:t>
                  </w:r>
                </w:p>
              </w:tc>
            </w:tr>
            <w:tr w:rsidR="0021299E" w:rsidRPr="00F22122" w14:paraId="59DF55DF" w14:textId="77777777" w:rsidTr="006D276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2A2CCDD9" w14:textId="77777777" w:rsidR="0021299E" w:rsidRPr="00836992" w:rsidRDefault="0021299E" w:rsidP="0021299E">
                  <w:pPr>
                    <w:rPr>
                      <w:b w:val="0"/>
                      <w:bCs w:val="0"/>
                    </w:rPr>
                  </w:pPr>
                  <w:r w:rsidRPr="00A6594D">
                    <w:t>National Child Labor Surveys</w:t>
                  </w:r>
                </w:p>
              </w:tc>
              <w:tc>
                <w:tcPr>
                  <w:tcW w:w="1170" w:type="dxa"/>
                  <w:hideMark/>
                </w:tcPr>
                <w:p w14:paraId="13E1D61A" w14:textId="77777777" w:rsidR="0021299E" w:rsidRPr="00F22122" w:rsidRDefault="0021299E" w:rsidP="0021299E">
                  <w:pPr>
                    <w:cnfStyle w:val="000000100000" w:firstRow="0" w:lastRow="0" w:firstColumn="0" w:lastColumn="0" w:oddVBand="0" w:evenVBand="0" w:oddHBand="1" w:evenHBand="0" w:firstRowFirstColumn="0" w:firstRowLastColumn="0" w:lastRowFirstColumn="0" w:lastRowLastColumn="0"/>
                  </w:pPr>
                  <w:r w:rsidRPr="00F22122">
                    <w:t>ILO-IPEC</w:t>
                  </w:r>
                </w:p>
              </w:tc>
            </w:tr>
            <w:tr w:rsidR="0021299E" w:rsidRPr="00F22122" w14:paraId="19C9EB60" w14:textId="77777777" w:rsidTr="006D2763">
              <w:trPr>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67EE2F37" w14:textId="77777777" w:rsidR="0021299E" w:rsidRPr="00836992" w:rsidRDefault="0021299E" w:rsidP="0021299E">
                  <w:pPr>
                    <w:rPr>
                      <w:b w:val="0"/>
                      <w:bCs w:val="0"/>
                    </w:rPr>
                  </w:pPr>
                  <w:r w:rsidRPr="00A6594D">
                    <w:t>ITU Questionnaire</w:t>
                  </w:r>
                </w:p>
              </w:tc>
              <w:tc>
                <w:tcPr>
                  <w:tcW w:w="1170" w:type="dxa"/>
                  <w:hideMark/>
                </w:tcPr>
                <w:p w14:paraId="37963DB4" w14:textId="77777777" w:rsidR="0021299E" w:rsidRPr="00F22122" w:rsidRDefault="0021299E" w:rsidP="0021299E">
                  <w:pPr>
                    <w:cnfStyle w:val="000000000000" w:firstRow="0" w:lastRow="0" w:firstColumn="0" w:lastColumn="0" w:oddVBand="0" w:evenVBand="0" w:oddHBand="0" w:evenHBand="0" w:firstRowFirstColumn="0" w:firstRowLastColumn="0" w:lastRowFirstColumn="0" w:lastRowLastColumn="0"/>
                  </w:pPr>
                  <w:r w:rsidRPr="00F22122">
                    <w:t>ITU</w:t>
                  </w:r>
                </w:p>
              </w:tc>
            </w:tr>
            <w:tr w:rsidR="0021299E" w:rsidRPr="00F22122" w14:paraId="66BBC321" w14:textId="77777777" w:rsidTr="006D276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72577233" w14:textId="77777777" w:rsidR="0021299E" w:rsidRPr="00836992" w:rsidRDefault="0021299E" w:rsidP="0021299E">
                  <w:pPr>
                    <w:rPr>
                      <w:b w:val="0"/>
                      <w:bCs w:val="0"/>
                    </w:rPr>
                  </w:pPr>
                  <w:proofErr w:type="spellStart"/>
                  <w:r w:rsidRPr="00A6594D">
                    <w:t>Labour</w:t>
                  </w:r>
                  <w:proofErr w:type="spellEnd"/>
                  <w:r w:rsidRPr="00A6594D">
                    <w:t xml:space="preserve"> force surveys</w:t>
                  </w:r>
                </w:p>
              </w:tc>
              <w:tc>
                <w:tcPr>
                  <w:tcW w:w="1170" w:type="dxa"/>
                  <w:hideMark/>
                </w:tcPr>
                <w:p w14:paraId="1FC514CD" w14:textId="77777777" w:rsidR="0021299E" w:rsidRPr="00F22122" w:rsidRDefault="0021299E" w:rsidP="0021299E">
                  <w:pPr>
                    <w:cnfStyle w:val="000000100000" w:firstRow="0" w:lastRow="0" w:firstColumn="0" w:lastColumn="0" w:oddVBand="0" w:evenVBand="0" w:oddHBand="1" w:evenHBand="0" w:firstRowFirstColumn="0" w:firstRowLastColumn="0" w:lastRowFirstColumn="0" w:lastRowLastColumn="0"/>
                  </w:pPr>
                  <w:r w:rsidRPr="00F22122">
                    <w:t>LFS</w:t>
                  </w:r>
                </w:p>
              </w:tc>
            </w:tr>
            <w:tr w:rsidR="0021299E" w:rsidRPr="00F22122" w14:paraId="2EE6B741" w14:textId="77777777" w:rsidTr="006D2763">
              <w:trPr>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4C39ADD7" w14:textId="77777777" w:rsidR="0021299E" w:rsidRPr="00836992" w:rsidRDefault="0021299E" w:rsidP="0021299E">
                  <w:pPr>
                    <w:rPr>
                      <w:b w:val="0"/>
                      <w:bCs w:val="0"/>
                    </w:rPr>
                  </w:pPr>
                  <w:r w:rsidRPr="00A6594D">
                    <w:t>Luxembourg Income Study Database</w:t>
                  </w:r>
                </w:p>
              </w:tc>
              <w:tc>
                <w:tcPr>
                  <w:tcW w:w="1170" w:type="dxa"/>
                  <w:hideMark/>
                </w:tcPr>
                <w:p w14:paraId="5BCEFDAD" w14:textId="77777777" w:rsidR="0021299E" w:rsidRPr="00F22122" w:rsidRDefault="0021299E" w:rsidP="0021299E">
                  <w:pPr>
                    <w:cnfStyle w:val="000000000000" w:firstRow="0" w:lastRow="0" w:firstColumn="0" w:lastColumn="0" w:oddVBand="0" w:evenVBand="0" w:oddHBand="0" w:evenHBand="0" w:firstRowFirstColumn="0" w:firstRowLastColumn="0" w:lastRowFirstColumn="0" w:lastRowLastColumn="0"/>
                  </w:pPr>
                  <w:r w:rsidRPr="00F22122">
                    <w:t>LISD</w:t>
                  </w:r>
                </w:p>
              </w:tc>
            </w:tr>
            <w:tr w:rsidR="0021299E" w:rsidRPr="00F22122" w14:paraId="551BCE84" w14:textId="77777777" w:rsidTr="006D276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6265" w:type="dxa"/>
                  <w:hideMark/>
                </w:tcPr>
                <w:p w14:paraId="6411178C" w14:textId="77777777" w:rsidR="0021299E" w:rsidRPr="00836992" w:rsidRDefault="0021299E" w:rsidP="0021299E">
                  <w:pPr>
                    <w:rPr>
                      <w:b w:val="0"/>
                      <w:bCs w:val="0"/>
                    </w:rPr>
                  </w:pPr>
                  <w:r w:rsidRPr="00A6594D">
                    <w:t>Questionnaire on Food Losses from Production to the Retail Stages</w:t>
                  </w:r>
                </w:p>
              </w:tc>
              <w:tc>
                <w:tcPr>
                  <w:tcW w:w="1170" w:type="dxa"/>
                  <w:hideMark/>
                </w:tcPr>
                <w:p w14:paraId="7EC13504" w14:textId="77777777" w:rsidR="0021299E" w:rsidRPr="00F22122" w:rsidRDefault="0021299E" w:rsidP="0021299E">
                  <w:pPr>
                    <w:cnfStyle w:val="000000100000" w:firstRow="0" w:lastRow="0" w:firstColumn="0" w:lastColumn="0" w:oddVBand="0" w:evenVBand="0" w:oddHBand="1" w:evenHBand="0" w:firstRowFirstColumn="0" w:firstRowLastColumn="0" w:lastRowFirstColumn="0" w:lastRowLastColumn="0"/>
                  </w:pPr>
                  <w:r w:rsidRPr="00F22122">
                    <w:t>LOSS</w:t>
                  </w:r>
                </w:p>
              </w:tc>
            </w:tr>
            <w:tr w:rsidR="0021299E" w:rsidRPr="00F22122" w14:paraId="32FF69ED" w14:textId="77777777" w:rsidTr="006D2763">
              <w:trPr>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26CE85BB" w14:textId="77777777" w:rsidR="0021299E" w:rsidRPr="00836992" w:rsidRDefault="0021299E" w:rsidP="0021299E">
                  <w:pPr>
                    <w:rPr>
                      <w:b w:val="0"/>
                      <w:bCs w:val="0"/>
                    </w:rPr>
                  </w:pPr>
                  <w:r w:rsidRPr="00A6594D">
                    <w:t>Living Standards Measurement Study Survey</w:t>
                  </w:r>
                </w:p>
              </w:tc>
              <w:tc>
                <w:tcPr>
                  <w:tcW w:w="1170" w:type="dxa"/>
                  <w:hideMark/>
                </w:tcPr>
                <w:p w14:paraId="5BED205D" w14:textId="77777777" w:rsidR="0021299E" w:rsidRPr="00F22122" w:rsidRDefault="0021299E" w:rsidP="0021299E">
                  <w:pPr>
                    <w:cnfStyle w:val="000000000000" w:firstRow="0" w:lastRow="0" w:firstColumn="0" w:lastColumn="0" w:oddVBand="0" w:evenVBand="0" w:oddHBand="0" w:evenHBand="0" w:firstRowFirstColumn="0" w:firstRowLastColumn="0" w:lastRowFirstColumn="0" w:lastRowLastColumn="0"/>
                  </w:pPr>
                  <w:r w:rsidRPr="00F22122">
                    <w:t>LSMS</w:t>
                  </w:r>
                </w:p>
              </w:tc>
            </w:tr>
            <w:tr w:rsidR="0021299E" w:rsidRPr="00F22122" w14:paraId="7BC08C88" w14:textId="77777777" w:rsidTr="006D276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0B8F7048" w14:textId="77777777" w:rsidR="0021299E" w:rsidRPr="00836992" w:rsidRDefault="0021299E" w:rsidP="0021299E">
                  <w:pPr>
                    <w:rPr>
                      <w:b w:val="0"/>
                      <w:bCs w:val="0"/>
                    </w:rPr>
                  </w:pPr>
                  <w:r w:rsidRPr="00A6594D">
                    <w:t>Multiple Indicator Cluster Survey</w:t>
                  </w:r>
                </w:p>
              </w:tc>
              <w:tc>
                <w:tcPr>
                  <w:tcW w:w="1170" w:type="dxa"/>
                  <w:hideMark/>
                </w:tcPr>
                <w:p w14:paraId="18D34310" w14:textId="77777777" w:rsidR="0021299E" w:rsidRPr="00F22122" w:rsidRDefault="0021299E" w:rsidP="0021299E">
                  <w:pPr>
                    <w:cnfStyle w:val="000000100000" w:firstRow="0" w:lastRow="0" w:firstColumn="0" w:lastColumn="0" w:oddVBand="0" w:evenVBand="0" w:oddHBand="1" w:evenHBand="0" w:firstRowFirstColumn="0" w:firstRowLastColumn="0" w:lastRowFirstColumn="0" w:lastRowLastColumn="0"/>
                  </w:pPr>
                  <w:r w:rsidRPr="00F22122">
                    <w:t>MICS</w:t>
                  </w:r>
                </w:p>
              </w:tc>
            </w:tr>
            <w:tr w:rsidR="0021299E" w:rsidRPr="00F22122" w14:paraId="790C395B" w14:textId="77777777" w:rsidTr="006D2763">
              <w:trPr>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24DC47CD" w14:textId="77777777" w:rsidR="0021299E" w:rsidRPr="00836992" w:rsidRDefault="0021299E" w:rsidP="0021299E">
                  <w:pPr>
                    <w:rPr>
                      <w:b w:val="0"/>
                      <w:bCs w:val="0"/>
                    </w:rPr>
                  </w:pPr>
                  <w:r w:rsidRPr="00A6594D">
                    <w:t>National Accounts data</w:t>
                  </w:r>
                </w:p>
              </w:tc>
              <w:tc>
                <w:tcPr>
                  <w:tcW w:w="1170" w:type="dxa"/>
                  <w:hideMark/>
                </w:tcPr>
                <w:p w14:paraId="31BB49D5" w14:textId="77777777" w:rsidR="0021299E" w:rsidRPr="00F22122" w:rsidRDefault="0021299E" w:rsidP="0021299E">
                  <w:pPr>
                    <w:cnfStyle w:val="000000000000" w:firstRow="0" w:lastRow="0" w:firstColumn="0" w:lastColumn="0" w:oddVBand="0" w:evenVBand="0" w:oddHBand="0" w:evenHBand="0" w:firstRowFirstColumn="0" w:firstRowLastColumn="0" w:lastRowFirstColumn="0" w:lastRowLastColumn="0"/>
                  </w:pPr>
                  <w:r w:rsidRPr="00F22122">
                    <w:t>NAD</w:t>
                  </w:r>
                </w:p>
              </w:tc>
            </w:tr>
            <w:tr w:rsidR="0021299E" w:rsidRPr="00F22122" w14:paraId="337ED0F1" w14:textId="77777777" w:rsidTr="006D276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6265" w:type="dxa"/>
                  <w:hideMark/>
                </w:tcPr>
                <w:p w14:paraId="6501551D" w14:textId="77777777" w:rsidR="0021299E" w:rsidRPr="00836992" w:rsidRDefault="0021299E" w:rsidP="0021299E">
                  <w:pPr>
                    <w:rPr>
                      <w:b w:val="0"/>
                      <w:bCs w:val="0"/>
                    </w:rPr>
                  </w:pPr>
                  <w:r w:rsidRPr="00A6594D">
                    <w:t>Pan Arab Project for Family Health (PAPFAM) - Family Health Survey</w:t>
                  </w:r>
                </w:p>
              </w:tc>
              <w:tc>
                <w:tcPr>
                  <w:tcW w:w="1170" w:type="dxa"/>
                  <w:hideMark/>
                </w:tcPr>
                <w:p w14:paraId="7F2B1984" w14:textId="77777777" w:rsidR="0021299E" w:rsidRPr="00F22122" w:rsidRDefault="0021299E" w:rsidP="0021299E">
                  <w:pPr>
                    <w:cnfStyle w:val="000000100000" w:firstRow="0" w:lastRow="0" w:firstColumn="0" w:lastColumn="0" w:oddVBand="0" w:evenVBand="0" w:oddHBand="1" w:evenHBand="0" w:firstRowFirstColumn="0" w:firstRowLastColumn="0" w:lastRowFirstColumn="0" w:lastRowLastColumn="0"/>
                  </w:pPr>
                  <w:r w:rsidRPr="00F22122">
                    <w:t>PAPFAM</w:t>
                  </w:r>
                </w:p>
              </w:tc>
            </w:tr>
            <w:tr w:rsidR="0021299E" w:rsidRPr="00F22122" w14:paraId="02CFBC56" w14:textId="77777777" w:rsidTr="006D2763">
              <w:trPr>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23228E49" w14:textId="77777777" w:rsidR="0021299E" w:rsidRPr="00836992" w:rsidRDefault="0021299E" w:rsidP="0021299E">
                  <w:pPr>
                    <w:rPr>
                      <w:b w:val="0"/>
                      <w:bCs w:val="0"/>
                    </w:rPr>
                  </w:pPr>
                  <w:r w:rsidRPr="00A6594D">
                    <w:t>Poverty Probability Index Survey</w:t>
                  </w:r>
                </w:p>
              </w:tc>
              <w:tc>
                <w:tcPr>
                  <w:tcW w:w="1170" w:type="dxa"/>
                  <w:hideMark/>
                </w:tcPr>
                <w:p w14:paraId="7FB94D19" w14:textId="77777777" w:rsidR="0021299E" w:rsidRPr="00F22122" w:rsidRDefault="0021299E" w:rsidP="0021299E">
                  <w:pPr>
                    <w:cnfStyle w:val="000000000000" w:firstRow="0" w:lastRow="0" w:firstColumn="0" w:lastColumn="0" w:oddVBand="0" w:evenVBand="0" w:oddHBand="0" w:evenHBand="0" w:firstRowFirstColumn="0" w:firstRowLastColumn="0" w:lastRowFirstColumn="0" w:lastRowLastColumn="0"/>
                  </w:pPr>
                  <w:r w:rsidRPr="00F22122">
                    <w:t>PPIS</w:t>
                  </w:r>
                </w:p>
              </w:tc>
            </w:tr>
            <w:tr w:rsidR="0021299E" w:rsidRPr="00F22122" w14:paraId="1CBF48F2" w14:textId="77777777" w:rsidTr="006D276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7678D348" w14:textId="77777777" w:rsidR="0021299E" w:rsidRPr="00836992" w:rsidRDefault="0021299E" w:rsidP="0021299E">
                  <w:pPr>
                    <w:rPr>
                      <w:b w:val="0"/>
                      <w:bCs w:val="0"/>
                    </w:rPr>
                  </w:pPr>
                  <w:r w:rsidRPr="00A6594D">
                    <w:t>Priority Survey</w:t>
                  </w:r>
                </w:p>
              </w:tc>
              <w:tc>
                <w:tcPr>
                  <w:tcW w:w="1170" w:type="dxa"/>
                  <w:hideMark/>
                </w:tcPr>
                <w:p w14:paraId="144E5929" w14:textId="77777777" w:rsidR="0021299E" w:rsidRPr="00F22122" w:rsidRDefault="0021299E" w:rsidP="0021299E">
                  <w:pPr>
                    <w:cnfStyle w:val="000000100000" w:firstRow="0" w:lastRow="0" w:firstColumn="0" w:lastColumn="0" w:oddVBand="0" w:evenVBand="0" w:oddHBand="1" w:evenHBand="0" w:firstRowFirstColumn="0" w:firstRowLastColumn="0" w:lastRowFirstColumn="0" w:lastRowLastColumn="0"/>
                  </w:pPr>
                  <w:r w:rsidRPr="00F22122">
                    <w:t>PS</w:t>
                  </w:r>
                </w:p>
              </w:tc>
            </w:tr>
            <w:tr w:rsidR="0021299E" w:rsidRPr="00F22122" w14:paraId="585BA126" w14:textId="77777777" w:rsidTr="006D2763">
              <w:trPr>
                <w:trHeight w:val="345"/>
              </w:trPr>
              <w:tc>
                <w:tcPr>
                  <w:cnfStyle w:val="001000000000" w:firstRow="0" w:lastRow="0" w:firstColumn="1" w:lastColumn="0" w:oddVBand="0" w:evenVBand="0" w:oddHBand="0" w:evenHBand="0" w:firstRowFirstColumn="0" w:firstRowLastColumn="0" w:lastRowFirstColumn="0" w:lastRowLastColumn="0"/>
                  <w:tcW w:w="6265" w:type="dxa"/>
                  <w:hideMark/>
                </w:tcPr>
                <w:p w14:paraId="715E3797" w14:textId="77777777" w:rsidR="0021299E" w:rsidRPr="00836992" w:rsidRDefault="0021299E" w:rsidP="0021299E">
                  <w:pPr>
                    <w:rPr>
                      <w:b w:val="0"/>
                      <w:bCs w:val="0"/>
                    </w:rPr>
                  </w:pPr>
                  <w:r w:rsidRPr="00A6594D">
                    <w:lastRenderedPageBreak/>
                    <w:t>World Health Surveys</w:t>
                  </w:r>
                </w:p>
              </w:tc>
              <w:tc>
                <w:tcPr>
                  <w:tcW w:w="1170" w:type="dxa"/>
                  <w:hideMark/>
                </w:tcPr>
                <w:p w14:paraId="4687873A" w14:textId="77777777" w:rsidR="0021299E" w:rsidRPr="00F22122" w:rsidRDefault="0021299E" w:rsidP="0021299E">
                  <w:pPr>
                    <w:cnfStyle w:val="000000000000" w:firstRow="0" w:lastRow="0" w:firstColumn="0" w:lastColumn="0" w:oddVBand="0" w:evenVBand="0" w:oddHBand="0" w:evenHBand="0" w:firstRowFirstColumn="0" w:firstRowLastColumn="0" w:lastRowFirstColumn="0" w:lastRowLastColumn="0"/>
                  </w:pPr>
                  <w:r w:rsidRPr="00F22122">
                    <w:t>WHS</w:t>
                  </w:r>
                </w:p>
              </w:tc>
            </w:tr>
          </w:tbl>
          <w:p w14:paraId="29E04CD5" w14:textId="77777777" w:rsidR="0021299E" w:rsidRDefault="0021299E" w:rsidP="0021299E">
            <w:pPr>
              <w:pStyle w:val="Caption"/>
            </w:pPr>
          </w:p>
        </w:tc>
        <w:tc>
          <w:tcPr>
            <w:tcW w:w="6475" w:type="dxa"/>
            <w:tcBorders>
              <w:top w:val="nil"/>
              <w:left w:val="nil"/>
              <w:bottom w:val="nil"/>
              <w:right w:val="nil"/>
            </w:tcBorders>
          </w:tcPr>
          <w:p w14:paraId="7BAD3322" w14:textId="12110DC4" w:rsidR="0021299E" w:rsidRDefault="0021299E" w:rsidP="0021299E">
            <w:pPr>
              <w:pStyle w:val="Caption"/>
            </w:pPr>
            <w:bookmarkStart w:id="45" w:name="_Toc99051210"/>
            <w:r>
              <w:lastRenderedPageBreak/>
              <w:t>Poverty indicators and their abbreviations</w:t>
            </w:r>
            <w:bookmarkEnd w:id="45"/>
          </w:p>
          <w:tbl>
            <w:tblPr>
              <w:tblStyle w:val="GridTable4-Accent21"/>
              <w:tblpPr w:leftFromText="180" w:rightFromText="180" w:vertAnchor="text" w:horzAnchor="margin" w:tblpY="45"/>
              <w:tblW w:w="4996" w:type="dxa"/>
              <w:tblLook w:val="04A0" w:firstRow="1" w:lastRow="0" w:firstColumn="1" w:lastColumn="0" w:noHBand="0" w:noVBand="1"/>
            </w:tblPr>
            <w:tblGrid>
              <w:gridCol w:w="3955"/>
              <w:gridCol w:w="1041"/>
            </w:tblGrid>
            <w:tr w:rsidR="0021299E" w:rsidRPr="005E140E" w14:paraId="091BDAA7" w14:textId="77777777" w:rsidTr="0071529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55" w:type="dxa"/>
                  <w:noWrap/>
                  <w:hideMark/>
                </w:tcPr>
                <w:p w14:paraId="3E8FAC4B" w14:textId="77777777" w:rsidR="0021299E" w:rsidRPr="0025722E" w:rsidRDefault="0021299E" w:rsidP="0021299E">
                  <w:r w:rsidRPr="0025722E">
                    <w:t>Indicator</w:t>
                  </w:r>
                </w:p>
              </w:tc>
              <w:tc>
                <w:tcPr>
                  <w:tcW w:w="1041" w:type="dxa"/>
                  <w:noWrap/>
                  <w:hideMark/>
                </w:tcPr>
                <w:p w14:paraId="28D18659" w14:textId="77777777" w:rsidR="0021299E" w:rsidRPr="0025722E" w:rsidRDefault="0021299E" w:rsidP="0021299E">
                  <w:pPr>
                    <w:cnfStyle w:val="100000000000" w:firstRow="1" w:lastRow="0" w:firstColumn="0" w:lastColumn="0" w:oddVBand="0" w:evenVBand="0" w:oddHBand="0" w:evenHBand="0" w:firstRowFirstColumn="0" w:firstRowLastColumn="0" w:lastRowFirstColumn="0" w:lastRowLastColumn="0"/>
                  </w:pPr>
                  <w:r w:rsidRPr="0025722E">
                    <w:t>Acronym</w:t>
                  </w:r>
                </w:p>
              </w:tc>
            </w:tr>
            <w:tr w:rsidR="0021299E" w:rsidRPr="005E140E" w14:paraId="5C8C38EE" w14:textId="77777777" w:rsidTr="0071529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55" w:type="dxa"/>
                  <w:hideMark/>
                </w:tcPr>
                <w:p w14:paraId="0C9FF5BD" w14:textId="77777777" w:rsidR="0021299E" w:rsidRPr="00836992" w:rsidRDefault="0021299E" w:rsidP="0021299E">
                  <w:pPr>
                    <w:rPr>
                      <w:b w:val="0"/>
                      <w:bCs w:val="0"/>
                    </w:rPr>
                  </w:pPr>
                  <w:r w:rsidRPr="00A6594D">
                    <w:t>Asset Index</w:t>
                  </w:r>
                </w:p>
              </w:tc>
              <w:tc>
                <w:tcPr>
                  <w:tcW w:w="1041" w:type="dxa"/>
                  <w:hideMark/>
                </w:tcPr>
                <w:p w14:paraId="6FA3088F" w14:textId="77777777" w:rsidR="0021299E" w:rsidRPr="005E140E" w:rsidRDefault="0021299E" w:rsidP="0021299E">
                  <w:pPr>
                    <w:cnfStyle w:val="000000100000" w:firstRow="0" w:lastRow="0" w:firstColumn="0" w:lastColumn="0" w:oddVBand="0" w:evenVBand="0" w:oddHBand="1" w:evenHBand="0" w:firstRowFirstColumn="0" w:firstRowLastColumn="0" w:lastRowFirstColumn="0" w:lastRowLastColumn="0"/>
                  </w:pPr>
                  <w:r w:rsidRPr="005E140E">
                    <w:t>AI</w:t>
                  </w:r>
                </w:p>
              </w:tc>
            </w:tr>
            <w:tr w:rsidR="00C96F93" w:rsidRPr="005E140E" w14:paraId="5CE5A964" w14:textId="77777777" w:rsidTr="0071529C">
              <w:trPr>
                <w:trHeight w:val="345"/>
              </w:trPr>
              <w:tc>
                <w:tcPr>
                  <w:cnfStyle w:val="001000000000" w:firstRow="0" w:lastRow="0" w:firstColumn="1" w:lastColumn="0" w:oddVBand="0" w:evenVBand="0" w:oddHBand="0" w:evenHBand="0" w:firstRowFirstColumn="0" w:firstRowLastColumn="0" w:lastRowFirstColumn="0" w:lastRowLastColumn="0"/>
                  <w:tcW w:w="3955" w:type="dxa"/>
                </w:tcPr>
                <w:p w14:paraId="0080FAF1" w14:textId="721797FD" w:rsidR="00C96F93" w:rsidRPr="00836992" w:rsidRDefault="00C96F93" w:rsidP="00C96F93">
                  <w:pPr>
                    <w:rPr>
                      <w:b w:val="0"/>
                      <w:bCs w:val="0"/>
                    </w:rPr>
                  </w:pPr>
                  <w:r w:rsidRPr="00A6594D">
                    <w:t>Facebook Relative Wealth Index</w:t>
                  </w:r>
                </w:p>
              </w:tc>
              <w:tc>
                <w:tcPr>
                  <w:tcW w:w="1041" w:type="dxa"/>
                </w:tcPr>
                <w:p w14:paraId="6F279756" w14:textId="30149375" w:rsidR="00C96F93" w:rsidRPr="005E140E" w:rsidRDefault="00C96F93" w:rsidP="00C96F93">
                  <w:pPr>
                    <w:cnfStyle w:val="000000000000" w:firstRow="0" w:lastRow="0" w:firstColumn="0" w:lastColumn="0" w:oddVBand="0" w:evenVBand="0" w:oddHBand="0" w:evenHBand="0" w:firstRowFirstColumn="0" w:firstRowLastColumn="0" w:lastRowFirstColumn="0" w:lastRowLastColumn="0"/>
                  </w:pPr>
                  <w:r>
                    <w:t>FB</w:t>
                  </w:r>
                </w:p>
              </w:tc>
            </w:tr>
            <w:tr w:rsidR="0009316A" w:rsidRPr="005E140E" w14:paraId="76E1CBC5" w14:textId="77777777" w:rsidTr="0071529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55" w:type="dxa"/>
                </w:tcPr>
                <w:p w14:paraId="39701A53" w14:textId="092223D0" w:rsidR="0009316A" w:rsidRPr="00836992" w:rsidRDefault="0009316A" w:rsidP="0009316A">
                  <w:pPr>
                    <w:rPr>
                      <w:b w:val="0"/>
                      <w:bCs w:val="0"/>
                    </w:rPr>
                  </w:pPr>
                  <w:r w:rsidRPr="00A6594D">
                    <w:t>IHME estimates of extreme poverty</w:t>
                  </w:r>
                </w:p>
              </w:tc>
              <w:tc>
                <w:tcPr>
                  <w:tcW w:w="1041" w:type="dxa"/>
                </w:tcPr>
                <w:p w14:paraId="1CAEBEFE" w14:textId="75335902" w:rsidR="0009316A" w:rsidRDefault="0009316A" w:rsidP="0009316A">
                  <w:pPr>
                    <w:cnfStyle w:val="000000100000" w:firstRow="0" w:lastRow="0" w:firstColumn="0" w:lastColumn="0" w:oddVBand="0" w:evenVBand="0" w:oddHBand="1" w:evenHBand="0" w:firstRowFirstColumn="0" w:firstRowLastColumn="0" w:lastRowFirstColumn="0" w:lastRowLastColumn="0"/>
                  </w:pPr>
                  <w:r>
                    <w:t>IHME</w:t>
                  </w:r>
                </w:p>
              </w:tc>
            </w:tr>
            <w:tr w:rsidR="0009316A" w:rsidRPr="005E140E" w14:paraId="06629D2D" w14:textId="77777777" w:rsidTr="0071529C">
              <w:trPr>
                <w:trHeight w:val="345"/>
              </w:trPr>
              <w:tc>
                <w:tcPr>
                  <w:cnfStyle w:val="001000000000" w:firstRow="0" w:lastRow="0" w:firstColumn="1" w:lastColumn="0" w:oddVBand="0" w:evenVBand="0" w:oddHBand="0" w:evenHBand="0" w:firstRowFirstColumn="0" w:firstRowLastColumn="0" w:lastRowFirstColumn="0" w:lastRowLastColumn="0"/>
                  <w:tcW w:w="3955" w:type="dxa"/>
                  <w:hideMark/>
                </w:tcPr>
                <w:p w14:paraId="0A70DA5B" w14:textId="33E991F6" w:rsidR="0009316A" w:rsidRPr="00836992" w:rsidRDefault="0009316A" w:rsidP="0009316A">
                  <w:pPr>
                    <w:rPr>
                      <w:b w:val="0"/>
                      <w:bCs w:val="0"/>
                    </w:rPr>
                  </w:pPr>
                  <w:r w:rsidRPr="00A6594D">
                    <w:t>Index of Multiple Deprivation</w:t>
                  </w:r>
                </w:p>
              </w:tc>
              <w:tc>
                <w:tcPr>
                  <w:tcW w:w="1041" w:type="dxa"/>
                  <w:hideMark/>
                </w:tcPr>
                <w:p w14:paraId="26758B02" w14:textId="22915393" w:rsidR="0009316A" w:rsidRPr="005E140E" w:rsidRDefault="0009316A" w:rsidP="0009316A">
                  <w:pPr>
                    <w:cnfStyle w:val="000000000000" w:firstRow="0" w:lastRow="0" w:firstColumn="0" w:lastColumn="0" w:oddVBand="0" w:evenVBand="0" w:oddHBand="0" w:evenHBand="0" w:firstRowFirstColumn="0" w:firstRowLastColumn="0" w:lastRowFirstColumn="0" w:lastRowLastColumn="0"/>
                  </w:pPr>
                  <w:r>
                    <w:t>IMD</w:t>
                  </w:r>
                </w:p>
              </w:tc>
            </w:tr>
            <w:tr w:rsidR="0009316A" w:rsidRPr="005E140E" w14:paraId="5893A8B9" w14:textId="77777777" w:rsidTr="0071529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55" w:type="dxa"/>
                  <w:hideMark/>
                </w:tcPr>
                <w:p w14:paraId="10348BD6" w14:textId="3C3FF3A3" w:rsidR="0009316A" w:rsidRPr="00836992" w:rsidRDefault="0009316A" w:rsidP="0009316A">
                  <w:pPr>
                    <w:rPr>
                      <w:b w:val="0"/>
                      <w:bCs w:val="0"/>
                    </w:rPr>
                  </w:pPr>
                  <w:r w:rsidRPr="00A6594D">
                    <w:t>International Wealth Index</w:t>
                  </w:r>
                </w:p>
              </w:tc>
              <w:tc>
                <w:tcPr>
                  <w:tcW w:w="1041" w:type="dxa"/>
                  <w:hideMark/>
                </w:tcPr>
                <w:p w14:paraId="4AE544F8" w14:textId="7C7287C2" w:rsidR="0009316A" w:rsidRPr="005E140E" w:rsidRDefault="0009316A" w:rsidP="0009316A">
                  <w:pPr>
                    <w:cnfStyle w:val="000000100000" w:firstRow="0" w:lastRow="0" w:firstColumn="0" w:lastColumn="0" w:oddVBand="0" w:evenVBand="0" w:oddHBand="1" w:evenHBand="0" w:firstRowFirstColumn="0" w:firstRowLastColumn="0" w:lastRowFirstColumn="0" w:lastRowLastColumn="0"/>
                  </w:pPr>
                  <w:r>
                    <w:t>IWI</w:t>
                  </w:r>
                </w:p>
              </w:tc>
            </w:tr>
            <w:tr w:rsidR="0009316A" w:rsidRPr="005E140E" w14:paraId="293BF21C" w14:textId="77777777" w:rsidTr="0071529C">
              <w:trPr>
                <w:trHeight w:val="345"/>
              </w:trPr>
              <w:tc>
                <w:tcPr>
                  <w:cnfStyle w:val="001000000000" w:firstRow="0" w:lastRow="0" w:firstColumn="1" w:lastColumn="0" w:oddVBand="0" w:evenVBand="0" w:oddHBand="0" w:evenHBand="0" w:firstRowFirstColumn="0" w:firstRowLastColumn="0" w:lastRowFirstColumn="0" w:lastRowLastColumn="0"/>
                  <w:tcW w:w="3955" w:type="dxa"/>
                  <w:hideMark/>
                </w:tcPr>
                <w:p w14:paraId="33BC97C0" w14:textId="50CF0B9F" w:rsidR="0009316A" w:rsidRPr="00836992" w:rsidRDefault="0009316A" w:rsidP="0009316A">
                  <w:pPr>
                    <w:rPr>
                      <w:b w:val="0"/>
                      <w:bCs w:val="0"/>
                    </w:rPr>
                  </w:pPr>
                  <w:r w:rsidRPr="00A6594D">
                    <w:t>Lived Poverty Index</w:t>
                  </w:r>
                </w:p>
              </w:tc>
              <w:tc>
                <w:tcPr>
                  <w:tcW w:w="1041" w:type="dxa"/>
                  <w:hideMark/>
                </w:tcPr>
                <w:p w14:paraId="651672B8" w14:textId="31FDAD34" w:rsidR="0009316A" w:rsidRPr="005E140E" w:rsidRDefault="0009316A" w:rsidP="0009316A">
                  <w:pPr>
                    <w:cnfStyle w:val="000000000000" w:firstRow="0" w:lastRow="0" w:firstColumn="0" w:lastColumn="0" w:oddVBand="0" w:evenVBand="0" w:oddHBand="0" w:evenHBand="0" w:firstRowFirstColumn="0" w:firstRowLastColumn="0" w:lastRowFirstColumn="0" w:lastRowLastColumn="0"/>
                  </w:pPr>
                  <w:r>
                    <w:t>LPI</w:t>
                  </w:r>
                </w:p>
              </w:tc>
            </w:tr>
            <w:tr w:rsidR="0009316A" w:rsidRPr="005E140E" w14:paraId="4168CF4E" w14:textId="77777777" w:rsidTr="0071529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55" w:type="dxa"/>
                  <w:hideMark/>
                </w:tcPr>
                <w:p w14:paraId="7BC3D9E9" w14:textId="6BEA6095" w:rsidR="0009316A" w:rsidRPr="00836992" w:rsidRDefault="0009316A" w:rsidP="0009316A">
                  <w:pPr>
                    <w:rPr>
                      <w:b w:val="0"/>
                      <w:bCs w:val="0"/>
                    </w:rPr>
                  </w:pPr>
                  <w:r w:rsidRPr="00A6594D">
                    <w:t>Machine-learning guided classification of satellite imagery</w:t>
                  </w:r>
                </w:p>
              </w:tc>
              <w:tc>
                <w:tcPr>
                  <w:tcW w:w="1041" w:type="dxa"/>
                  <w:hideMark/>
                </w:tcPr>
                <w:p w14:paraId="238BB343" w14:textId="198812EA" w:rsidR="0009316A" w:rsidRPr="005E140E" w:rsidRDefault="0009316A" w:rsidP="0009316A">
                  <w:pPr>
                    <w:cnfStyle w:val="000000100000" w:firstRow="0" w:lastRow="0" w:firstColumn="0" w:lastColumn="0" w:oddVBand="0" w:evenVBand="0" w:oddHBand="1" w:evenHBand="0" w:firstRowFirstColumn="0" w:firstRowLastColumn="0" w:lastRowFirstColumn="0" w:lastRowLastColumn="0"/>
                  </w:pPr>
                  <w:r>
                    <w:t>ML</w:t>
                  </w:r>
                </w:p>
              </w:tc>
            </w:tr>
            <w:tr w:rsidR="0009316A" w:rsidRPr="005E140E" w14:paraId="48FB3825" w14:textId="77777777" w:rsidTr="0071529C">
              <w:trPr>
                <w:trHeight w:val="345"/>
              </w:trPr>
              <w:tc>
                <w:tcPr>
                  <w:cnfStyle w:val="001000000000" w:firstRow="0" w:lastRow="0" w:firstColumn="1" w:lastColumn="0" w:oddVBand="0" w:evenVBand="0" w:oddHBand="0" w:evenHBand="0" w:firstRowFirstColumn="0" w:firstRowLastColumn="0" w:lastRowFirstColumn="0" w:lastRowLastColumn="0"/>
                  <w:tcW w:w="3955" w:type="dxa"/>
                  <w:hideMark/>
                </w:tcPr>
                <w:p w14:paraId="6CE5C57D" w14:textId="144A6C4F" w:rsidR="0009316A" w:rsidRPr="00836992" w:rsidRDefault="0009316A" w:rsidP="0009316A">
                  <w:pPr>
                    <w:rPr>
                      <w:b w:val="0"/>
                      <w:bCs w:val="0"/>
                    </w:rPr>
                  </w:pPr>
                  <w:r w:rsidRPr="00A6594D">
                    <w:t>MPI: Global Multidimensional Poverty Index (all)</w:t>
                  </w:r>
                </w:p>
              </w:tc>
              <w:tc>
                <w:tcPr>
                  <w:tcW w:w="1041" w:type="dxa"/>
                  <w:hideMark/>
                </w:tcPr>
                <w:p w14:paraId="45D64AAA" w14:textId="0629C940" w:rsidR="0009316A" w:rsidRPr="005E140E" w:rsidRDefault="0009316A" w:rsidP="0009316A">
                  <w:pPr>
                    <w:cnfStyle w:val="000000000000" w:firstRow="0" w:lastRow="0" w:firstColumn="0" w:lastColumn="0" w:oddVBand="0" w:evenVBand="0" w:oddHBand="0" w:evenHBand="0" w:firstRowFirstColumn="0" w:firstRowLastColumn="0" w:lastRowFirstColumn="0" w:lastRowLastColumn="0"/>
                  </w:pPr>
                  <w:r>
                    <w:t>MPI</w:t>
                  </w:r>
                </w:p>
              </w:tc>
            </w:tr>
            <w:tr w:rsidR="0009316A" w:rsidRPr="005E140E" w14:paraId="4E32767B" w14:textId="77777777" w:rsidTr="0071529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55" w:type="dxa"/>
                  <w:hideMark/>
                </w:tcPr>
                <w:p w14:paraId="68A5BBDB" w14:textId="0C1A58B8" w:rsidR="0009316A" w:rsidRPr="00836992" w:rsidRDefault="0009316A" w:rsidP="0009316A">
                  <w:pPr>
                    <w:rPr>
                      <w:b w:val="0"/>
                      <w:bCs w:val="0"/>
                    </w:rPr>
                  </w:pPr>
                  <w:r w:rsidRPr="00A6594D">
                    <w:t>Multidimensional Poverty Measure</w:t>
                  </w:r>
                </w:p>
              </w:tc>
              <w:tc>
                <w:tcPr>
                  <w:tcW w:w="1041" w:type="dxa"/>
                  <w:hideMark/>
                </w:tcPr>
                <w:p w14:paraId="3924A749" w14:textId="69CA54B9" w:rsidR="0009316A" w:rsidRPr="005E140E" w:rsidRDefault="0009316A" w:rsidP="0009316A">
                  <w:pPr>
                    <w:cnfStyle w:val="000000100000" w:firstRow="0" w:lastRow="0" w:firstColumn="0" w:lastColumn="0" w:oddVBand="0" w:evenVBand="0" w:oddHBand="1" w:evenHBand="0" w:firstRowFirstColumn="0" w:firstRowLastColumn="0" w:lastRowFirstColumn="0" w:lastRowLastColumn="0"/>
                  </w:pPr>
                  <w:r>
                    <w:t>MPM</w:t>
                  </w:r>
                </w:p>
              </w:tc>
            </w:tr>
            <w:tr w:rsidR="0009316A" w:rsidRPr="005E140E" w14:paraId="05261972" w14:textId="77777777" w:rsidTr="0071529C">
              <w:trPr>
                <w:trHeight w:val="345"/>
              </w:trPr>
              <w:tc>
                <w:tcPr>
                  <w:cnfStyle w:val="001000000000" w:firstRow="0" w:lastRow="0" w:firstColumn="1" w:lastColumn="0" w:oddVBand="0" w:evenVBand="0" w:oddHBand="0" w:evenHBand="0" w:firstRowFirstColumn="0" w:firstRowLastColumn="0" w:lastRowFirstColumn="0" w:lastRowLastColumn="0"/>
                  <w:tcW w:w="3955" w:type="dxa"/>
                  <w:hideMark/>
                </w:tcPr>
                <w:p w14:paraId="00F83A28" w14:textId="12211ACC" w:rsidR="0009316A" w:rsidRPr="00836992" w:rsidRDefault="0009316A" w:rsidP="0009316A">
                  <w:pPr>
                    <w:rPr>
                      <w:b w:val="0"/>
                      <w:bCs w:val="0"/>
                    </w:rPr>
                  </w:pPr>
                  <w:r w:rsidRPr="00A6594D">
                    <w:t>Poverty gap (all)</w:t>
                  </w:r>
                </w:p>
              </w:tc>
              <w:tc>
                <w:tcPr>
                  <w:tcW w:w="1041" w:type="dxa"/>
                  <w:hideMark/>
                </w:tcPr>
                <w:p w14:paraId="4DDBD278" w14:textId="1B0DB291" w:rsidR="0009316A" w:rsidRPr="005E140E" w:rsidRDefault="0009316A" w:rsidP="0009316A">
                  <w:pPr>
                    <w:cnfStyle w:val="000000000000" w:firstRow="0" w:lastRow="0" w:firstColumn="0" w:lastColumn="0" w:oddVBand="0" w:evenVBand="0" w:oddHBand="0" w:evenHBand="0" w:firstRowFirstColumn="0" w:firstRowLastColumn="0" w:lastRowFirstColumn="0" w:lastRowLastColumn="0"/>
                  </w:pPr>
                  <w:r>
                    <w:t>PG</w:t>
                  </w:r>
                </w:p>
              </w:tc>
            </w:tr>
            <w:tr w:rsidR="0009316A" w:rsidRPr="005E140E" w14:paraId="3533C9D2" w14:textId="77777777" w:rsidTr="0071529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55" w:type="dxa"/>
                  <w:hideMark/>
                </w:tcPr>
                <w:p w14:paraId="21AACCCF" w14:textId="77882FD3" w:rsidR="0009316A" w:rsidRPr="00836992" w:rsidRDefault="0009316A" w:rsidP="0009316A">
                  <w:pPr>
                    <w:rPr>
                      <w:b w:val="0"/>
                      <w:bCs w:val="0"/>
                    </w:rPr>
                  </w:pPr>
                  <w:r w:rsidRPr="00A6594D">
                    <w:t>Poverty line (all)</w:t>
                  </w:r>
                </w:p>
              </w:tc>
              <w:tc>
                <w:tcPr>
                  <w:tcW w:w="1041" w:type="dxa"/>
                  <w:hideMark/>
                </w:tcPr>
                <w:p w14:paraId="307FE2FD" w14:textId="3E9FB8F9" w:rsidR="0009316A" w:rsidRPr="005E140E" w:rsidRDefault="0009316A" w:rsidP="0009316A">
                  <w:pPr>
                    <w:cnfStyle w:val="000000100000" w:firstRow="0" w:lastRow="0" w:firstColumn="0" w:lastColumn="0" w:oddVBand="0" w:evenVBand="0" w:oddHBand="1" w:evenHBand="0" w:firstRowFirstColumn="0" w:firstRowLastColumn="0" w:lastRowFirstColumn="0" w:lastRowLastColumn="0"/>
                  </w:pPr>
                  <w:r>
                    <w:t>PL</w:t>
                  </w:r>
                </w:p>
              </w:tc>
            </w:tr>
            <w:tr w:rsidR="0009316A" w:rsidRPr="005E140E" w14:paraId="3D633A6A" w14:textId="77777777" w:rsidTr="0071529C">
              <w:trPr>
                <w:trHeight w:val="345"/>
              </w:trPr>
              <w:tc>
                <w:tcPr>
                  <w:cnfStyle w:val="001000000000" w:firstRow="0" w:lastRow="0" w:firstColumn="1" w:lastColumn="0" w:oddVBand="0" w:evenVBand="0" w:oddHBand="0" w:evenHBand="0" w:firstRowFirstColumn="0" w:firstRowLastColumn="0" w:lastRowFirstColumn="0" w:lastRowLastColumn="0"/>
                  <w:tcW w:w="3955" w:type="dxa"/>
                  <w:hideMark/>
                </w:tcPr>
                <w:p w14:paraId="1ED242D3" w14:textId="10880419" w:rsidR="0009316A" w:rsidRPr="00836992" w:rsidRDefault="0009316A" w:rsidP="0009316A">
                  <w:pPr>
                    <w:rPr>
                      <w:b w:val="0"/>
                      <w:bCs w:val="0"/>
                    </w:rPr>
                  </w:pPr>
                  <w:r w:rsidRPr="00A6594D">
                    <w:t>Poverty Probability Index</w:t>
                  </w:r>
                </w:p>
              </w:tc>
              <w:tc>
                <w:tcPr>
                  <w:tcW w:w="1041" w:type="dxa"/>
                  <w:hideMark/>
                </w:tcPr>
                <w:p w14:paraId="035A61B6" w14:textId="4D11EC2D" w:rsidR="0009316A" w:rsidRPr="005E140E" w:rsidRDefault="0009316A" w:rsidP="0009316A">
                  <w:pPr>
                    <w:cnfStyle w:val="000000000000" w:firstRow="0" w:lastRow="0" w:firstColumn="0" w:lastColumn="0" w:oddVBand="0" w:evenVBand="0" w:oddHBand="0" w:evenHBand="0" w:firstRowFirstColumn="0" w:firstRowLastColumn="0" w:lastRowFirstColumn="0" w:lastRowLastColumn="0"/>
                  </w:pPr>
                  <w:r>
                    <w:t>PPI</w:t>
                  </w:r>
                </w:p>
              </w:tc>
            </w:tr>
            <w:tr w:rsidR="0009316A" w:rsidRPr="005E140E" w14:paraId="534006E9" w14:textId="77777777" w:rsidTr="0071529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55" w:type="dxa"/>
                  <w:hideMark/>
                </w:tcPr>
                <w:p w14:paraId="22C4D04C" w14:textId="2E6C2BF4" w:rsidR="00140C98" w:rsidRPr="00836992" w:rsidRDefault="00140C98" w:rsidP="0009316A">
                  <w:pPr>
                    <w:rPr>
                      <w:b w:val="0"/>
                      <w:bCs w:val="0"/>
                    </w:rPr>
                  </w:pPr>
                  <w:r w:rsidRPr="00A6594D">
                    <w:t>Revised Arab Multidimensional Poverty Index</w:t>
                  </w:r>
                </w:p>
              </w:tc>
              <w:tc>
                <w:tcPr>
                  <w:tcW w:w="1041" w:type="dxa"/>
                  <w:hideMark/>
                </w:tcPr>
                <w:p w14:paraId="7377BAA3" w14:textId="06DEF39B" w:rsidR="0009316A" w:rsidRPr="005E140E" w:rsidRDefault="00140C98" w:rsidP="0009316A">
                  <w:pPr>
                    <w:cnfStyle w:val="000000100000" w:firstRow="0" w:lastRow="0" w:firstColumn="0" w:lastColumn="0" w:oddVBand="0" w:evenVBand="0" w:oddHBand="1" w:evenHBand="0" w:firstRowFirstColumn="0" w:firstRowLastColumn="0" w:lastRowFirstColumn="0" w:lastRowLastColumn="0"/>
                  </w:pPr>
                  <w:r>
                    <w:t>AMPI</w:t>
                  </w:r>
                </w:p>
              </w:tc>
            </w:tr>
            <w:tr w:rsidR="00140C98" w:rsidRPr="005E140E" w14:paraId="1F1B367D" w14:textId="77777777" w:rsidTr="0071529C">
              <w:trPr>
                <w:trHeight w:val="345"/>
              </w:trPr>
              <w:tc>
                <w:tcPr>
                  <w:cnfStyle w:val="001000000000" w:firstRow="0" w:lastRow="0" w:firstColumn="1" w:lastColumn="0" w:oddVBand="0" w:evenVBand="0" w:oddHBand="0" w:evenHBand="0" w:firstRowFirstColumn="0" w:firstRowLastColumn="0" w:lastRowFirstColumn="0" w:lastRowLastColumn="0"/>
                  <w:tcW w:w="3955" w:type="dxa"/>
                </w:tcPr>
                <w:p w14:paraId="7551DA73" w14:textId="6BBEF1FE" w:rsidR="00140C98" w:rsidRPr="00836992" w:rsidDel="00140C98" w:rsidRDefault="00140C98" w:rsidP="0009316A">
                  <w:pPr>
                    <w:rPr>
                      <w:b w:val="0"/>
                      <w:bCs w:val="0"/>
                    </w:rPr>
                  </w:pPr>
                  <w:r w:rsidRPr="00A6594D">
                    <w:t>Self-Sufficiency Standard</w:t>
                  </w:r>
                </w:p>
              </w:tc>
              <w:tc>
                <w:tcPr>
                  <w:tcW w:w="1041" w:type="dxa"/>
                </w:tcPr>
                <w:p w14:paraId="60365301" w14:textId="12E83CB7" w:rsidR="00140C98" w:rsidRDefault="00140C98" w:rsidP="0009316A">
                  <w:pPr>
                    <w:cnfStyle w:val="000000000000" w:firstRow="0" w:lastRow="0" w:firstColumn="0" w:lastColumn="0" w:oddVBand="0" w:evenVBand="0" w:oddHBand="0" w:evenHBand="0" w:firstRowFirstColumn="0" w:firstRowLastColumn="0" w:lastRowFirstColumn="0" w:lastRowLastColumn="0"/>
                  </w:pPr>
                  <w:r>
                    <w:t>SSS</w:t>
                  </w:r>
                </w:p>
              </w:tc>
            </w:tr>
            <w:tr w:rsidR="00140C98" w:rsidRPr="005E140E" w14:paraId="428943BA" w14:textId="77777777" w:rsidTr="0071529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55" w:type="dxa"/>
                </w:tcPr>
                <w:p w14:paraId="2C830DE0" w14:textId="38AE2E88" w:rsidR="00140C98" w:rsidRPr="00836992" w:rsidRDefault="00140C98" w:rsidP="0009316A">
                  <w:pPr>
                    <w:rPr>
                      <w:b w:val="0"/>
                      <w:bCs w:val="0"/>
                    </w:rPr>
                  </w:pPr>
                  <w:r w:rsidRPr="00A6594D">
                    <w:t>Societal Poverty Line (all)</w:t>
                  </w:r>
                </w:p>
              </w:tc>
              <w:tc>
                <w:tcPr>
                  <w:tcW w:w="1041" w:type="dxa"/>
                </w:tcPr>
                <w:p w14:paraId="3AB811A2" w14:textId="22DB22F8" w:rsidR="00140C98" w:rsidRDefault="00140C98" w:rsidP="0009316A">
                  <w:pPr>
                    <w:cnfStyle w:val="000000100000" w:firstRow="0" w:lastRow="0" w:firstColumn="0" w:lastColumn="0" w:oddVBand="0" w:evenVBand="0" w:oddHBand="1" w:evenHBand="0" w:firstRowFirstColumn="0" w:firstRowLastColumn="0" w:lastRowFirstColumn="0" w:lastRowLastColumn="0"/>
                  </w:pPr>
                  <w:r>
                    <w:t>SPL</w:t>
                  </w:r>
                </w:p>
              </w:tc>
            </w:tr>
            <w:tr w:rsidR="0009316A" w:rsidRPr="005E140E" w14:paraId="373F8EDC" w14:textId="77777777" w:rsidTr="0071529C">
              <w:trPr>
                <w:trHeight w:val="345"/>
              </w:trPr>
              <w:tc>
                <w:tcPr>
                  <w:cnfStyle w:val="001000000000" w:firstRow="0" w:lastRow="0" w:firstColumn="1" w:lastColumn="0" w:oddVBand="0" w:evenVBand="0" w:oddHBand="0" w:evenHBand="0" w:firstRowFirstColumn="0" w:firstRowLastColumn="0" w:lastRowFirstColumn="0" w:lastRowLastColumn="0"/>
                  <w:tcW w:w="3955" w:type="dxa"/>
                  <w:hideMark/>
                </w:tcPr>
                <w:p w14:paraId="5A55F0AF" w14:textId="32342B1F" w:rsidR="0009316A" w:rsidRPr="00836992" w:rsidRDefault="00140C98" w:rsidP="0009316A">
                  <w:pPr>
                    <w:rPr>
                      <w:b w:val="0"/>
                      <w:bCs w:val="0"/>
                    </w:rPr>
                  </w:pPr>
                  <w:r w:rsidRPr="00A6594D">
                    <w:t>World Poverty Clock</w:t>
                  </w:r>
                </w:p>
              </w:tc>
              <w:tc>
                <w:tcPr>
                  <w:tcW w:w="1041" w:type="dxa"/>
                  <w:hideMark/>
                </w:tcPr>
                <w:p w14:paraId="2DFF53D3" w14:textId="16670561" w:rsidR="0009316A" w:rsidRPr="005E140E" w:rsidRDefault="00140C98" w:rsidP="0009316A">
                  <w:pPr>
                    <w:cnfStyle w:val="000000000000" w:firstRow="0" w:lastRow="0" w:firstColumn="0" w:lastColumn="0" w:oddVBand="0" w:evenVBand="0" w:oddHBand="0" w:evenHBand="0" w:firstRowFirstColumn="0" w:firstRowLastColumn="0" w:lastRowFirstColumn="0" w:lastRowLastColumn="0"/>
                  </w:pPr>
                  <w:r>
                    <w:t>WPC</w:t>
                  </w:r>
                </w:p>
              </w:tc>
            </w:tr>
            <w:tr w:rsidR="0009316A" w:rsidRPr="005E140E" w14:paraId="1FB23C0D" w14:textId="77777777" w:rsidTr="0071529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55" w:type="dxa"/>
                  <w:hideMark/>
                </w:tcPr>
                <w:p w14:paraId="1C585328" w14:textId="094607CC" w:rsidR="0009316A" w:rsidRPr="00836992" w:rsidRDefault="00140C98" w:rsidP="0009316A">
                  <w:pPr>
                    <w:rPr>
                      <w:b w:val="0"/>
                      <w:bCs w:val="0"/>
                    </w:rPr>
                  </w:pPr>
                  <w:r w:rsidRPr="00A6594D">
                    <w:t>Global Food Security Index</w:t>
                  </w:r>
                </w:p>
              </w:tc>
              <w:tc>
                <w:tcPr>
                  <w:tcW w:w="1041" w:type="dxa"/>
                  <w:hideMark/>
                </w:tcPr>
                <w:p w14:paraId="037AF915" w14:textId="5EA5E15E" w:rsidR="0009316A" w:rsidRPr="005E140E" w:rsidRDefault="00140C98" w:rsidP="0009316A">
                  <w:pPr>
                    <w:cnfStyle w:val="000000100000" w:firstRow="0" w:lastRow="0" w:firstColumn="0" w:lastColumn="0" w:oddVBand="0" w:evenVBand="0" w:oddHBand="1" w:evenHBand="0" w:firstRowFirstColumn="0" w:firstRowLastColumn="0" w:lastRowFirstColumn="0" w:lastRowLastColumn="0"/>
                  </w:pPr>
                  <w:r>
                    <w:t>GFSI</w:t>
                  </w:r>
                </w:p>
              </w:tc>
            </w:tr>
            <w:tr w:rsidR="0009316A" w:rsidRPr="005E140E" w14:paraId="4B175943" w14:textId="77777777" w:rsidTr="0071529C">
              <w:trPr>
                <w:trHeight w:val="345"/>
              </w:trPr>
              <w:tc>
                <w:tcPr>
                  <w:cnfStyle w:val="001000000000" w:firstRow="0" w:lastRow="0" w:firstColumn="1" w:lastColumn="0" w:oddVBand="0" w:evenVBand="0" w:oddHBand="0" w:evenHBand="0" w:firstRowFirstColumn="0" w:firstRowLastColumn="0" w:lastRowFirstColumn="0" w:lastRowLastColumn="0"/>
                  <w:tcW w:w="3955" w:type="dxa"/>
                  <w:hideMark/>
                </w:tcPr>
                <w:p w14:paraId="13B672A7" w14:textId="1CC3BF33" w:rsidR="0009316A" w:rsidRPr="00836992" w:rsidRDefault="00140C98" w:rsidP="0009316A">
                  <w:pPr>
                    <w:rPr>
                      <w:b w:val="0"/>
                      <w:bCs w:val="0"/>
                    </w:rPr>
                  </w:pPr>
                  <w:r w:rsidRPr="00A6594D">
                    <w:t>Global Hunger Index</w:t>
                  </w:r>
                </w:p>
              </w:tc>
              <w:tc>
                <w:tcPr>
                  <w:tcW w:w="1041" w:type="dxa"/>
                  <w:hideMark/>
                </w:tcPr>
                <w:p w14:paraId="59591F6C" w14:textId="1C8AB829" w:rsidR="0009316A" w:rsidRPr="005E140E" w:rsidRDefault="00140C98" w:rsidP="0009316A">
                  <w:pPr>
                    <w:cnfStyle w:val="000000000000" w:firstRow="0" w:lastRow="0" w:firstColumn="0" w:lastColumn="0" w:oddVBand="0" w:evenVBand="0" w:oddHBand="0" w:evenHBand="0" w:firstRowFirstColumn="0" w:firstRowLastColumn="0" w:lastRowFirstColumn="0" w:lastRowLastColumn="0"/>
                  </w:pPr>
                  <w:r>
                    <w:t>GHI</w:t>
                  </w:r>
                </w:p>
              </w:tc>
            </w:tr>
            <w:tr w:rsidR="0009316A" w:rsidRPr="005E140E" w14:paraId="5D30B3A8" w14:textId="77777777" w:rsidTr="0071529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55" w:type="dxa"/>
                  <w:hideMark/>
                </w:tcPr>
                <w:p w14:paraId="59C82FD0" w14:textId="10C7ABF4" w:rsidR="0009316A" w:rsidRPr="00836992" w:rsidRDefault="00140C98" w:rsidP="0009316A">
                  <w:pPr>
                    <w:rPr>
                      <w:b w:val="0"/>
                      <w:bCs w:val="0"/>
                    </w:rPr>
                  </w:pPr>
                  <w:r w:rsidRPr="00A6594D">
                    <w:t>Number of severely food insecure people (million)</w:t>
                  </w:r>
                </w:p>
              </w:tc>
              <w:tc>
                <w:tcPr>
                  <w:tcW w:w="1041" w:type="dxa"/>
                  <w:hideMark/>
                </w:tcPr>
                <w:p w14:paraId="6FDF1B8C" w14:textId="777AC2E9" w:rsidR="0009316A" w:rsidRPr="005E140E" w:rsidRDefault="00140C98" w:rsidP="0009316A">
                  <w:pPr>
                    <w:cnfStyle w:val="000000100000" w:firstRow="0" w:lastRow="0" w:firstColumn="0" w:lastColumn="0" w:oddVBand="0" w:evenVBand="0" w:oddHBand="1" w:evenHBand="0" w:firstRowFirstColumn="0" w:firstRowLastColumn="0" w:lastRowFirstColumn="0" w:lastRowLastColumn="0"/>
                  </w:pPr>
                  <w:r>
                    <w:t>NS</w:t>
                  </w:r>
                </w:p>
              </w:tc>
            </w:tr>
            <w:tr w:rsidR="0009316A" w:rsidRPr="005E140E" w14:paraId="370C0149" w14:textId="77777777" w:rsidTr="0071529C">
              <w:trPr>
                <w:trHeight w:val="345"/>
              </w:trPr>
              <w:tc>
                <w:tcPr>
                  <w:cnfStyle w:val="001000000000" w:firstRow="0" w:lastRow="0" w:firstColumn="1" w:lastColumn="0" w:oddVBand="0" w:evenVBand="0" w:oddHBand="0" w:evenHBand="0" w:firstRowFirstColumn="0" w:firstRowLastColumn="0" w:lastRowFirstColumn="0" w:lastRowLastColumn="0"/>
                  <w:tcW w:w="3955" w:type="dxa"/>
                  <w:hideMark/>
                </w:tcPr>
                <w:p w14:paraId="30692027" w14:textId="3B94697E" w:rsidR="0009316A" w:rsidRPr="00836992" w:rsidRDefault="003F5AC3" w:rsidP="0009316A">
                  <w:pPr>
                    <w:rPr>
                      <w:b w:val="0"/>
                      <w:bCs w:val="0"/>
                    </w:rPr>
                  </w:pPr>
                  <w:r w:rsidRPr="00A6594D">
                    <w:t>Number of undernourished people (million)</w:t>
                  </w:r>
                </w:p>
              </w:tc>
              <w:tc>
                <w:tcPr>
                  <w:tcW w:w="1041" w:type="dxa"/>
                  <w:hideMark/>
                </w:tcPr>
                <w:p w14:paraId="4C035621" w14:textId="479FE28F" w:rsidR="0009316A" w:rsidRPr="005E140E" w:rsidRDefault="003F5AC3" w:rsidP="0009316A">
                  <w:pPr>
                    <w:cnfStyle w:val="000000000000" w:firstRow="0" w:lastRow="0" w:firstColumn="0" w:lastColumn="0" w:oddVBand="0" w:evenVBand="0" w:oddHBand="0" w:evenHBand="0" w:firstRowFirstColumn="0" w:firstRowLastColumn="0" w:lastRowFirstColumn="0" w:lastRowLastColumn="0"/>
                  </w:pPr>
                  <w:r>
                    <w:t>NU</w:t>
                  </w:r>
                </w:p>
              </w:tc>
            </w:tr>
            <w:tr w:rsidR="0009316A" w:rsidRPr="005E140E" w14:paraId="62D755A0" w14:textId="77777777" w:rsidTr="0071529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55" w:type="dxa"/>
                  <w:hideMark/>
                </w:tcPr>
                <w:p w14:paraId="629A2A6E" w14:textId="5BC37558" w:rsidR="0009316A" w:rsidRPr="00836992" w:rsidRDefault="003F5AC3" w:rsidP="0009316A">
                  <w:pPr>
                    <w:rPr>
                      <w:b w:val="0"/>
                      <w:bCs w:val="0"/>
                    </w:rPr>
                  </w:pPr>
                  <w:r w:rsidRPr="00A6594D">
                    <w:t xml:space="preserve">Prevalence of moderate or severe food insecurity </w:t>
                  </w:r>
                </w:p>
              </w:tc>
              <w:tc>
                <w:tcPr>
                  <w:tcW w:w="1041" w:type="dxa"/>
                  <w:hideMark/>
                </w:tcPr>
                <w:p w14:paraId="4F5AA0CA" w14:textId="7479924C" w:rsidR="0009316A" w:rsidRPr="005E140E" w:rsidRDefault="003F5AC3" w:rsidP="0009316A">
                  <w:pPr>
                    <w:cnfStyle w:val="000000100000" w:firstRow="0" w:lastRow="0" w:firstColumn="0" w:lastColumn="0" w:oddVBand="0" w:evenVBand="0" w:oddHBand="1" w:evenHBand="0" w:firstRowFirstColumn="0" w:firstRowLastColumn="0" w:lastRowFirstColumn="0" w:lastRowLastColumn="0"/>
                  </w:pPr>
                  <w:r>
                    <w:t>PMS</w:t>
                  </w:r>
                </w:p>
              </w:tc>
            </w:tr>
            <w:tr w:rsidR="0009316A" w:rsidRPr="005E140E" w14:paraId="0FE2AC58" w14:textId="77777777" w:rsidTr="0071529C">
              <w:trPr>
                <w:trHeight w:val="345"/>
              </w:trPr>
              <w:tc>
                <w:tcPr>
                  <w:cnfStyle w:val="001000000000" w:firstRow="0" w:lastRow="0" w:firstColumn="1" w:lastColumn="0" w:oddVBand="0" w:evenVBand="0" w:oddHBand="0" w:evenHBand="0" w:firstRowFirstColumn="0" w:firstRowLastColumn="0" w:lastRowFirstColumn="0" w:lastRowLastColumn="0"/>
                  <w:tcW w:w="3955" w:type="dxa"/>
                  <w:hideMark/>
                </w:tcPr>
                <w:p w14:paraId="79FCB8B5" w14:textId="77777777" w:rsidR="0009316A" w:rsidRPr="00836992" w:rsidRDefault="0009316A" w:rsidP="0009316A">
                  <w:pPr>
                    <w:rPr>
                      <w:b w:val="0"/>
                      <w:bCs w:val="0"/>
                    </w:rPr>
                  </w:pPr>
                  <w:r w:rsidRPr="00A6594D">
                    <w:t>Prevalence of severe food insecurity in the total population</w:t>
                  </w:r>
                </w:p>
              </w:tc>
              <w:tc>
                <w:tcPr>
                  <w:tcW w:w="1041" w:type="dxa"/>
                  <w:hideMark/>
                </w:tcPr>
                <w:p w14:paraId="6F46F2EF" w14:textId="77777777" w:rsidR="0009316A" w:rsidRPr="005E140E" w:rsidRDefault="0009316A" w:rsidP="0009316A">
                  <w:pPr>
                    <w:cnfStyle w:val="000000000000" w:firstRow="0" w:lastRow="0" w:firstColumn="0" w:lastColumn="0" w:oddVBand="0" w:evenVBand="0" w:oddHBand="0" w:evenHBand="0" w:firstRowFirstColumn="0" w:firstRowLastColumn="0" w:lastRowFirstColumn="0" w:lastRowLastColumn="0"/>
                  </w:pPr>
                  <w:r w:rsidRPr="005E140E">
                    <w:t>PSFI</w:t>
                  </w:r>
                </w:p>
              </w:tc>
            </w:tr>
            <w:tr w:rsidR="0009316A" w:rsidRPr="005E140E" w14:paraId="2A565CE3" w14:textId="77777777" w:rsidTr="0071529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55" w:type="dxa"/>
                  <w:hideMark/>
                </w:tcPr>
                <w:p w14:paraId="05FA66A4" w14:textId="77777777" w:rsidR="0009316A" w:rsidRPr="00836992" w:rsidRDefault="0009316A" w:rsidP="0009316A">
                  <w:pPr>
                    <w:rPr>
                      <w:b w:val="0"/>
                      <w:bCs w:val="0"/>
                    </w:rPr>
                  </w:pPr>
                  <w:r w:rsidRPr="00A6594D">
                    <w:t>Prevalence of undernourishment (percent)</w:t>
                  </w:r>
                </w:p>
              </w:tc>
              <w:tc>
                <w:tcPr>
                  <w:tcW w:w="1041" w:type="dxa"/>
                  <w:hideMark/>
                </w:tcPr>
                <w:p w14:paraId="72405DAB" w14:textId="77777777" w:rsidR="0009316A" w:rsidRPr="005E140E" w:rsidRDefault="0009316A" w:rsidP="0009316A">
                  <w:pPr>
                    <w:cnfStyle w:val="000000100000" w:firstRow="0" w:lastRow="0" w:firstColumn="0" w:lastColumn="0" w:oddVBand="0" w:evenVBand="0" w:oddHBand="1" w:evenHBand="0" w:firstRowFirstColumn="0" w:firstRowLastColumn="0" w:lastRowFirstColumn="0" w:lastRowLastColumn="0"/>
                  </w:pPr>
                  <w:r w:rsidRPr="005E140E">
                    <w:t>PU</w:t>
                  </w:r>
                </w:p>
              </w:tc>
            </w:tr>
          </w:tbl>
          <w:p w14:paraId="1CF05455" w14:textId="77777777" w:rsidR="0021299E" w:rsidRDefault="0021299E" w:rsidP="0021299E">
            <w:pPr>
              <w:pStyle w:val="Caption"/>
            </w:pPr>
          </w:p>
        </w:tc>
      </w:tr>
      <w:bookmarkEnd w:id="44"/>
    </w:tbl>
    <w:p w14:paraId="29F55F78" w14:textId="2BCE3EE0" w:rsidR="006D2763" w:rsidRDefault="006D2763" w:rsidP="0021299E">
      <w:r>
        <w:lastRenderedPageBreak/>
        <w:br w:type="page"/>
      </w:r>
    </w:p>
    <w:p w14:paraId="03A2AA39" w14:textId="1F5F8C30" w:rsidR="004962DC" w:rsidRPr="00F52EDD" w:rsidRDefault="004962DC" w:rsidP="002F6C5D">
      <w:pPr>
        <w:pStyle w:val="EPARHeading1"/>
      </w:pPr>
      <w:bookmarkStart w:id="46" w:name="_Toc103253849"/>
      <w:r w:rsidRPr="00F52EDD">
        <w:lastRenderedPageBreak/>
        <w:t xml:space="preserve">Appendix </w:t>
      </w:r>
      <w:r w:rsidR="006D2763">
        <w:t>D</w:t>
      </w:r>
      <w:r w:rsidRPr="00F52EDD">
        <w:t xml:space="preserve">: </w:t>
      </w:r>
      <w:r w:rsidR="00D72F4B" w:rsidRPr="00F52EDD">
        <w:t>Poverty and Food Security Indicators Excluded from Analysis</w:t>
      </w:r>
      <w:bookmarkEnd w:id="46"/>
    </w:p>
    <w:tbl>
      <w:tblPr>
        <w:tblStyle w:val="GridTable4-Accent21"/>
        <w:tblW w:w="14850" w:type="dxa"/>
        <w:tblInd w:w="-635" w:type="dxa"/>
        <w:tblLook w:val="04A0" w:firstRow="1" w:lastRow="0" w:firstColumn="1" w:lastColumn="0" w:noHBand="0" w:noVBand="1"/>
      </w:tblPr>
      <w:tblGrid>
        <w:gridCol w:w="1955"/>
        <w:gridCol w:w="3068"/>
        <w:gridCol w:w="9827"/>
      </w:tblGrid>
      <w:tr w:rsidR="004962DC" w:rsidRPr="00181906" w14:paraId="29860DA5" w14:textId="77777777" w:rsidTr="000D00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269038F" w14:textId="77777777" w:rsidR="004962DC" w:rsidRPr="00181906" w:rsidRDefault="004962DC" w:rsidP="005115F5">
            <w:r>
              <w:t>Indicator</w:t>
            </w:r>
          </w:p>
        </w:tc>
        <w:tc>
          <w:tcPr>
            <w:tcW w:w="2922" w:type="dxa"/>
          </w:tcPr>
          <w:p w14:paraId="61BA36ED" w14:textId="77777777" w:rsidR="004962DC" w:rsidRPr="00181906" w:rsidRDefault="004962DC" w:rsidP="005115F5">
            <w:pPr>
              <w:cnfStyle w:val="100000000000" w:firstRow="1" w:lastRow="0" w:firstColumn="0" w:lastColumn="0" w:oddVBand="0" w:evenVBand="0" w:oddHBand="0" w:evenHBand="0" w:firstRowFirstColumn="0" w:firstRowLastColumn="0" w:lastRowFirstColumn="0" w:lastRowLastColumn="0"/>
            </w:pPr>
            <w:r>
              <w:t>Reason for Exclusion</w:t>
            </w:r>
          </w:p>
        </w:tc>
        <w:tc>
          <w:tcPr>
            <w:tcW w:w="9360" w:type="dxa"/>
          </w:tcPr>
          <w:p w14:paraId="3FDA01DB" w14:textId="77777777" w:rsidR="004962DC" w:rsidRPr="00D933BB" w:rsidRDefault="004962DC" w:rsidP="005115F5">
            <w:pPr>
              <w:cnfStyle w:val="100000000000" w:firstRow="1" w:lastRow="0" w:firstColumn="0" w:lastColumn="0" w:oddVBand="0" w:evenVBand="0" w:oddHBand="0" w:evenHBand="0" w:firstRowFirstColumn="0" w:firstRowLastColumn="0" w:lastRowFirstColumn="0" w:lastRowLastColumn="0"/>
            </w:pPr>
            <w:r>
              <w:t>Description</w:t>
            </w:r>
          </w:p>
        </w:tc>
      </w:tr>
      <w:tr w:rsidR="004962DC" w14:paraId="13DD17CE" w14:textId="77777777" w:rsidTr="000D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6C639AD" w14:textId="7596DF07" w:rsidR="004962DC" w:rsidRPr="006C165A" w:rsidRDefault="004962DC" w:rsidP="005115F5">
            <w:r w:rsidRPr="006C165A">
              <w:t>African Gender and Development Index</w:t>
            </w:r>
            <w:r w:rsidR="001637CC">
              <w:t xml:space="preserve"> (AGDI)</w:t>
            </w:r>
          </w:p>
        </w:tc>
        <w:tc>
          <w:tcPr>
            <w:tcW w:w="2922" w:type="dxa"/>
          </w:tcPr>
          <w:p w14:paraId="4D9F674E"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Monetary, income, or consumption component is solely based on a national level wealth measure</w:t>
            </w:r>
          </w:p>
        </w:tc>
        <w:tc>
          <w:tcPr>
            <w:tcW w:w="9360" w:type="dxa"/>
          </w:tcPr>
          <w:p w14:paraId="774B03C8" w14:textId="52E9499C" w:rsidR="004962DC" w:rsidRDefault="001637CC" w:rsidP="005115F5">
            <w:pPr>
              <w:cnfStyle w:val="000000100000" w:firstRow="0" w:lastRow="0" w:firstColumn="0" w:lastColumn="0" w:oddVBand="0" w:evenVBand="0" w:oddHBand="1" w:evenHBand="0" w:firstRowFirstColumn="0" w:firstRowLastColumn="0" w:lastRowFirstColumn="0" w:lastRowLastColumn="0"/>
            </w:pPr>
            <w:r>
              <w:t xml:space="preserve">The </w:t>
            </w:r>
            <w:r w:rsidR="004962DC" w:rsidRPr="00506062">
              <w:t>AGDI provides a mechanism for measuring the status of women as compared to men in the social, economic, and political spheres.</w:t>
            </w:r>
          </w:p>
        </w:tc>
      </w:tr>
      <w:tr w:rsidR="004962DC" w14:paraId="149542B4" w14:textId="77777777" w:rsidTr="000D00C8">
        <w:tc>
          <w:tcPr>
            <w:cnfStyle w:val="001000000000" w:firstRow="0" w:lastRow="0" w:firstColumn="1" w:lastColumn="0" w:oddVBand="0" w:evenVBand="0" w:oddHBand="0" w:evenHBand="0" w:firstRowFirstColumn="0" w:firstRowLastColumn="0" w:lastRowFirstColumn="0" w:lastRowLastColumn="0"/>
            <w:tcW w:w="0" w:type="dxa"/>
          </w:tcPr>
          <w:p w14:paraId="23E6EEF6" w14:textId="77777777" w:rsidR="004962DC" w:rsidRPr="006C165A" w:rsidRDefault="004962DC" w:rsidP="005115F5">
            <w:r w:rsidRPr="006C165A">
              <w:t>African Infrastructure Development Index</w:t>
            </w:r>
          </w:p>
        </w:tc>
        <w:tc>
          <w:tcPr>
            <w:tcW w:w="2922" w:type="dxa"/>
          </w:tcPr>
          <w:p w14:paraId="6D6A24E3"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 monetary, income, or consumption measure</w:t>
            </w:r>
          </w:p>
        </w:tc>
        <w:tc>
          <w:tcPr>
            <w:tcW w:w="9360" w:type="dxa"/>
          </w:tcPr>
          <w:p w14:paraId="1C160A49" w14:textId="42D91C5A"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506062">
              <w:t>The Africa</w:t>
            </w:r>
            <w:r>
              <w:t>n</w:t>
            </w:r>
            <w:r w:rsidRPr="00506062">
              <w:t xml:space="preserve"> Infrastructure Development Index serves three key objectives, namely: to monitor and evaluate the status and progress of infrastructure development across the continent; to assist in resource allocation within the framework of </w:t>
            </w:r>
            <w:r w:rsidR="006676A4">
              <w:t xml:space="preserve">the </w:t>
            </w:r>
            <w:r w:rsidRPr="00506062">
              <w:t>A</w:t>
            </w:r>
            <w:r w:rsidR="006676A4">
              <w:t xml:space="preserve">frican </w:t>
            </w:r>
            <w:r w:rsidRPr="00506062">
              <w:t>D</w:t>
            </w:r>
            <w:r w:rsidR="006676A4">
              <w:t xml:space="preserve">evelopment </w:t>
            </w:r>
            <w:r w:rsidRPr="00506062">
              <w:t>F</w:t>
            </w:r>
            <w:r w:rsidR="006676A4">
              <w:t>und</w:t>
            </w:r>
            <w:r w:rsidRPr="00506062">
              <w:t xml:space="preserve"> replenishments; and</w:t>
            </w:r>
            <w:r>
              <w:t xml:space="preserve"> </w:t>
            </w:r>
            <w:r w:rsidRPr="00506062">
              <w:t>to contribute to policy dialogue within the Bank and between the Bank, African countries, and development partners.</w:t>
            </w:r>
          </w:p>
        </w:tc>
      </w:tr>
      <w:tr w:rsidR="004962DC" w14:paraId="011708A6" w14:textId="77777777" w:rsidTr="000D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D2C9F00" w14:textId="77777777" w:rsidR="004962DC" w:rsidRPr="006C165A" w:rsidRDefault="004962DC" w:rsidP="005115F5">
            <w:r w:rsidRPr="006C165A">
              <w:t>Better Life Index</w:t>
            </w:r>
          </w:p>
        </w:tc>
        <w:tc>
          <w:tcPr>
            <w:tcW w:w="2922" w:type="dxa"/>
          </w:tcPr>
          <w:p w14:paraId="73DC91E6"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Well-being is not a proxy for poverty</w:t>
            </w:r>
          </w:p>
        </w:tc>
        <w:tc>
          <w:tcPr>
            <w:tcW w:w="9360" w:type="dxa"/>
          </w:tcPr>
          <w:p w14:paraId="6FD608A8" w14:textId="7335E7C9" w:rsidR="004962DC" w:rsidRDefault="004962DC" w:rsidP="005115F5">
            <w:pPr>
              <w:cnfStyle w:val="000000100000" w:firstRow="0" w:lastRow="0" w:firstColumn="0" w:lastColumn="0" w:oddVBand="0" w:evenVBand="0" w:oddHBand="1" w:evenHBand="0" w:firstRowFirstColumn="0" w:firstRowLastColumn="0" w:lastRowFirstColumn="0" w:lastRowLastColumn="0"/>
            </w:pPr>
            <w:r>
              <w:t>A</w:t>
            </w:r>
            <w:r w:rsidRPr="00D84132">
              <w:t xml:space="preserve">llows </w:t>
            </w:r>
            <w:r w:rsidR="006676A4">
              <w:t>the user</w:t>
            </w:r>
            <w:r w:rsidRPr="00D84132">
              <w:t xml:space="preserve"> to compare well-being across countries, based on 11 topics the O</w:t>
            </w:r>
            <w:r w:rsidR="006676A4">
              <w:t xml:space="preserve">rganizations for </w:t>
            </w:r>
            <w:r w:rsidRPr="00D84132">
              <w:t>E</w:t>
            </w:r>
            <w:r w:rsidR="006676A4">
              <w:t xml:space="preserve">conomic </w:t>
            </w:r>
            <w:r w:rsidRPr="00D84132">
              <w:t>C</w:t>
            </w:r>
            <w:r w:rsidR="006676A4">
              <w:t xml:space="preserve">o-operation and </w:t>
            </w:r>
            <w:r w:rsidRPr="00D84132">
              <w:t>D</w:t>
            </w:r>
            <w:r w:rsidR="006676A4">
              <w:t>evelopment</w:t>
            </w:r>
            <w:r w:rsidRPr="00D84132">
              <w:t xml:space="preserve"> has identified as essential, in the areas of material living conditions and quality of life.</w:t>
            </w:r>
          </w:p>
        </w:tc>
      </w:tr>
      <w:tr w:rsidR="004962DC" w14:paraId="5EB16EFA" w14:textId="77777777" w:rsidTr="000D00C8">
        <w:tc>
          <w:tcPr>
            <w:cnfStyle w:val="001000000000" w:firstRow="0" w:lastRow="0" w:firstColumn="1" w:lastColumn="0" w:oddVBand="0" w:evenVBand="0" w:oddHBand="0" w:evenHBand="0" w:firstRowFirstColumn="0" w:firstRowLastColumn="0" w:lastRowFirstColumn="0" w:lastRowLastColumn="0"/>
            <w:tcW w:w="0" w:type="dxa"/>
          </w:tcPr>
          <w:p w14:paraId="6BB38645" w14:textId="77777777" w:rsidR="004962DC" w:rsidRPr="006C165A" w:rsidRDefault="004962DC" w:rsidP="005115F5">
            <w:r w:rsidRPr="006C165A">
              <w:t>Capability Poverty Measure</w:t>
            </w:r>
          </w:p>
        </w:tc>
        <w:tc>
          <w:tcPr>
            <w:tcW w:w="2922" w:type="dxa"/>
          </w:tcPr>
          <w:p w14:paraId="6132E739"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current</w:t>
            </w:r>
          </w:p>
        </w:tc>
        <w:tc>
          <w:tcPr>
            <w:tcW w:w="9360" w:type="dxa"/>
          </w:tcPr>
          <w:p w14:paraId="78DD5922" w14:textId="0BD9E3C7"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D84132">
              <w:t>The C</w:t>
            </w:r>
            <w:r w:rsidR="006676A4">
              <w:t>apability Poverty Measure</w:t>
            </w:r>
            <w:r w:rsidRPr="00D84132">
              <w:t xml:space="preserve"> considers the lack of three basic capabilities. The first is the lack of being well nourished and healthy, represented in this case by the proportion of children under five years who are underweight. The second is the lack of capability for healthy reproduction, shown by the proportion of births unattended by trained personnel. The third is the lack of capability to be educated and knowledgeable, represented by female illiteracy.</w:t>
            </w:r>
          </w:p>
        </w:tc>
      </w:tr>
      <w:tr w:rsidR="004962DC" w14:paraId="5A46E3DC" w14:textId="77777777" w:rsidTr="000D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7FB4FF3" w14:textId="77777777" w:rsidR="004962DC" w:rsidRPr="006C165A" w:rsidRDefault="004962DC" w:rsidP="005115F5">
            <w:r w:rsidRPr="006C165A">
              <w:t>Combined Quality of Life Index</w:t>
            </w:r>
          </w:p>
        </w:tc>
        <w:tc>
          <w:tcPr>
            <w:tcW w:w="2922" w:type="dxa"/>
          </w:tcPr>
          <w:p w14:paraId="5F370307"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Not current</w:t>
            </w:r>
          </w:p>
        </w:tc>
        <w:tc>
          <w:tcPr>
            <w:tcW w:w="9360" w:type="dxa"/>
          </w:tcPr>
          <w:p w14:paraId="5C7C1702" w14:textId="46370C21" w:rsidR="004962DC" w:rsidRPr="00D84132" w:rsidRDefault="004962DC" w:rsidP="005115F5">
            <w:pPr>
              <w:cnfStyle w:val="000000100000" w:firstRow="0" w:lastRow="0" w:firstColumn="0" w:lastColumn="0" w:oddVBand="0" w:evenVBand="0" w:oddHBand="1" w:evenHBand="0" w:firstRowFirstColumn="0" w:firstRowLastColumn="0" w:lastRowFirstColumn="0" w:lastRowLastColumn="0"/>
            </w:pPr>
            <w:r w:rsidRPr="00D84132">
              <w:t xml:space="preserve">The Basic </w:t>
            </w:r>
            <w:r w:rsidR="006676A4">
              <w:t>Quality of Life</w:t>
            </w:r>
            <w:r w:rsidRPr="00D84132">
              <w:t xml:space="preserve"> Index</w:t>
            </w:r>
            <w:r w:rsidR="006676A4">
              <w:t xml:space="preserve"> is</w:t>
            </w:r>
            <w:r w:rsidRPr="00D84132">
              <w:t xml:space="preserve"> designed</w:t>
            </w:r>
          </w:p>
          <w:p w14:paraId="1F8B7E0C" w14:textId="611B43AE" w:rsidR="004962DC" w:rsidRPr="00D84132" w:rsidRDefault="004962DC" w:rsidP="005115F5">
            <w:pPr>
              <w:cnfStyle w:val="000000100000" w:firstRow="0" w:lastRow="0" w:firstColumn="0" w:lastColumn="0" w:oddVBand="0" w:evenVBand="0" w:oddHBand="1" w:evenHBand="0" w:firstRowFirstColumn="0" w:firstRowLastColumn="0" w:lastRowFirstColumn="0" w:lastRowLastColumn="0"/>
            </w:pPr>
            <w:r w:rsidRPr="00D84132">
              <w:t>primarily to discriminate between developing countries</w:t>
            </w:r>
            <w:r w:rsidR="006676A4">
              <w:t xml:space="preserve"> and</w:t>
            </w:r>
            <w:r w:rsidRPr="00D84132">
              <w:t xml:space="preserve"> includes seven variables:</w:t>
            </w:r>
            <w:r>
              <w:t xml:space="preserve"> </w:t>
            </w:r>
            <w:r w:rsidRPr="00D84132">
              <w:t>purchasing power, homicide rate, fulfillment of basic physical needs, suicide rate,</w:t>
            </w:r>
            <w:r>
              <w:t xml:space="preserve"> </w:t>
            </w:r>
            <w:r w:rsidRPr="00D84132">
              <w:t xml:space="preserve">literacy rate, gross human rights violations, and deforestation. The Advanced </w:t>
            </w:r>
            <w:r w:rsidR="006676A4">
              <w:t>Quality of Life</w:t>
            </w:r>
            <w:r>
              <w:t xml:space="preserve"> </w:t>
            </w:r>
            <w:r w:rsidRPr="00D84132">
              <w:t xml:space="preserve">Index, designed primarily to assess </w:t>
            </w:r>
            <w:r w:rsidR="006676A4">
              <w:t>quality of life</w:t>
            </w:r>
            <w:r w:rsidRPr="00D84132">
              <w:t xml:space="preserve"> in highly industrialized nations, includes</w:t>
            </w:r>
            <w:r>
              <w:t xml:space="preserve"> </w:t>
            </w:r>
            <w:r w:rsidRPr="00D84132">
              <w:t>seven variables: physicians per capita, savings rate, per capita income, subjective well-being, percent attending college, income equality, and environmental</w:t>
            </w:r>
          </w:p>
          <w:p w14:paraId="456F4F6D" w14:textId="5EAC02AC"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D84132">
              <w:t xml:space="preserve">treaties signed. Combining the two indices produced a reliable measure of </w:t>
            </w:r>
            <w:r w:rsidR="006676A4">
              <w:t>Quality of Life</w:t>
            </w:r>
            <w:r>
              <w:t xml:space="preserve"> </w:t>
            </w:r>
            <w:r w:rsidRPr="00D84132">
              <w:t>that systematically covers diverse human values.</w:t>
            </w:r>
          </w:p>
        </w:tc>
      </w:tr>
      <w:tr w:rsidR="004962DC" w14:paraId="5D3E3825" w14:textId="77777777" w:rsidTr="000D00C8">
        <w:tc>
          <w:tcPr>
            <w:cnfStyle w:val="001000000000" w:firstRow="0" w:lastRow="0" w:firstColumn="1" w:lastColumn="0" w:oddVBand="0" w:evenVBand="0" w:oddHBand="0" w:evenHBand="0" w:firstRowFirstColumn="0" w:firstRowLastColumn="0" w:lastRowFirstColumn="0" w:lastRowLastColumn="0"/>
            <w:tcW w:w="0" w:type="dxa"/>
          </w:tcPr>
          <w:p w14:paraId="6CA051E6" w14:textId="77777777" w:rsidR="004962DC" w:rsidRPr="006C165A" w:rsidRDefault="004962DC" w:rsidP="005115F5">
            <w:r w:rsidRPr="006C165A">
              <w:t>Composite Dynamic Human Development Index</w:t>
            </w:r>
          </w:p>
        </w:tc>
        <w:tc>
          <w:tcPr>
            <w:tcW w:w="2922" w:type="dxa"/>
          </w:tcPr>
          <w:p w14:paraId="5D72E2BC"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Monetary, income, or consumption component is solely based on a national level wealth measure</w:t>
            </w:r>
          </w:p>
        </w:tc>
        <w:tc>
          <w:tcPr>
            <w:tcW w:w="9360" w:type="dxa"/>
          </w:tcPr>
          <w:p w14:paraId="1B711BA5"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111463">
              <w:t>It incorporates</w:t>
            </w:r>
            <w:r>
              <w:t xml:space="preserve"> </w:t>
            </w:r>
            <w:r w:rsidRPr="00111463">
              <w:t>in a simple way additional points which are significant for the current concept of human</w:t>
            </w:r>
            <w:r>
              <w:t xml:space="preserve"> </w:t>
            </w:r>
            <w:r w:rsidRPr="00111463">
              <w:t>development and provides a dynamic factor that distinguishes between countries based on achievements attained. It helps ensure that the static average data on which the</w:t>
            </w:r>
            <w:r>
              <w:t xml:space="preserve"> </w:t>
            </w:r>
            <w:r w:rsidRPr="00111463">
              <w:t>HDI is based does not conceal wide-ranging economic, social, and political differences</w:t>
            </w:r>
            <w:r>
              <w:t xml:space="preserve"> </w:t>
            </w:r>
            <w:r w:rsidRPr="00111463">
              <w:t>within countries, lack of sustainability in current levels of development or effective</w:t>
            </w:r>
            <w:r>
              <w:t xml:space="preserve"> </w:t>
            </w:r>
            <w:r w:rsidRPr="00111463">
              <w:t>development strategies drawn up by governments.</w:t>
            </w:r>
          </w:p>
        </w:tc>
      </w:tr>
      <w:tr w:rsidR="004962DC" w14:paraId="1B82BB06" w14:textId="77777777" w:rsidTr="000D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6FCCDEA" w14:textId="07298785" w:rsidR="004962DC" w:rsidRPr="006C165A" w:rsidRDefault="004962DC" w:rsidP="005115F5">
            <w:r w:rsidRPr="006C165A">
              <w:t xml:space="preserve">Composite </w:t>
            </w:r>
            <w:r w:rsidR="008D49F5">
              <w:t>Global Wellbeing Index</w:t>
            </w:r>
          </w:p>
        </w:tc>
        <w:tc>
          <w:tcPr>
            <w:tcW w:w="2922" w:type="dxa"/>
          </w:tcPr>
          <w:p w14:paraId="1B74681F"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Well-being is not a proxy for poverty</w:t>
            </w:r>
          </w:p>
        </w:tc>
        <w:tc>
          <w:tcPr>
            <w:tcW w:w="9360" w:type="dxa"/>
          </w:tcPr>
          <w:p w14:paraId="5BCB2622" w14:textId="49CFCE2F" w:rsidR="004962DC" w:rsidRPr="00243323" w:rsidRDefault="008D49F5" w:rsidP="005115F5">
            <w:pPr>
              <w:cnfStyle w:val="000000100000" w:firstRow="0" w:lastRow="0" w:firstColumn="0" w:lastColumn="0" w:oddVBand="0" w:evenVBand="0" w:oddHBand="1" w:evenHBand="0" w:firstRowFirstColumn="0" w:firstRowLastColumn="0" w:lastRowFirstColumn="0" w:lastRowLastColumn="0"/>
            </w:pPr>
            <w:r>
              <w:t>T</w:t>
            </w:r>
            <w:r w:rsidRPr="00266138">
              <w:t>he Composite Global Well-Being Index (CGWBI) span</w:t>
            </w:r>
            <w:r>
              <w:t>s</w:t>
            </w:r>
            <w:r w:rsidRPr="00266138">
              <w:t xml:space="preserve"> ten well-being dimensions: safety and security, health, education, housing, environment and living space, employment, income, life satisfaction, community and social life, and civic engagement. The index includes both subjective survey data and socio-economic indicators, and uses the same methodology as the Organization for Economic Co-operation and Development (OECD) Better Life Index, by extending it to developing countries</w:t>
            </w:r>
          </w:p>
        </w:tc>
      </w:tr>
      <w:tr w:rsidR="008D49F5" w14:paraId="564ED7FC" w14:textId="77777777" w:rsidTr="000D00C8">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0092DB0" w14:textId="3DB8013C" w:rsidR="008D49F5" w:rsidRPr="008D49F5" w:rsidRDefault="008D49F5" w:rsidP="005115F5">
            <w:r>
              <w:t>Composite Wellness Index</w:t>
            </w:r>
          </w:p>
        </w:tc>
        <w:tc>
          <w:tcPr>
            <w:tcW w:w="2922" w:type="dxa"/>
            <w:shd w:val="clear" w:color="auto" w:fill="auto"/>
          </w:tcPr>
          <w:p w14:paraId="6B2A8536" w14:textId="3F4A7E9F" w:rsidR="008D49F5" w:rsidRDefault="008D49F5" w:rsidP="005115F5">
            <w:pPr>
              <w:cnfStyle w:val="000000000000" w:firstRow="0" w:lastRow="0" w:firstColumn="0" w:lastColumn="0" w:oddVBand="0" w:evenVBand="0" w:oddHBand="0" w:evenHBand="0" w:firstRowFirstColumn="0" w:firstRowLastColumn="0" w:lastRowFirstColumn="0" w:lastRowLastColumn="0"/>
            </w:pPr>
            <w:r>
              <w:t>Well-being is not a proxy for poverty</w:t>
            </w:r>
          </w:p>
        </w:tc>
        <w:tc>
          <w:tcPr>
            <w:tcW w:w="9360" w:type="dxa"/>
            <w:shd w:val="clear" w:color="auto" w:fill="auto"/>
          </w:tcPr>
          <w:p w14:paraId="5945655F" w14:textId="54505752" w:rsidR="008D49F5" w:rsidRDefault="008D49F5" w:rsidP="005115F5">
            <w:pPr>
              <w:cnfStyle w:val="000000000000" w:firstRow="0" w:lastRow="0" w:firstColumn="0" w:lastColumn="0" w:oddVBand="0" w:evenVBand="0" w:oddHBand="0" w:evenHBand="0" w:firstRowFirstColumn="0" w:firstRowLastColumn="0" w:lastRowFirstColumn="0" w:lastRowLastColumn="0"/>
            </w:pPr>
            <w:r>
              <w:t>No further details available.</w:t>
            </w:r>
          </w:p>
        </w:tc>
      </w:tr>
      <w:tr w:rsidR="008D49F5" w14:paraId="10950918" w14:textId="77777777" w:rsidTr="000D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9C0BCA9" w14:textId="0684A710" w:rsidR="008D49F5" w:rsidRPr="006C165A" w:rsidRDefault="008D49F5" w:rsidP="005115F5">
            <w:r w:rsidRPr="006C165A">
              <w:t>Correlation Sensitive Poverty Index</w:t>
            </w:r>
          </w:p>
        </w:tc>
        <w:tc>
          <w:tcPr>
            <w:tcW w:w="2922" w:type="dxa"/>
          </w:tcPr>
          <w:p w14:paraId="62125843" w14:textId="2A09D5D3" w:rsidR="008D49F5" w:rsidRDefault="008D49F5" w:rsidP="005115F5">
            <w:pPr>
              <w:cnfStyle w:val="000000100000" w:firstRow="0" w:lastRow="0" w:firstColumn="0" w:lastColumn="0" w:oddVBand="0" w:evenVBand="0" w:oddHBand="1" w:evenHBand="0" w:firstRowFirstColumn="0" w:firstRowLastColumn="0" w:lastRowFirstColumn="0" w:lastRowLastColumn="0"/>
            </w:pPr>
            <w:r>
              <w:t>Not a calculated measure</w:t>
            </w:r>
          </w:p>
        </w:tc>
        <w:tc>
          <w:tcPr>
            <w:tcW w:w="9360" w:type="dxa"/>
          </w:tcPr>
          <w:p w14:paraId="74D0FD5F" w14:textId="48F962AC" w:rsidR="008D49F5" w:rsidRDefault="008D49F5" w:rsidP="005115F5">
            <w:pPr>
              <w:cnfStyle w:val="000000100000" w:firstRow="0" w:lastRow="0" w:firstColumn="0" w:lastColumn="0" w:oddVBand="0" w:evenVBand="0" w:oddHBand="1" w:evenHBand="0" w:firstRowFirstColumn="0" w:firstRowLastColumn="0" w:lastRowFirstColumn="0" w:lastRowLastColumn="0"/>
            </w:pPr>
            <w:r w:rsidRPr="00CF37DF">
              <w:t xml:space="preserve">The </w:t>
            </w:r>
            <w:r w:rsidR="004E0670">
              <w:t>Correlation Sensitive Poverty Index (CSPI)</w:t>
            </w:r>
            <w:r w:rsidRPr="00CF37DF">
              <w:t xml:space="preserve"> is a</w:t>
            </w:r>
            <w:r>
              <w:t xml:space="preserve"> </w:t>
            </w:r>
            <w:r w:rsidRPr="00CF37DF">
              <w:t>counting index like the MPI and therefore shares its decomposability as well as its simplicity. However, the CSPI</w:t>
            </w:r>
            <w:r>
              <w:t xml:space="preserve"> </w:t>
            </w:r>
            <w:r w:rsidRPr="00CF37DF">
              <w:t>does not require a cut-off. Instead of excluding households from the calculations, it weights each household</w:t>
            </w:r>
            <w:r w:rsidR="004E0670">
              <w:t xml:space="preserve"> </w:t>
            </w:r>
            <w:r w:rsidRPr="00CF37DF">
              <w:t>according to the number of weighted items that it lacks.</w:t>
            </w:r>
          </w:p>
        </w:tc>
      </w:tr>
      <w:tr w:rsidR="008D49F5" w14:paraId="6B0311EF" w14:textId="77777777" w:rsidTr="000D00C8">
        <w:tc>
          <w:tcPr>
            <w:cnfStyle w:val="001000000000" w:firstRow="0" w:lastRow="0" w:firstColumn="1" w:lastColumn="0" w:oddVBand="0" w:evenVBand="0" w:oddHBand="0" w:evenHBand="0" w:firstRowFirstColumn="0" w:firstRowLastColumn="0" w:lastRowFirstColumn="0" w:lastRowLastColumn="0"/>
            <w:tcW w:w="0" w:type="dxa"/>
          </w:tcPr>
          <w:p w14:paraId="014D9266" w14:textId="0D8C3176" w:rsidR="008D49F5" w:rsidRPr="006C165A" w:rsidRDefault="008D49F5" w:rsidP="005115F5">
            <w:r w:rsidRPr="006C165A">
              <w:lastRenderedPageBreak/>
              <w:t>Correlation Sensitive Multidimensional Gini Index</w:t>
            </w:r>
          </w:p>
        </w:tc>
        <w:tc>
          <w:tcPr>
            <w:tcW w:w="2922" w:type="dxa"/>
          </w:tcPr>
          <w:p w14:paraId="17F615E5" w14:textId="29ACF79E" w:rsidR="008D49F5" w:rsidRPr="006C165A" w:rsidRDefault="008D49F5" w:rsidP="005115F5">
            <w:pPr>
              <w:cnfStyle w:val="000000000000" w:firstRow="0" w:lastRow="0" w:firstColumn="0" w:lastColumn="0" w:oddVBand="0" w:evenVBand="0" w:oddHBand="0" w:evenHBand="0" w:firstRowFirstColumn="0" w:firstRowLastColumn="0" w:lastRowFirstColumn="0" w:lastRowLastColumn="0"/>
            </w:pPr>
            <w:r w:rsidRPr="00F27496">
              <w:t>Monetary, income, or consumption component is solely based on a national level wealth measure</w:t>
            </w:r>
          </w:p>
        </w:tc>
        <w:tc>
          <w:tcPr>
            <w:tcW w:w="9360" w:type="dxa"/>
          </w:tcPr>
          <w:p w14:paraId="1EACECBF" w14:textId="3CC173D6" w:rsidR="008D49F5" w:rsidRDefault="004E0670" w:rsidP="005115F5">
            <w:pPr>
              <w:cnfStyle w:val="000000000000" w:firstRow="0" w:lastRow="0" w:firstColumn="0" w:lastColumn="0" w:oddVBand="0" w:evenVBand="0" w:oddHBand="0" w:evenHBand="0" w:firstRowFirstColumn="0" w:firstRowLastColumn="0" w:lastRowFirstColumn="0" w:lastRowLastColumn="0"/>
            </w:pPr>
            <w:r>
              <w:t xml:space="preserve">The </w:t>
            </w:r>
            <w:r w:rsidRPr="004E0670">
              <w:t xml:space="preserve">Correlation Sensitive Multidimensional Gini Index </w:t>
            </w:r>
            <w:r w:rsidR="008D49F5" w:rsidRPr="00EE594E">
              <w:t>measure</w:t>
            </w:r>
            <w:r>
              <w:t>s</w:t>
            </w:r>
            <w:r w:rsidR="008D49F5" w:rsidRPr="00EE594E">
              <w:t xml:space="preserve"> inequality of well-being with a multidimensional</w:t>
            </w:r>
            <w:r>
              <w:t xml:space="preserve"> </w:t>
            </w:r>
            <w:r w:rsidR="008D49F5" w:rsidRPr="00EE594E">
              <w:t xml:space="preserve">generalization of the Gini coefficient. </w:t>
            </w:r>
            <w:r>
              <w:t>T</w:t>
            </w:r>
            <w:r w:rsidR="008D49F5" w:rsidRPr="00EE594E">
              <w:t xml:space="preserve"> inequality indices</w:t>
            </w:r>
            <w:r>
              <w:t xml:space="preserve"> are derived</w:t>
            </w:r>
            <w:r w:rsidR="008D49F5" w:rsidRPr="00EE594E">
              <w:t xml:space="preserve"> from their</w:t>
            </w:r>
            <w:r w:rsidR="008D49F5">
              <w:t xml:space="preserve"> </w:t>
            </w:r>
            <w:r w:rsidR="008D49F5" w:rsidRPr="00EE594E">
              <w:t>underlying social evaluation functions. These functions are conceived as a double</w:t>
            </w:r>
            <w:r w:rsidR="008D49F5">
              <w:t xml:space="preserve"> </w:t>
            </w:r>
            <w:r w:rsidR="008D49F5" w:rsidRPr="00EE594E">
              <w:t>aggregation function: one across the dimensions of well-being, and another across</w:t>
            </w:r>
            <w:r w:rsidR="008D49F5">
              <w:t xml:space="preserve"> </w:t>
            </w:r>
            <w:r w:rsidR="008D49F5" w:rsidRPr="00EE594E">
              <w:t>the individuals. They differ only with respect to the</w:t>
            </w:r>
            <w:r w:rsidR="008D49F5">
              <w:t xml:space="preserve"> </w:t>
            </w:r>
            <w:r w:rsidR="008D49F5" w:rsidRPr="00EE594E">
              <w:t>sequencing of aggregations.</w:t>
            </w:r>
            <w:r>
              <w:t xml:space="preserve"> Sequencing does not </w:t>
            </w:r>
            <w:r w:rsidR="008D49F5" w:rsidRPr="00EE594E">
              <w:t>exclude the Gini index to be sensitive to the</w:t>
            </w:r>
            <w:r w:rsidR="008D49F5">
              <w:t xml:space="preserve"> </w:t>
            </w:r>
            <w:r w:rsidR="008D49F5" w:rsidRPr="00EE594E">
              <w:t xml:space="preserve">correlation between the dimensions is more attractive. </w:t>
            </w:r>
          </w:p>
        </w:tc>
      </w:tr>
      <w:tr w:rsidR="008D49F5" w14:paraId="6F447502" w14:textId="77777777" w:rsidTr="000D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FD3E0A7" w14:textId="78724E2D" w:rsidR="008D49F5" w:rsidRPr="006C165A" w:rsidRDefault="008D49F5" w:rsidP="005115F5">
            <w:r w:rsidRPr="006C165A">
              <w:t>Corruption Perceptions Index</w:t>
            </w:r>
          </w:p>
        </w:tc>
        <w:tc>
          <w:tcPr>
            <w:tcW w:w="2922" w:type="dxa"/>
          </w:tcPr>
          <w:p w14:paraId="2E5E56FD" w14:textId="038CFCF1" w:rsidR="008D49F5" w:rsidRPr="006C165A" w:rsidRDefault="008D49F5" w:rsidP="005115F5">
            <w:pPr>
              <w:cnfStyle w:val="000000100000" w:firstRow="0" w:lastRow="0" w:firstColumn="0" w:lastColumn="0" w:oddVBand="0" w:evenVBand="0" w:oddHBand="1" w:evenHBand="0" w:firstRowFirstColumn="0" w:firstRowLastColumn="0" w:lastRowFirstColumn="0" w:lastRowLastColumn="0"/>
            </w:pPr>
            <w:r>
              <w:t>No monetary, income, or consumption component; not related to measuring poverty</w:t>
            </w:r>
          </w:p>
        </w:tc>
        <w:tc>
          <w:tcPr>
            <w:tcW w:w="9360" w:type="dxa"/>
          </w:tcPr>
          <w:p w14:paraId="38FA2404" w14:textId="1D8DD2BA" w:rsidR="008D49F5" w:rsidRDefault="008D49F5" w:rsidP="005115F5">
            <w:pPr>
              <w:cnfStyle w:val="000000100000" w:firstRow="0" w:lastRow="0" w:firstColumn="0" w:lastColumn="0" w:oddVBand="0" w:evenVBand="0" w:oddHBand="1" w:evenHBand="0" w:firstRowFirstColumn="0" w:firstRowLastColumn="0" w:lastRowFirstColumn="0" w:lastRowLastColumn="0"/>
            </w:pPr>
            <w:r>
              <w:t xml:space="preserve">The Corruption Perceptions Index (CPI) is the most widely used global corruption ranking in the world. It measures how corrupt each country’s public sector is perceived to be, according to experts and businesspeople. </w:t>
            </w:r>
          </w:p>
        </w:tc>
      </w:tr>
      <w:tr w:rsidR="008D49F5" w14:paraId="2BD57DAD" w14:textId="77777777" w:rsidTr="000D00C8">
        <w:tc>
          <w:tcPr>
            <w:cnfStyle w:val="001000000000" w:firstRow="0" w:lastRow="0" w:firstColumn="1" w:lastColumn="0" w:oddVBand="0" w:evenVBand="0" w:oddHBand="0" w:evenHBand="0" w:firstRowFirstColumn="0" w:firstRowLastColumn="0" w:lastRowFirstColumn="0" w:lastRowLastColumn="0"/>
            <w:tcW w:w="0" w:type="dxa"/>
          </w:tcPr>
          <w:p w14:paraId="3049B97A" w14:textId="1829A2B2" w:rsidR="008D49F5" w:rsidRPr="006C165A" w:rsidRDefault="008D49F5" w:rsidP="005115F5">
            <w:proofErr w:type="spellStart"/>
            <w:r w:rsidRPr="006C165A">
              <w:t>DataBank</w:t>
            </w:r>
            <w:proofErr w:type="spellEnd"/>
            <w:r w:rsidRPr="006C165A">
              <w:t xml:space="preserve"> Index</w:t>
            </w:r>
          </w:p>
        </w:tc>
        <w:tc>
          <w:tcPr>
            <w:tcW w:w="2922" w:type="dxa"/>
          </w:tcPr>
          <w:p w14:paraId="175D3897" w14:textId="62C7F5CF" w:rsidR="008D49F5" w:rsidRPr="006C165A" w:rsidRDefault="008D49F5" w:rsidP="005115F5">
            <w:pPr>
              <w:cnfStyle w:val="000000000000" w:firstRow="0" w:lastRow="0" w:firstColumn="0" w:lastColumn="0" w:oddVBand="0" w:evenVBand="0" w:oddHBand="0" w:evenHBand="0" w:firstRowFirstColumn="0" w:firstRowLastColumn="0" w:lastRowFirstColumn="0" w:lastRowLastColumn="0"/>
            </w:pPr>
            <w:r>
              <w:t xml:space="preserve">World development indicators from the World Bank, these are included separately </w:t>
            </w:r>
          </w:p>
        </w:tc>
        <w:tc>
          <w:tcPr>
            <w:tcW w:w="9360" w:type="dxa"/>
          </w:tcPr>
          <w:p w14:paraId="6E50C654" w14:textId="7AFA04DA" w:rsidR="008D49F5" w:rsidRDefault="008D49F5" w:rsidP="005115F5">
            <w:pPr>
              <w:cnfStyle w:val="000000000000" w:firstRow="0" w:lastRow="0" w:firstColumn="0" w:lastColumn="0" w:oddVBand="0" w:evenVBand="0" w:oddHBand="0" w:evenHBand="0" w:firstRowFirstColumn="0" w:firstRowLastColumn="0" w:lastRowFirstColumn="0" w:lastRowLastColumn="0"/>
            </w:pPr>
            <w:r w:rsidRPr="000B332F">
              <w:t>World Development Indicators (</w:t>
            </w:r>
            <w:r w:rsidR="004E0670">
              <w:t xml:space="preserve">also known as the </w:t>
            </w:r>
            <w:proofErr w:type="spellStart"/>
            <w:r w:rsidR="004E0670">
              <w:t>DataBank</w:t>
            </w:r>
            <w:proofErr w:type="spellEnd"/>
            <w:r w:rsidR="004E0670">
              <w:t xml:space="preserve"> Index)</w:t>
            </w:r>
            <w:r w:rsidRPr="000B332F">
              <w:t xml:space="preserve"> is the primary World Bank collection of development indicators, compiled from officially recognized international sources. It presents the most current and accurate global development data available, and includes national, regional, and global estimates. </w:t>
            </w:r>
          </w:p>
        </w:tc>
      </w:tr>
      <w:tr w:rsidR="008D49F5" w14:paraId="1948EC70" w14:textId="77777777" w:rsidTr="000D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84324BF" w14:textId="313AD2EF" w:rsidR="008D49F5" w:rsidRPr="006C165A" w:rsidRDefault="008D49F5" w:rsidP="005115F5">
            <w:r w:rsidRPr="006C165A">
              <w:t>Development Diamonds</w:t>
            </w:r>
          </w:p>
        </w:tc>
        <w:tc>
          <w:tcPr>
            <w:tcW w:w="2922" w:type="dxa"/>
          </w:tcPr>
          <w:p w14:paraId="02E5977F" w14:textId="7512A8E7" w:rsidR="008D49F5" w:rsidRPr="006C165A" w:rsidRDefault="008D49F5" w:rsidP="005115F5">
            <w:pPr>
              <w:cnfStyle w:val="000000100000" w:firstRow="0" w:lastRow="0" w:firstColumn="0" w:lastColumn="0" w:oddVBand="0" w:evenVBand="0" w:oddHBand="1" w:evenHBand="0" w:firstRowFirstColumn="0" w:firstRowLastColumn="0" w:lastRowFirstColumn="0" w:lastRowLastColumn="0"/>
            </w:pPr>
            <w:r w:rsidRPr="00F27496">
              <w:t>Monetary, income, or consumption component is solely based on a national level wealth measure</w:t>
            </w:r>
            <w:r>
              <w:t>; not current</w:t>
            </w:r>
          </w:p>
        </w:tc>
        <w:tc>
          <w:tcPr>
            <w:tcW w:w="9360" w:type="dxa"/>
          </w:tcPr>
          <w:p w14:paraId="3CF18A06" w14:textId="24DA0121" w:rsidR="008D49F5" w:rsidRDefault="008D49F5" w:rsidP="005115F5">
            <w:pPr>
              <w:cnfStyle w:val="000000100000" w:firstRow="0" w:lastRow="0" w:firstColumn="0" w:lastColumn="0" w:oddVBand="0" w:evenVBand="0" w:oddHBand="1" w:evenHBand="0" w:firstRowFirstColumn="0" w:firstRowLastColumn="0" w:lastRowFirstColumn="0" w:lastRowLastColumn="0"/>
            </w:pPr>
            <w:r w:rsidRPr="007C3E10">
              <w:t>Experts at the World Bank use so-called development diamonds to portray relationships among four socioeconomic indicators for a given country relative to the averages for that country’s income group (low-income, lower-middle-income, upper-middle-income, or high-income). Life expectancy at birth, gross primary (or secondary) enrollment, access to safe water, and GNP per capita are presented, one on each axis, then connected with bold lines to form a polygon. The shape of this “diamond” can easily be compared to the reference diamond</w:t>
            </w:r>
            <w:r w:rsidR="00AB65C1">
              <w:t xml:space="preserve">, </w:t>
            </w:r>
            <w:r w:rsidRPr="007C3E10">
              <w:t>which represents the average indicators for the country’s income group, each indexed to 100 percent. Any point outside the reference diamond shows a value better than the group average, while any point inside signals below-average achievement.</w:t>
            </w:r>
          </w:p>
        </w:tc>
      </w:tr>
      <w:tr w:rsidR="008D49F5" w14:paraId="60BDF651" w14:textId="77777777" w:rsidTr="000D00C8">
        <w:tc>
          <w:tcPr>
            <w:cnfStyle w:val="001000000000" w:firstRow="0" w:lastRow="0" w:firstColumn="1" w:lastColumn="0" w:oddVBand="0" w:evenVBand="0" w:oddHBand="0" w:evenHBand="0" w:firstRowFirstColumn="0" w:firstRowLastColumn="0" w:lastRowFirstColumn="0" w:lastRowLastColumn="0"/>
            <w:tcW w:w="0" w:type="dxa"/>
          </w:tcPr>
          <w:p w14:paraId="1DA35084" w14:textId="6CF7D1D1" w:rsidR="008D49F5" w:rsidRPr="006C165A" w:rsidRDefault="008D49F5" w:rsidP="005115F5">
            <w:r w:rsidRPr="006C165A">
              <w:t>DHS Wealth Index</w:t>
            </w:r>
          </w:p>
        </w:tc>
        <w:tc>
          <w:tcPr>
            <w:tcW w:w="2922" w:type="dxa"/>
          </w:tcPr>
          <w:p w14:paraId="1D54AAE7" w14:textId="7EB6A37F" w:rsidR="008D49F5" w:rsidRPr="006C165A" w:rsidRDefault="008D49F5" w:rsidP="005115F5">
            <w:pPr>
              <w:cnfStyle w:val="000000000000" w:firstRow="0" w:lastRow="0" w:firstColumn="0" w:lastColumn="0" w:oddVBand="0" w:evenVBand="0" w:oddHBand="0" w:evenHBand="0" w:firstRowFirstColumn="0" w:firstRowLastColumn="0" w:lastRowFirstColumn="0" w:lastRowLastColumn="0"/>
            </w:pPr>
            <w:r>
              <w:t>No monetary, income, or consumption component</w:t>
            </w:r>
          </w:p>
        </w:tc>
        <w:tc>
          <w:tcPr>
            <w:tcW w:w="9360" w:type="dxa"/>
          </w:tcPr>
          <w:p w14:paraId="542D1651" w14:textId="275941FA" w:rsidR="008D49F5" w:rsidRPr="007C3E10" w:rsidRDefault="008D49F5" w:rsidP="005115F5">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841E6">
              <w:t xml:space="preserve">Typically, fertility surveys and demographic and health surveys have included little information on economic status. In the past, socioeconomic status has been determined using the education level of the respondent and/or spouse, sometimes in combination with their own or their spouse’s occupation. A few studies have used household construction, mostly type of flooring, as an economic indicator, and some others have combined several housing characteristics into ad hoc indexes. The DHS wealth index is an attempt to make better use of existing data in the Demographic and Health Surveys in a systematic fashion to determine a household’s relative economic status. </w:t>
            </w:r>
          </w:p>
        </w:tc>
      </w:tr>
      <w:tr w:rsidR="008D49F5" w14:paraId="409226CE" w14:textId="77777777" w:rsidTr="000D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29F79E8" w14:textId="38A41483" w:rsidR="008D49F5" w:rsidRPr="006C165A" w:rsidRDefault="008D49F5" w:rsidP="005115F5">
            <w:r w:rsidRPr="006C165A">
              <w:t>Ease of Doing Business Index</w:t>
            </w:r>
          </w:p>
        </w:tc>
        <w:tc>
          <w:tcPr>
            <w:tcW w:w="2922" w:type="dxa"/>
          </w:tcPr>
          <w:p w14:paraId="6B14BC7A" w14:textId="50FD0289" w:rsidR="008D49F5" w:rsidRPr="00DC4882" w:rsidRDefault="008D49F5" w:rsidP="005115F5">
            <w:pPr>
              <w:cnfStyle w:val="000000100000" w:firstRow="0" w:lastRow="0" w:firstColumn="0" w:lastColumn="0" w:oddVBand="0" w:evenVBand="0" w:oddHBand="1" w:evenHBand="0" w:firstRowFirstColumn="0" w:firstRowLastColumn="0" w:lastRowFirstColumn="0" w:lastRowLastColumn="0"/>
            </w:pPr>
            <w:r>
              <w:t>No monetary, income, or consumption component; not current; not related to measuring poverty</w:t>
            </w:r>
          </w:p>
        </w:tc>
        <w:tc>
          <w:tcPr>
            <w:tcW w:w="9360" w:type="dxa"/>
          </w:tcPr>
          <w:p w14:paraId="158F96A0" w14:textId="142359C6" w:rsidR="008D49F5" w:rsidRDefault="008D49F5" w:rsidP="005115F5">
            <w:pPr>
              <w:cnfStyle w:val="000000100000" w:firstRow="0" w:lastRow="0" w:firstColumn="0" w:lastColumn="0" w:oddVBand="0" w:evenVBand="0" w:oddHBand="1" w:evenHBand="0" w:firstRowFirstColumn="0" w:firstRowLastColumn="0" w:lastRowFirstColumn="0" w:lastRowLastColumn="0"/>
            </w:pPr>
            <w:r w:rsidRPr="000649A1">
              <w:t xml:space="preserve">This </w:t>
            </w:r>
            <w:r w:rsidR="00AB65C1">
              <w:t>Ease of Doing Business</w:t>
            </w:r>
            <w:r w:rsidRPr="000649A1">
              <w:t xml:space="preserve"> helps assess the absolute level of regulatory performance over time. It captures the gap of each economy from the best regulatory performance observed on each of the indicators across all economies in the </w:t>
            </w:r>
            <w:r w:rsidRPr="000649A1">
              <w:rPr>
                <w:i/>
              </w:rPr>
              <w:t>Doing Business</w:t>
            </w:r>
            <w:r w:rsidRPr="000649A1">
              <w:t> sample since 2005. An economy’s ease of doing business score is reflected on a scale from 0 to 100, where 0 represents the lowest and 100 represents the best performance. For example, an ease of doing business score of 75 in </w:t>
            </w:r>
            <w:r w:rsidRPr="000649A1">
              <w:rPr>
                <w:i/>
              </w:rPr>
              <w:t>Doing Business 2019 </w:t>
            </w:r>
            <w:r w:rsidRPr="000649A1">
              <w:t>means an economy was 25 percentage points away from the best regulatory performance constructed across all economies and across time. A score of 80 in </w:t>
            </w:r>
            <w:r w:rsidRPr="000649A1">
              <w:rPr>
                <w:i/>
              </w:rPr>
              <w:t>Doing Business 2020 </w:t>
            </w:r>
            <w:r w:rsidRPr="000649A1">
              <w:t>would indicate the economy is improving.</w:t>
            </w:r>
          </w:p>
        </w:tc>
      </w:tr>
      <w:tr w:rsidR="004962DC" w:rsidRPr="00914ABB" w14:paraId="6DF1BEE3"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58BF085" w14:textId="77777777" w:rsidR="004962DC" w:rsidRPr="006C165A" w:rsidRDefault="004962DC" w:rsidP="005115F5">
            <w:r>
              <w:t>Economic Security Index</w:t>
            </w:r>
          </w:p>
        </w:tc>
        <w:tc>
          <w:tcPr>
            <w:tcW w:w="2922" w:type="dxa"/>
          </w:tcPr>
          <w:p w14:paraId="4496FA7A"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related to measuring poverty</w:t>
            </w:r>
          </w:p>
        </w:tc>
        <w:tc>
          <w:tcPr>
            <w:tcW w:w="9360" w:type="dxa"/>
          </w:tcPr>
          <w:p w14:paraId="6F140431" w14:textId="0F2FF6F3"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193A6A">
              <w:t>The Economic Security Index (ESI) is an integrated measure of insecurity that shows how common large economic losses are within the U.S. population.</w:t>
            </w:r>
            <w:r w:rsidR="00AB65C1">
              <w:t xml:space="preserve"> It</w:t>
            </w:r>
            <w:r w:rsidRPr="00193A6A">
              <w:t xml:space="preserve"> is possible to compare the ESI across American states over the last generation. </w:t>
            </w:r>
          </w:p>
        </w:tc>
      </w:tr>
      <w:tr w:rsidR="004962DC" w:rsidRPr="00914ABB" w14:paraId="2AC652B4"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6E350AAA" w14:textId="77777777" w:rsidR="004962DC" w:rsidRPr="006C165A" w:rsidRDefault="004962DC" w:rsidP="005115F5">
            <w:r>
              <w:t>Economic Vulnerability Index</w:t>
            </w:r>
          </w:p>
        </w:tc>
        <w:tc>
          <w:tcPr>
            <w:tcW w:w="2922" w:type="dxa"/>
          </w:tcPr>
          <w:p w14:paraId="03E713DF"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rsidRPr="00F27496">
              <w:t>Monetary, income, or consumption component is solely based on a national level wealth measure</w:t>
            </w:r>
          </w:p>
        </w:tc>
        <w:tc>
          <w:tcPr>
            <w:tcW w:w="9360" w:type="dxa"/>
          </w:tcPr>
          <w:p w14:paraId="52F20C15" w14:textId="1642EE15" w:rsidR="004962DC" w:rsidRDefault="008D49F5" w:rsidP="005115F5">
            <w:pPr>
              <w:cnfStyle w:val="000000100000" w:firstRow="0" w:lastRow="0" w:firstColumn="0" w:lastColumn="0" w:oddVBand="0" w:evenVBand="0" w:oddHBand="1" w:evenHBand="0" w:firstRowFirstColumn="0" w:firstRowLastColumn="0" w:lastRowFirstColumn="0" w:lastRowLastColumn="0"/>
            </w:pPr>
            <w:r>
              <w:t>No further details available.</w:t>
            </w:r>
          </w:p>
        </w:tc>
      </w:tr>
      <w:tr w:rsidR="004962DC" w:rsidRPr="00914ABB" w14:paraId="643A848C"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155F8B66" w14:textId="77777777" w:rsidR="004962DC" w:rsidRPr="006C165A" w:rsidRDefault="004962DC" w:rsidP="005115F5">
            <w:r>
              <w:lastRenderedPageBreak/>
              <w:t>EFA Development Index</w:t>
            </w:r>
          </w:p>
        </w:tc>
        <w:tc>
          <w:tcPr>
            <w:tcW w:w="2922" w:type="dxa"/>
          </w:tcPr>
          <w:p w14:paraId="0D7390E3"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 monetary, income, or consumption component; not related to measuring poverty</w:t>
            </w:r>
          </w:p>
        </w:tc>
        <w:tc>
          <w:tcPr>
            <w:tcW w:w="9360" w:type="dxa"/>
          </w:tcPr>
          <w:p w14:paraId="258A1D39" w14:textId="2E4AB3BF" w:rsidR="004962DC" w:rsidRPr="00E005A6" w:rsidRDefault="004962DC" w:rsidP="005115F5">
            <w:pPr>
              <w:cnfStyle w:val="000000000000" w:firstRow="0" w:lastRow="0" w:firstColumn="0" w:lastColumn="0" w:oddVBand="0" w:evenVBand="0" w:oddHBand="0" w:evenHBand="0" w:firstRowFirstColumn="0" w:firstRowLastColumn="0" w:lastRowFirstColumn="0" w:lastRowLastColumn="0"/>
            </w:pPr>
            <w:r w:rsidRPr="00E005A6">
              <w:t>The EFA Development Index is a composite index using four of the six E</w:t>
            </w:r>
            <w:r w:rsidR="00AB65C1">
              <w:t xml:space="preserve">ducation </w:t>
            </w:r>
            <w:proofErr w:type="gramStart"/>
            <w:r w:rsidRPr="00E005A6">
              <w:t>F</w:t>
            </w:r>
            <w:r w:rsidR="00AB65C1">
              <w:t>or</w:t>
            </w:r>
            <w:proofErr w:type="gramEnd"/>
            <w:r w:rsidR="00AB65C1">
              <w:t xml:space="preserve"> </w:t>
            </w:r>
            <w:r w:rsidRPr="00E005A6">
              <w:t>A</w:t>
            </w:r>
            <w:r w:rsidR="00AB65C1">
              <w:t>ll</w:t>
            </w:r>
            <w:r w:rsidRPr="00E005A6">
              <w:t xml:space="preserve"> goals, selected </w:t>
            </w:r>
            <w:r w:rsidR="00AB65C1" w:rsidRPr="00E005A6">
              <w:t>based on</w:t>
            </w:r>
            <w:r w:rsidRPr="00E005A6">
              <w:t xml:space="preserve"> data availability. The goals are:</w:t>
            </w:r>
          </w:p>
          <w:p w14:paraId="3E8FD57F" w14:textId="11712C66" w:rsidR="004962DC" w:rsidRPr="00E005A6" w:rsidRDefault="004962DC" w:rsidP="005115F5">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E005A6">
              <w:t xml:space="preserve">Universal primary education </w:t>
            </w:r>
          </w:p>
          <w:p w14:paraId="2EFE2F0C" w14:textId="77777777" w:rsidR="004962DC" w:rsidRPr="00E005A6" w:rsidRDefault="004962DC" w:rsidP="005115F5">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E005A6">
              <w:t>Adult literacy</w:t>
            </w:r>
          </w:p>
          <w:p w14:paraId="685FA4E4" w14:textId="77777777" w:rsidR="004962DC" w:rsidRPr="00E005A6" w:rsidRDefault="004962DC" w:rsidP="005115F5">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E005A6">
              <w:t>Quality of education</w:t>
            </w:r>
          </w:p>
          <w:p w14:paraId="3845AE3F" w14:textId="77777777" w:rsidR="004962DC" w:rsidRPr="00E005A6" w:rsidRDefault="004962DC" w:rsidP="005115F5">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E005A6">
              <w:t>Gender</w:t>
            </w:r>
          </w:p>
        </w:tc>
      </w:tr>
      <w:tr w:rsidR="004962DC" w:rsidRPr="00914ABB" w14:paraId="342D245F"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33FBCAA6" w14:textId="77777777" w:rsidR="004962DC" w:rsidRPr="006C165A" w:rsidRDefault="004962DC" w:rsidP="005115F5">
            <w:r>
              <w:t>Energy Development Index</w:t>
            </w:r>
          </w:p>
        </w:tc>
        <w:tc>
          <w:tcPr>
            <w:tcW w:w="2922" w:type="dxa"/>
          </w:tcPr>
          <w:p w14:paraId="5D9A0956"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Not current</w:t>
            </w:r>
          </w:p>
        </w:tc>
        <w:tc>
          <w:tcPr>
            <w:tcW w:w="9360" w:type="dxa"/>
          </w:tcPr>
          <w:p w14:paraId="79650992" w14:textId="1CCD4326"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E005A6">
              <w:t>The Energy Development Index measures the progress in transitioning to reliable, clean and efficient fuels and energy services - like electricity and modern cooking appliances - at the household and community levels for each of 80 countries.</w:t>
            </w:r>
          </w:p>
        </w:tc>
      </w:tr>
      <w:tr w:rsidR="004962DC" w:rsidRPr="00914ABB" w14:paraId="7B37117E"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2D90D94" w14:textId="77777777" w:rsidR="004962DC" w:rsidRPr="006C165A" w:rsidRDefault="004962DC" w:rsidP="005115F5">
            <w:r>
              <w:t>Environmental Performance Index</w:t>
            </w:r>
          </w:p>
        </w:tc>
        <w:tc>
          <w:tcPr>
            <w:tcW w:w="2922" w:type="dxa"/>
          </w:tcPr>
          <w:p w14:paraId="1BEAC208"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 monetary, income, or consumption component; not related to measuring poverty</w:t>
            </w:r>
          </w:p>
        </w:tc>
        <w:tc>
          <w:tcPr>
            <w:tcW w:w="9360" w:type="dxa"/>
          </w:tcPr>
          <w:p w14:paraId="18226987" w14:textId="6B6E2922"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E005A6">
              <w:t>Using 32 performance indicators across 11 issue categories, the E</w:t>
            </w:r>
            <w:r>
              <w:t xml:space="preserve">nvironmental </w:t>
            </w:r>
            <w:r w:rsidRPr="00E005A6">
              <w:t>P</w:t>
            </w:r>
            <w:r>
              <w:t>erformance Index</w:t>
            </w:r>
            <w:r w:rsidR="00A72000">
              <w:t xml:space="preserve"> (EPI)</w:t>
            </w:r>
            <w:r w:rsidRPr="00E005A6">
              <w:t xml:space="preserve"> ranks 180 countries on environmental health and ecosystem vitality. These indicators provide a gauge at a national scale of how close countries are to established environmental policy targets. The EPI offers a scorecard that highlights leaders and laggards in environmental performance and provides practical guidance for countries that aspire to move toward a sustainable future</w:t>
            </w:r>
          </w:p>
        </w:tc>
      </w:tr>
      <w:tr w:rsidR="004962DC" w:rsidRPr="00914ABB" w14:paraId="47957435"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0AA70A7C" w14:textId="77777777" w:rsidR="004962DC" w:rsidRPr="006C165A" w:rsidRDefault="004962DC" w:rsidP="005115F5">
            <w:r>
              <w:t>Environmental Sustainability Index</w:t>
            </w:r>
          </w:p>
        </w:tc>
        <w:tc>
          <w:tcPr>
            <w:tcW w:w="2922" w:type="dxa"/>
          </w:tcPr>
          <w:p w14:paraId="4549E654"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 monetary, income, or consumption component; not related to measuring poverty</w:t>
            </w:r>
          </w:p>
        </w:tc>
        <w:tc>
          <w:tcPr>
            <w:tcW w:w="9360" w:type="dxa"/>
          </w:tcPr>
          <w:p w14:paraId="3F15EF98" w14:textId="07095E13"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E005A6">
              <w:t>The Environmental Sustainability Index is a measure of overall progress towards environmental sustainability.  The index provides a composite profile of national environmental stewardship based on a compilation of indicators derived from underlying datasets.</w:t>
            </w:r>
          </w:p>
        </w:tc>
      </w:tr>
      <w:tr w:rsidR="004962DC" w:rsidRPr="00914ABB" w14:paraId="31ABC6AF"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B97F4DD" w14:textId="77777777" w:rsidR="004962DC" w:rsidRPr="006C165A" w:rsidRDefault="004962DC" w:rsidP="005115F5">
            <w:r>
              <w:t>Ethical Poverty Line</w:t>
            </w:r>
          </w:p>
        </w:tc>
        <w:tc>
          <w:tcPr>
            <w:tcW w:w="2922" w:type="dxa"/>
          </w:tcPr>
          <w:p w14:paraId="1F99936F" w14:textId="607AAC22"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current</w:t>
            </w:r>
            <w:r w:rsidR="00A72000">
              <w:t>; this is a proposal</w:t>
            </w:r>
          </w:p>
        </w:tc>
        <w:tc>
          <w:tcPr>
            <w:tcW w:w="9360" w:type="dxa"/>
          </w:tcPr>
          <w:p w14:paraId="61B9D84C" w14:textId="2C48D284"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981359">
              <w:t>Responding to the Millennium Development Goal challenge to halve 'extreme' poverty by 2015, it has been argued that we have a moral duty to ensure that economic growth benefits the world's poorest. However, this morality is only partial if absolute poverty is defined by the somewhat arbitrary $1-a-day poverty line. If this moral duty exists, then a morally defensible poverty line</w:t>
            </w:r>
            <w:r w:rsidR="00A72000">
              <w:t xml:space="preserve"> needs to be developed</w:t>
            </w:r>
            <w:r w:rsidRPr="00981359">
              <w:t>. Drawing on established health literature, this paper innovates by linking an analysis of world consumption to life outcome data, all from current World Bank datasets, to derive such a poverty line, termed here the Ethical Poverty Line (EPL). The EPL is comparable to the $2-a-day poverty line increasingly quoted by the World Bank. At this level, the EPL not only quantifies the substantial scale of socioeconomic change needed to eliminate absolute poverty but also raises challenging questions about the scale of over-consumption in the developed world.</w:t>
            </w:r>
          </w:p>
        </w:tc>
      </w:tr>
      <w:tr w:rsidR="004962DC" w:rsidRPr="00914ABB" w14:paraId="67E63574"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25F1F0B5" w14:textId="77777777" w:rsidR="004962DC" w:rsidRPr="006C165A" w:rsidRDefault="004962DC" w:rsidP="005115F5">
            <w:r>
              <w:t>Fordham Francis Index</w:t>
            </w:r>
          </w:p>
        </w:tc>
        <w:tc>
          <w:tcPr>
            <w:tcW w:w="2922" w:type="dxa"/>
          </w:tcPr>
          <w:p w14:paraId="4DAC0E05"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Well-being is not a proxy for poverty</w:t>
            </w:r>
          </w:p>
        </w:tc>
        <w:tc>
          <w:tcPr>
            <w:tcW w:w="9360" w:type="dxa"/>
          </w:tcPr>
          <w:p w14:paraId="5CA2AD7B" w14:textId="328CF11F"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3B68CA">
              <w:t xml:space="preserve">The Fordham Francis Index (FFI) is a response to Pope Francis’ call for a simple yet broad measure of poverty and wellbeing. The FFI is comprised of seven primary indicators which are broad enough to encompass different measures of poverty. The seven primary indicators are organized and aggregated into two main categories. What is </w:t>
            </w:r>
            <w:r w:rsidR="00A72000" w:rsidRPr="003B68CA">
              <w:t>unique</w:t>
            </w:r>
            <w:r w:rsidRPr="003B68CA">
              <w:t xml:space="preserve"> to this index is the inclusion of spiritual wellbeing</w:t>
            </w:r>
            <w:r w:rsidR="00A72000">
              <w:t xml:space="preserve"> measures</w:t>
            </w:r>
            <w:r w:rsidRPr="003B68CA">
              <w:t>.</w:t>
            </w:r>
          </w:p>
        </w:tc>
      </w:tr>
      <w:tr w:rsidR="004962DC" w:rsidRPr="00914ABB" w14:paraId="71925F3F"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59D80F4" w14:textId="77777777" w:rsidR="004962DC" w:rsidRPr="006C165A" w:rsidRDefault="004962DC" w:rsidP="005115F5">
            <w:r>
              <w:t>Gallup-Sharecare Well-Being Index</w:t>
            </w:r>
          </w:p>
        </w:tc>
        <w:tc>
          <w:tcPr>
            <w:tcW w:w="2922" w:type="dxa"/>
          </w:tcPr>
          <w:p w14:paraId="0668D401"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Well-being is not a proxy for poverty</w:t>
            </w:r>
          </w:p>
        </w:tc>
        <w:tc>
          <w:tcPr>
            <w:tcW w:w="9360" w:type="dxa"/>
          </w:tcPr>
          <w:p w14:paraId="7E99E926" w14:textId="74A6B46C" w:rsidR="004962DC" w:rsidRDefault="00A72000" w:rsidP="005115F5">
            <w:pPr>
              <w:cnfStyle w:val="000000000000" w:firstRow="0" w:lastRow="0" w:firstColumn="0" w:lastColumn="0" w:oddVBand="0" w:evenVBand="0" w:oddHBand="0" w:evenHBand="0" w:firstRowFirstColumn="0" w:firstRowLastColumn="0" w:lastRowFirstColumn="0" w:lastRowLastColumn="0"/>
            </w:pPr>
            <w:r>
              <w:t>The Gallup-Sharecare Well-being Index (GSWBI)</w:t>
            </w:r>
            <w:r w:rsidR="004962DC" w:rsidRPr="003B68CA">
              <w:t xml:space="preserve"> brings together more than 600 proven health risk factors into a single measure. By combining both individual and social factors, </w:t>
            </w:r>
            <w:r>
              <w:t>the GSWBI</w:t>
            </w:r>
            <w:r w:rsidR="004962DC" w:rsidRPr="003B68CA">
              <w:t xml:space="preserve"> uniquely measures well-being across people and places.</w:t>
            </w:r>
            <w:r w:rsidR="004962DC">
              <w:t xml:space="preserve"> </w:t>
            </w:r>
            <w:r>
              <w:t xml:space="preserve">The index is based </w:t>
            </w:r>
            <w:r w:rsidR="004962DC" w:rsidRPr="003B68CA">
              <w:t xml:space="preserve">on decades of clinical research, health care leadership, and health economics. </w:t>
            </w:r>
            <w:r>
              <w:t>Regular</w:t>
            </w:r>
            <w:r w:rsidR="004962DC" w:rsidRPr="003B68CA">
              <w:t xml:space="preserve"> surveys within every community in the United States</w:t>
            </w:r>
            <w:r>
              <w:t xml:space="preserve"> are conducted</w:t>
            </w:r>
            <w:r w:rsidR="004962DC" w:rsidRPr="003B68CA">
              <w:t xml:space="preserve">. </w:t>
            </w:r>
            <w:r>
              <w:t>After the data is analyzed, each community is scored</w:t>
            </w:r>
            <w:r w:rsidR="004962DC" w:rsidRPr="003B68CA">
              <w:t xml:space="preserve"> </w:t>
            </w:r>
            <w:r>
              <w:t xml:space="preserve">on </w:t>
            </w:r>
            <w:r w:rsidR="004962DC" w:rsidRPr="003B68CA">
              <w:t xml:space="preserve">a scale of 0 to 100. Updated every year, our </w:t>
            </w:r>
            <w:r>
              <w:t>GSWBI</w:t>
            </w:r>
            <w:r w:rsidR="004962DC" w:rsidRPr="003B68CA">
              <w:t xml:space="preserve"> is based on responses from more than 3 million surveys and 600+ social determinants of health.</w:t>
            </w:r>
          </w:p>
        </w:tc>
      </w:tr>
      <w:tr w:rsidR="004962DC" w:rsidRPr="00914ABB" w14:paraId="15BE6A04"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175CEB40" w14:textId="77777777" w:rsidR="004962DC" w:rsidRPr="006C165A" w:rsidRDefault="004962DC" w:rsidP="005115F5">
            <w:r>
              <w:t>Gender Empowerment Measure</w:t>
            </w:r>
          </w:p>
        </w:tc>
        <w:tc>
          <w:tcPr>
            <w:tcW w:w="2922" w:type="dxa"/>
          </w:tcPr>
          <w:p w14:paraId="62B9B75C"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Not current</w:t>
            </w:r>
          </w:p>
        </w:tc>
        <w:tc>
          <w:tcPr>
            <w:tcW w:w="9360" w:type="dxa"/>
          </w:tcPr>
          <w:p w14:paraId="09BC3EB5"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t>Replaced by the Gender Inequality Index</w:t>
            </w:r>
          </w:p>
        </w:tc>
      </w:tr>
      <w:tr w:rsidR="004962DC" w:rsidRPr="00914ABB" w14:paraId="103E5786"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4F5E123" w14:textId="77777777" w:rsidR="004962DC" w:rsidRPr="006C165A" w:rsidRDefault="004962DC" w:rsidP="005115F5">
            <w:r>
              <w:lastRenderedPageBreak/>
              <w:t>Gender Equality Index</w:t>
            </w:r>
          </w:p>
        </w:tc>
        <w:tc>
          <w:tcPr>
            <w:tcW w:w="2922" w:type="dxa"/>
          </w:tcPr>
          <w:p w14:paraId="27CAD2B5"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related to measuring poverty</w:t>
            </w:r>
          </w:p>
        </w:tc>
        <w:tc>
          <w:tcPr>
            <w:tcW w:w="9360" w:type="dxa"/>
          </w:tcPr>
          <w:p w14:paraId="2B023F2C" w14:textId="487FA993"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CF16B9">
              <w:t xml:space="preserve">The Gender Equality Index is a tool to measure the progress of gender equality in the </w:t>
            </w:r>
            <w:r w:rsidR="00A72000" w:rsidRPr="00CF16B9">
              <w:t>E</w:t>
            </w:r>
            <w:r w:rsidR="00A72000">
              <w:t xml:space="preserve">uropean </w:t>
            </w:r>
            <w:r w:rsidRPr="00CF16B9">
              <w:t>U</w:t>
            </w:r>
            <w:r w:rsidR="00A72000">
              <w:t>nion</w:t>
            </w:r>
            <w:r w:rsidRPr="00CF16B9">
              <w:t>, developed by E</w:t>
            </w:r>
            <w:r w:rsidR="00A72000">
              <w:t xml:space="preserve">uropean </w:t>
            </w:r>
            <w:r w:rsidRPr="00CF16B9">
              <w:t>I</w:t>
            </w:r>
            <w:r w:rsidR="00A72000">
              <w:t xml:space="preserve">nstitute for </w:t>
            </w:r>
            <w:r w:rsidRPr="00CF16B9">
              <w:t>G</w:t>
            </w:r>
            <w:r w:rsidR="00A72000">
              <w:t xml:space="preserve">ender </w:t>
            </w:r>
            <w:r w:rsidRPr="00CF16B9">
              <w:t>E</w:t>
            </w:r>
            <w:r w:rsidR="00A72000">
              <w:t>quality</w:t>
            </w:r>
            <w:r w:rsidRPr="00CF16B9">
              <w:t>. It gives more visibility to areas that need improvement and ultimately supports policy makers to design more effective gender equality measures.</w:t>
            </w:r>
          </w:p>
        </w:tc>
      </w:tr>
      <w:tr w:rsidR="004962DC" w:rsidRPr="00914ABB" w14:paraId="31D6BD3F"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42B06FAB" w14:textId="77777777" w:rsidR="004962DC" w:rsidRPr="003475E5" w:rsidRDefault="004962DC" w:rsidP="005115F5">
            <w:r w:rsidRPr="003475E5">
              <w:t>Gender Inequality Index</w:t>
            </w:r>
          </w:p>
        </w:tc>
        <w:tc>
          <w:tcPr>
            <w:tcW w:w="2922" w:type="dxa"/>
          </w:tcPr>
          <w:p w14:paraId="05B8D19C"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t>No monetary, income, or consumption component; not related to measuring poverty</w:t>
            </w:r>
          </w:p>
        </w:tc>
        <w:tc>
          <w:tcPr>
            <w:tcW w:w="9360" w:type="dxa"/>
          </w:tcPr>
          <w:p w14:paraId="1E4E0306"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CF16B9">
              <w:t>The G</w:t>
            </w:r>
            <w:r>
              <w:t>ender Inequality Index</w:t>
            </w:r>
            <w:r w:rsidRPr="00CF16B9">
              <w:t xml:space="preserve"> is an inequality index. It measures gender inequalities in three important aspects of human development—reproductive health, measured by maternal mortality ratio and adolescent birth rates; empowerment, measured by proportion of parliamentary seats occupied by females and proportion of adult females and males aged 25 years and older with at least some secondary education; and economic status, expressed as labor market participation and measured by labor force participation rate of female and male populations aged 15 years and older.</w:t>
            </w:r>
          </w:p>
        </w:tc>
      </w:tr>
      <w:tr w:rsidR="004962DC" w:rsidRPr="00914ABB" w14:paraId="343B75D9"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1626D8FB" w14:textId="10E46B16" w:rsidR="004962DC" w:rsidRPr="006C165A" w:rsidRDefault="004962DC" w:rsidP="005115F5">
            <w:r>
              <w:t>Gender Development Index</w:t>
            </w:r>
          </w:p>
        </w:tc>
        <w:tc>
          <w:tcPr>
            <w:tcW w:w="2922" w:type="dxa"/>
          </w:tcPr>
          <w:p w14:paraId="6B5EC669"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rsidRPr="00F27496">
              <w:t>Monetary, income, or consumption component is solely based on a national level wealth measure</w:t>
            </w:r>
          </w:p>
        </w:tc>
        <w:tc>
          <w:tcPr>
            <w:tcW w:w="9360" w:type="dxa"/>
          </w:tcPr>
          <w:p w14:paraId="2DEE90F3" w14:textId="49F32BCE"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CF16B9">
              <w:t>The G</w:t>
            </w:r>
            <w:r>
              <w:t xml:space="preserve">ender </w:t>
            </w:r>
            <w:r w:rsidRPr="00CF16B9">
              <w:t>D</w:t>
            </w:r>
            <w:r>
              <w:t xml:space="preserve">evelopment </w:t>
            </w:r>
            <w:r w:rsidRPr="00CF16B9">
              <w:t>I</w:t>
            </w:r>
            <w:r>
              <w:t>ndex</w:t>
            </w:r>
            <w:r w:rsidRPr="00CF16B9">
              <w:t xml:space="preserve"> </w:t>
            </w:r>
            <w:r w:rsidR="0013641D">
              <w:t xml:space="preserve">(GDI) </w:t>
            </w:r>
            <w:r w:rsidRPr="00CF16B9">
              <w:t>measures gender gaps in human development achievements by accounting for disparities between women and men in three basic dimensions of human development—health, knowledge and living standards using the same component indicators as in the HDI. The GDI is the ratio of the HDIs calculated separately for females and males using the same methodology as in the HDI. It is a direct measure of gender gap showing the female HDI as a percentage of the male HDI.</w:t>
            </w:r>
          </w:p>
        </w:tc>
      </w:tr>
      <w:tr w:rsidR="004962DC" w:rsidRPr="00914ABB" w14:paraId="2A7C6C1E"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6824C8D1" w14:textId="77777777" w:rsidR="004962DC" w:rsidRPr="006C165A" w:rsidRDefault="004962DC" w:rsidP="005115F5">
            <w:r>
              <w:t>General Index of Development</w:t>
            </w:r>
          </w:p>
        </w:tc>
        <w:tc>
          <w:tcPr>
            <w:tcW w:w="2922" w:type="dxa"/>
          </w:tcPr>
          <w:p w14:paraId="6638E299"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Not current</w:t>
            </w:r>
          </w:p>
        </w:tc>
        <w:tc>
          <w:tcPr>
            <w:tcW w:w="9360" w:type="dxa"/>
          </w:tcPr>
          <w:p w14:paraId="2F59FE45" w14:textId="376F997C" w:rsidR="004962DC" w:rsidRDefault="008D49F5" w:rsidP="005115F5">
            <w:pPr>
              <w:cnfStyle w:val="000000100000" w:firstRow="0" w:lastRow="0" w:firstColumn="0" w:lastColumn="0" w:oddVBand="0" w:evenVBand="0" w:oddHBand="1" w:evenHBand="0" w:firstRowFirstColumn="0" w:firstRowLastColumn="0" w:lastRowFirstColumn="0" w:lastRowLastColumn="0"/>
            </w:pPr>
            <w:r>
              <w:t>No further details available.</w:t>
            </w:r>
          </w:p>
        </w:tc>
      </w:tr>
      <w:tr w:rsidR="004962DC" w:rsidRPr="00914ABB" w14:paraId="3A4FABF9"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24C8695" w14:textId="77777777" w:rsidR="004962DC" w:rsidRPr="006C165A" w:rsidRDefault="004962DC" w:rsidP="005115F5">
            <w:r>
              <w:t>Genuine Progress Indicator</w:t>
            </w:r>
          </w:p>
        </w:tc>
        <w:tc>
          <w:tcPr>
            <w:tcW w:w="2922" w:type="dxa"/>
          </w:tcPr>
          <w:p w14:paraId="4CD3A0C6"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rsidRPr="00F27496">
              <w:t>Monetary, income, or consumption component is solely based on a national level wealth measure</w:t>
            </w:r>
          </w:p>
        </w:tc>
        <w:tc>
          <w:tcPr>
            <w:tcW w:w="9360" w:type="dxa"/>
          </w:tcPr>
          <w:p w14:paraId="6DCBB0EF"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936547">
              <w:t>Genuine Progress Indicator (GPI) is a metric designed to take fuller account of the well-being of a nation, only a part of which pertains to the health of the nation’s economy, by incorporating environmental and social factors which are not measured by Gross Domestic Product (GDP). GPI has been suggested to replace, or supplement, GDP as a measure of economic growth.</w:t>
            </w:r>
          </w:p>
        </w:tc>
      </w:tr>
      <w:tr w:rsidR="004962DC" w:rsidRPr="00914ABB" w14:paraId="5E86F021"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1D853FB5" w14:textId="127E7FA4" w:rsidR="004962DC" w:rsidRPr="006C165A" w:rsidRDefault="004962DC" w:rsidP="005115F5">
            <w:r>
              <w:t>Genuine Savings</w:t>
            </w:r>
            <w:r w:rsidR="008D49F5">
              <w:t xml:space="preserve"> (Adjusted Net Savings)</w:t>
            </w:r>
          </w:p>
        </w:tc>
        <w:tc>
          <w:tcPr>
            <w:tcW w:w="2922" w:type="dxa"/>
          </w:tcPr>
          <w:p w14:paraId="1BE9CAD6" w14:textId="12C6D982" w:rsidR="004962DC" w:rsidRPr="006C165A" w:rsidRDefault="006D409C" w:rsidP="005115F5">
            <w:pPr>
              <w:cnfStyle w:val="000000100000" w:firstRow="0" w:lastRow="0" w:firstColumn="0" w:lastColumn="0" w:oddVBand="0" w:evenVBand="0" w:oddHBand="1" w:evenHBand="0" w:firstRowFirstColumn="0" w:firstRowLastColumn="0" w:lastRowFirstColumn="0" w:lastRowLastColumn="0"/>
            </w:pPr>
            <w:r w:rsidRPr="00F27496">
              <w:t>Monetary, income, or consumption component is solely based on a national level wealth measure</w:t>
            </w:r>
          </w:p>
        </w:tc>
        <w:tc>
          <w:tcPr>
            <w:tcW w:w="9360" w:type="dxa"/>
          </w:tcPr>
          <w:p w14:paraId="7317438A" w14:textId="00F2219C" w:rsidR="004962DC" w:rsidRDefault="006D409C" w:rsidP="005115F5">
            <w:pPr>
              <w:cnfStyle w:val="000000100000" w:firstRow="0" w:lastRow="0" w:firstColumn="0" w:lastColumn="0" w:oddVBand="0" w:evenVBand="0" w:oddHBand="1" w:evenHBand="0" w:firstRowFirstColumn="0" w:firstRowLastColumn="0" w:lastRowFirstColumn="0" w:lastRowLastColumn="0"/>
            </w:pPr>
            <w:r w:rsidRPr="006D409C">
              <w:t>Adjusted Net Savings is measured as gross national saving minus the depreciation of produced capital, depletion of subsoil assets and timber resources, the cost of pollution damages, plus a credit for education expenditures.</w:t>
            </w:r>
          </w:p>
        </w:tc>
      </w:tr>
      <w:tr w:rsidR="004962DC" w:rsidRPr="00914ABB" w14:paraId="31ACEE4D"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9B70A83" w14:textId="77777777" w:rsidR="004962DC" w:rsidRPr="006C165A" w:rsidRDefault="004962DC" w:rsidP="005115F5">
            <w:r>
              <w:t>Gini Coefficient</w:t>
            </w:r>
          </w:p>
        </w:tc>
        <w:tc>
          <w:tcPr>
            <w:tcW w:w="2922" w:type="dxa"/>
          </w:tcPr>
          <w:p w14:paraId="7E1B2C56"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rsidRPr="00F27496">
              <w:t>Monetary, income, or consumption component is solely based on a national level wealth measure</w:t>
            </w:r>
          </w:p>
        </w:tc>
        <w:tc>
          <w:tcPr>
            <w:tcW w:w="9360" w:type="dxa"/>
          </w:tcPr>
          <w:p w14:paraId="7380DD0B"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936547">
              <w:t xml:space="preserve">The Gini index, or Gini coefficient, measures income distribution across a population. </w:t>
            </w:r>
            <w:r>
              <w:t xml:space="preserve">It </w:t>
            </w:r>
            <w:r w:rsidRPr="00936547">
              <w:t>often serves as a gauge of economic inequality, measuring income distribution or, less commonly, wealth distribution among a population.</w:t>
            </w:r>
          </w:p>
        </w:tc>
      </w:tr>
      <w:tr w:rsidR="004962DC" w:rsidRPr="00914ABB" w14:paraId="3E63541C"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523ECAD3" w14:textId="77777777" w:rsidR="004962DC" w:rsidRPr="006C165A" w:rsidRDefault="004962DC" w:rsidP="005115F5">
            <w:r>
              <w:t xml:space="preserve">Global </w:t>
            </w:r>
            <w:proofErr w:type="spellStart"/>
            <w:r>
              <w:t>AgeWatch</w:t>
            </w:r>
            <w:proofErr w:type="spellEnd"/>
            <w:r>
              <w:t xml:space="preserve"> Index</w:t>
            </w:r>
          </w:p>
        </w:tc>
        <w:tc>
          <w:tcPr>
            <w:tcW w:w="2922" w:type="dxa"/>
          </w:tcPr>
          <w:p w14:paraId="4DF7EC19"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Not related to measuring poverty</w:t>
            </w:r>
          </w:p>
        </w:tc>
        <w:tc>
          <w:tcPr>
            <w:tcW w:w="9360" w:type="dxa"/>
          </w:tcPr>
          <w:p w14:paraId="3B29670E" w14:textId="1F4A47D8" w:rsidR="004962DC" w:rsidRDefault="00447F11" w:rsidP="005115F5">
            <w:pPr>
              <w:cnfStyle w:val="000000100000" w:firstRow="0" w:lastRow="0" w:firstColumn="0" w:lastColumn="0" w:oddVBand="0" w:evenVBand="0" w:oddHBand="1" w:evenHBand="0" w:firstRowFirstColumn="0" w:firstRowLastColumn="0" w:lastRowFirstColumn="0" w:lastRowLastColumn="0"/>
            </w:pPr>
            <w:r>
              <w:t>T</w:t>
            </w:r>
            <w:r w:rsidRPr="00447F11">
              <w:t xml:space="preserve">he Global </w:t>
            </w:r>
            <w:proofErr w:type="spellStart"/>
            <w:r w:rsidRPr="00447F11">
              <w:t>AgeWatch</w:t>
            </w:r>
            <w:proofErr w:type="spellEnd"/>
            <w:r w:rsidRPr="00447F11">
              <w:t xml:space="preserve"> Index makes international comparisons of quality of life in older age possible. The Index is a tool to measure progress and aims to improve the impact of policy and practice on ageing populations.</w:t>
            </w:r>
            <w:r>
              <w:t xml:space="preserve"> </w:t>
            </w:r>
            <w:r w:rsidRPr="00447F11">
              <w:t>The Index brings together a unique set of internationally comparable data based on older people's income status, health status, capability (education and employment), and enabling environment. These domains have been selected because they were identified by older people and policy makers alike as key enablers of older people's wellbeing.</w:t>
            </w:r>
          </w:p>
        </w:tc>
      </w:tr>
      <w:tr w:rsidR="004962DC" w:rsidRPr="00914ABB" w14:paraId="121022ED"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39E8FB7" w14:textId="77777777" w:rsidR="004962DC" w:rsidRPr="006C165A" w:rsidRDefault="004962DC" w:rsidP="005115F5">
            <w:r>
              <w:t>Global Entrepreneurship Index</w:t>
            </w:r>
          </w:p>
        </w:tc>
        <w:tc>
          <w:tcPr>
            <w:tcW w:w="2922" w:type="dxa"/>
          </w:tcPr>
          <w:p w14:paraId="74FC1547"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related to measuring poverty</w:t>
            </w:r>
          </w:p>
        </w:tc>
        <w:tc>
          <w:tcPr>
            <w:tcW w:w="9360" w:type="dxa"/>
          </w:tcPr>
          <w:p w14:paraId="05C92EAC" w14:textId="33ADA6D7"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031E48">
              <w:t>The G</w:t>
            </w:r>
            <w:r w:rsidR="00447F11">
              <w:t xml:space="preserve">lobal </w:t>
            </w:r>
            <w:r w:rsidRPr="00031E48">
              <w:t>E</w:t>
            </w:r>
            <w:r w:rsidR="00447F11">
              <w:t>ntrepreneurship</w:t>
            </w:r>
            <w:r w:rsidR="009B6517">
              <w:t xml:space="preserve"> </w:t>
            </w:r>
            <w:proofErr w:type="gramStart"/>
            <w:r w:rsidR="009B6517">
              <w:t xml:space="preserve">and </w:t>
            </w:r>
            <w:r w:rsidR="00447F11">
              <w:t xml:space="preserve"> Development</w:t>
            </w:r>
            <w:proofErr w:type="gramEnd"/>
            <w:r w:rsidR="009B6517">
              <w:t xml:space="preserve"> </w:t>
            </w:r>
            <w:r w:rsidR="009B6517" w:rsidRPr="00031E48">
              <w:t>I</w:t>
            </w:r>
            <w:r w:rsidR="009B6517">
              <w:t>nstitute’s</w:t>
            </w:r>
            <w:r w:rsidRPr="00031E48">
              <w:t xml:space="preserve"> </w:t>
            </w:r>
            <w:r w:rsidR="009B6517">
              <w:t xml:space="preserve">(GEDI) </w:t>
            </w:r>
            <w:r w:rsidRPr="00031E48">
              <w:t>methodology collects data on the entrepreneurial attitudes, abilities, and aspirations of the local population and then weights these against the prevailing social and economic ‘infrastructure’ – this includes aspects such as broadband connectivity and the transport links to external markets. This process creates 14 ‘pillars’ which GEDI uses to measure the health of the regional ecosystem.</w:t>
            </w:r>
          </w:p>
        </w:tc>
      </w:tr>
      <w:tr w:rsidR="004962DC" w:rsidRPr="00914ABB" w14:paraId="6B450E54"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1018988C" w14:textId="77777777" w:rsidR="004962DC" w:rsidRPr="006C165A" w:rsidRDefault="004962DC" w:rsidP="005115F5">
            <w:r>
              <w:t>Global Gender Gap Index</w:t>
            </w:r>
          </w:p>
        </w:tc>
        <w:tc>
          <w:tcPr>
            <w:tcW w:w="2922" w:type="dxa"/>
          </w:tcPr>
          <w:p w14:paraId="1AA0DA0D"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rsidRPr="00F27496">
              <w:t xml:space="preserve">Monetary, income, or consumption component is </w:t>
            </w:r>
            <w:r w:rsidRPr="00F27496">
              <w:lastRenderedPageBreak/>
              <w:t>solely based on a national level wealth measure</w:t>
            </w:r>
          </w:p>
        </w:tc>
        <w:tc>
          <w:tcPr>
            <w:tcW w:w="9360" w:type="dxa"/>
          </w:tcPr>
          <w:p w14:paraId="27D9D820"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031E48">
              <w:lastRenderedPageBreak/>
              <w:t>The Global Gender Gap Index benchmarks the evolution of gender-based gaps among four key dimensions (Economic Participation and Opportunity, Educational Attainment, Health and Survival, and Political Empowerment) and tracks progress towards closing these gaps over time.</w:t>
            </w:r>
          </w:p>
        </w:tc>
      </w:tr>
      <w:tr w:rsidR="004962DC" w:rsidRPr="00914ABB" w14:paraId="5A124D50"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3438A06" w14:textId="77777777" w:rsidR="004962DC" w:rsidRPr="006C165A" w:rsidRDefault="004962DC" w:rsidP="005115F5">
            <w:r>
              <w:t>Global Innovation Index</w:t>
            </w:r>
          </w:p>
        </w:tc>
        <w:tc>
          <w:tcPr>
            <w:tcW w:w="2922" w:type="dxa"/>
          </w:tcPr>
          <w:p w14:paraId="6112FC64"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related to measuring poverty</w:t>
            </w:r>
          </w:p>
        </w:tc>
        <w:tc>
          <w:tcPr>
            <w:tcW w:w="9360" w:type="dxa"/>
          </w:tcPr>
          <w:p w14:paraId="30697DF8"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2A7512">
              <w:t>The G</w:t>
            </w:r>
            <w:r>
              <w:t xml:space="preserve">lobal </w:t>
            </w:r>
            <w:r w:rsidRPr="002A7512">
              <w:t>I</w:t>
            </w:r>
            <w:r>
              <w:t xml:space="preserve">nnovation </w:t>
            </w:r>
            <w:r w:rsidRPr="002A7512">
              <w:t>I</w:t>
            </w:r>
            <w:r>
              <w:t>ndex</w:t>
            </w:r>
            <w:r w:rsidRPr="002A7512">
              <w:t>'s overall formula for measuring an economy's innovative capacity and output provides clarity for decision makers in government, business and elsewhere as they look forward to creating policies that enable their people to invent and create more efficiently.</w:t>
            </w:r>
          </w:p>
        </w:tc>
      </w:tr>
      <w:tr w:rsidR="004962DC" w:rsidRPr="00914ABB" w14:paraId="2370611B"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0B2CD513" w14:textId="77777777" w:rsidR="004962DC" w:rsidRPr="006C165A" w:rsidRDefault="004962DC" w:rsidP="005115F5">
            <w:r>
              <w:t>Global Well-Being Index</w:t>
            </w:r>
          </w:p>
        </w:tc>
        <w:tc>
          <w:tcPr>
            <w:tcW w:w="2922" w:type="dxa"/>
          </w:tcPr>
          <w:p w14:paraId="51F6F9AA"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Well-being is not a proxy for poverty</w:t>
            </w:r>
          </w:p>
        </w:tc>
        <w:tc>
          <w:tcPr>
            <w:tcW w:w="9360" w:type="dxa"/>
          </w:tcPr>
          <w:p w14:paraId="0AD4DEB4"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AC0DC4">
              <w:t xml:space="preserve">Gallup’s global wellbeing metrics are the first comprehensive measure of the behavioral economics of gross national wellbeing, which lays the foundation for all other measures of a country’s economic strength. With ongoing research projects in more than 150 countries, Gallup is a leader in the collection and analysis of global data and measurements. Gallup asks ordinary individuals for their thoughts and opinions on several topics, including economics, religion, migration, and wellbeing. Gallup’s data provide sound evidence on many issues that more than 98% of the world’s adult population faces. </w:t>
            </w:r>
          </w:p>
        </w:tc>
      </w:tr>
      <w:tr w:rsidR="004962DC" w:rsidRPr="00914ABB" w14:paraId="467F200D"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294A07C0" w14:textId="77777777" w:rsidR="004962DC" w:rsidRPr="006C165A" w:rsidRDefault="004962DC" w:rsidP="005115F5">
            <w:r>
              <w:t>GNI per capita PPP</w:t>
            </w:r>
          </w:p>
        </w:tc>
        <w:tc>
          <w:tcPr>
            <w:tcW w:w="2922" w:type="dxa"/>
          </w:tcPr>
          <w:p w14:paraId="18181A68"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rsidRPr="00F27496">
              <w:t>Monetary, income, or consumption component is solely based on a national level wealth measure</w:t>
            </w:r>
          </w:p>
        </w:tc>
        <w:tc>
          <w:tcPr>
            <w:tcW w:w="9360" w:type="dxa"/>
          </w:tcPr>
          <w:p w14:paraId="6FB9D076"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AC0DC4">
              <w:t>GNI per capita PPP is gross national income in purchasing power parity (PPP) divided by mid-year population.</w:t>
            </w:r>
          </w:p>
        </w:tc>
      </w:tr>
      <w:tr w:rsidR="004962DC" w:rsidRPr="00914ABB" w14:paraId="47070FD5"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15FD5CD4" w14:textId="77777777" w:rsidR="004962DC" w:rsidRPr="006C165A" w:rsidRDefault="004962DC" w:rsidP="005115F5">
            <w:r>
              <w:t>Good Country Index</w:t>
            </w:r>
          </w:p>
        </w:tc>
        <w:tc>
          <w:tcPr>
            <w:tcW w:w="2922" w:type="dxa"/>
          </w:tcPr>
          <w:p w14:paraId="33DEFD25"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 monetary, income, or consumption component</w:t>
            </w:r>
          </w:p>
        </w:tc>
        <w:tc>
          <w:tcPr>
            <w:tcW w:w="9360" w:type="dxa"/>
          </w:tcPr>
          <w:p w14:paraId="0CA23CE7" w14:textId="1ECFAECD"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AC0DC4">
              <w:t xml:space="preserve">The idea of the Good Country Index is </w:t>
            </w:r>
            <w:r w:rsidR="009B6517" w:rsidRPr="00AC0DC4">
              <w:t>simple</w:t>
            </w:r>
            <w:r w:rsidRPr="00AC0DC4">
              <w:t>: to measure what each country on earth contributes to the common good of humanity, and what it takes away, relative to its size. Using a wide range of data from the U.N. and other international organizations, each country</w:t>
            </w:r>
            <w:r w:rsidR="009B6517">
              <w:t xml:space="preserve"> was given</w:t>
            </w:r>
            <w:r w:rsidRPr="00AC0DC4">
              <w:t xml:space="preserve"> a balance-sheet to show briefly whether it’s a net creditor to mankind, a burden on the planet, or something in between.</w:t>
            </w:r>
            <w:r>
              <w:t xml:space="preserve"> I</w:t>
            </w:r>
            <w:r w:rsidRPr="00AC0DC4">
              <w:t>t’s important to explain that moral judgments</w:t>
            </w:r>
            <w:r w:rsidR="009B6517">
              <w:t xml:space="preserve"> are not made</w:t>
            </w:r>
            <w:r w:rsidRPr="00AC0DC4">
              <w:t xml:space="preserve"> about countries. </w:t>
            </w:r>
            <w:r w:rsidR="009B6517">
              <w:t xml:space="preserve">A </w:t>
            </w:r>
            <w:r w:rsidRPr="00AC0DC4">
              <w:t xml:space="preserve">Good Country </w:t>
            </w:r>
            <w:r w:rsidR="009B6517">
              <w:t>is</w:t>
            </w:r>
            <w:r w:rsidRPr="00AC0DC4">
              <w:t xml:space="preserve"> a country that contributes to the greater good of humanity. A country that serves the interests of its own people, but without harming - and preferably by advancing - the interests of people in other countries too.</w:t>
            </w:r>
          </w:p>
        </w:tc>
      </w:tr>
      <w:tr w:rsidR="004962DC" w:rsidRPr="00914ABB" w14:paraId="215EAB5E"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4F734C5" w14:textId="77777777" w:rsidR="004962DC" w:rsidRPr="006C165A" w:rsidRDefault="004962DC" w:rsidP="005115F5">
            <w:r>
              <w:t>Green GDP</w:t>
            </w:r>
          </w:p>
        </w:tc>
        <w:tc>
          <w:tcPr>
            <w:tcW w:w="2922" w:type="dxa"/>
          </w:tcPr>
          <w:p w14:paraId="4AB053F7"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rsidRPr="00F27496">
              <w:t>Monetary, income, or consumption component is solely based on a national level wealth measure</w:t>
            </w:r>
          </w:p>
        </w:tc>
        <w:tc>
          <w:tcPr>
            <w:tcW w:w="9360" w:type="dxa"/>
          </w:tcPr>
          <w:p w14:paraId="699201DF" w14:textId="2071B8E1"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AC0DC4">
              <w:t xml:space="preserve">The green gross domestic product is an index of economic growth with the environmental consequences of that growth factored into a country's conventional GDP. Green GDP monetizes the loss of biodiversity, and accounts for costs caused by climate change. </w:t>
            </w:r>
          </w:p>
        </w:tc>
      </w:tr>
      <w:tr w:rsidR="004962DC" w:rsidRPr="00914ABB" w14:paraId="53BFFF89"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47E10971" w14:textId="0FAC5463" w:rsidR="004962DC" w:rsidRPr="006C165A" w:rsidRDefault="004962DC" w:rsidP="005115F5">
            <w:r>
              <w:t>Gross Domestic Product</w:t>
            </w:r>
            <w:r w:rsidR="009B6517">
              <w:t xml:space="preserve"> (GDP)</w:t>
            </w:r>
          </w:p>
        </w:tc>
        <w:tc>
          <w:tcPr>
            <w:tcW w:w="2922" w:type="dxa"/>
          </w:tcPr>
          <w:p w14:paraId="1F341B28"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rsidRPr="00F27496">
              <w:t>Monetary, income, or consumption component is solely based on a national level wealth measure</w:t>
            </w:r>
          </w:p>
        </w:tc>
        <w:tc>
          <w:tcPr>
            <w:tcW w:w="9360" w:type="dxa"/>
          </w:tcPr>
          <w:p w14:paraId="2D027E9C" w14:textId="1714AE36"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0935A3">
              <w:t>Gross domestic product is the total monetary or market value of all the finished goods and services produced within a country’s borders in a specific time period.</w:t>
            </w:r>
          </w:p>
        </w:tc>
      </w:tr>
      <w:tr w:rsidR="004962DC" w:rsidRPr="00914ABB" w14:paraId="03FE7EDB"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7BB14F2" w14:textId="77777777" w:rsidR="004962DC" w:rsidRPr="006C165A" w:rsidRDefault="004962DC" w:rsidP="005115F5">
            <w:r>
              <w:t>Gross National Happiness</w:t>
            </w:r>
          </w:p>
        </w:tc>
        <w:tc>
          <w:tcPr>
            <w:tcW w:w="2922" w:type="dxa"/>
          </w:tcPr>
          <w:p w14:paraId="2F1F4A27"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Happiness is not a proxy for poverty</w:t>
            </w:r>
          </w:p>
        </w:tc>
        <w:tc>
          <w:tcPr>
            <w:tcW w:w="9360" w:type="dxa"/>
          </w:tcPr>
          <w:p w14:paraId="5E6C8385"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0935A3">
              <w:t>The GNH measure has been designed to fulfill the various criteria that are needed for an official national measure of happiness that is relevant to national and district policy.</w:t>
            </w:r>
            <w:r>
              <w:t xml:space="preserve"> </w:t>
            </w:r>
            <w:r w:rsidRPr="000935A3">
              <w:t>The Gross National Happiness Index is generated to reflect the happiness and general wellbeing of the Bhutanese population more accurately and profoundly than a monetary measure. The measure will both inform the Bhutanese people and the wider world about the current levels of human fulfillment in Bhutan and how these vary across districts and across time and will also inform government policy.</w:t>
            </w:r>
          </w:p>
        </w:tc>
      </w:tr>
      <w:tr w:rsidR="004962DC" w:rsidRPr="00914ABB" w14:paraId="680CF370"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55553C7F" w14:textId="77777777" w:rsidR="004962DC" w:rsidRPr="006C165A" w:rsidRDefault="004962DC" w:rsidP="005115F5">
            <w:r>
              <w:t>Happy Planet Index</w:t>
            </w:r>
          </w:p>
        </w:tc>
        <w:tc>
          <w:tcPr>
            <w:tcW w:w="2922" w:type="dxa"/>
          </w:tcPr>
          <w:p w14:paraId="41FEC308"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Well-being is not a proxy for poverty</w:t>
            </w:r>
          </w:p>
        </w:tc>
        <w:tc>
          <w:tcPr>
            <w:tcW w:w="9360" w:type="dxa"/>
          </w:tcPr>
          <w:p w14:paraId="658CDD26"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0935A3">
              <w:t>The Happy Planet Index is a measure of sustainable wellbeing, ranking countries by how efficiently they deliver long, happy lives using our limited environmental resources.</w:t>
            </w:r>
          </w:p>
        </w:tc>
      </w:tr>
      <w:tr w:rsidR="004962DC" w:rsidRPr="00914ABB" w14:paraId="3FB61123"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3E3FA76" w14:textId="77777777" w:rsidR="004962DC" w:rsidRPr="006C165A" w:rsidRDefault="004962DC" w:rsidP="005115F5">
            <w:r>
              <w:t>HCP Standard of Living Index</w:t>
            </w:r>
          </w:p>
        </w:tc>
        <w:tc>
          <w:tcPr>
            <w:tcW w:w="2922" w:type="dxa"/>
          </w:tcPr>
          <w:p w14:paraId="6C0C547C"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current</w:t>
            </w:r>
          </w:p>
        </w:tc>
        <w:tc>
          <w:tcPr>
            <w:tcW w:w="9360" w:type="dxa"/>
          </w:tcPr>
          <w:p w14:paraId="30120E29" w14:textId="3B5BB5BB"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E66741">
              <w:t>Th</w:t>
            </w:r>
            <w:r w:rsidR="009B6517">
              <w:t>e</w:t>
            </w:r>
            <w:r w:rsidRPr="00E66741">
              <w:t xml:space="preserve"> Standard of Living Index (INV), developed by the </w:t>
            </w:r>
            <w:r w:rsidRPr="00E66741">
              <w:rPr>
                <w:i/>
              </w:rPr>
              <w:t>High Commission for Planning</w:t>
            </w:r>
            <w:r w:rsidR="009B6517">
              <w:rPr>
                <w:i/>
              </w:rPr>
              <w:t xml:space="preserve"> </w:t>
            </w:r>
            <w:r w:rsidR="009B6517">
              <w:t>(HCP)</w:t>
            </w:r>
            <w:r w:rsidRPr="00E66741">
              <w:t xml:space="preserve"> </w:t>
            </w:r>
            <w:proofErr w:type="gramStart"/>
            <w:r w:rsidRPr="00E66741">
              <w:t>on the basis of</w:t>
            </w:r>
            <w:proofErr w:type="gramEnd"/>
            <w:r w:rsidRPr="00E66741">
              <w:t xml:space="preserve"> a data base collected via surveys on households’ standard of living and consumption</w:t>
            </w:r>
            <w:r w:rsidR="009B6517">
              <w:t>.</w:t>
            </w:r>
            <w:r w:rsidRPr="00E66741">
              <w:t xml:space="preserve"> The INV measures multidimensional poverty. It covers access to education, health (medical-health coverage and consultation), healthy and balanced nutrition (drinking water availability, decent nutrition (according to </w:t>
            </w:r>
            <w:r w:rsidRPr="00E66741">
              <w:lastRenderedPageBreak/>
              <w:t>the WHO-FAO standards) and sustainable self-protection from food poverty), housing conditions (decent housing, equipped with electricity, liquid sanitation, refrigerator, bath/shower, kitchen, toilet and stove), vocational integration represented by the economic activity of the household’s members and employment opportunities for young people, social equity and gender equality, respectively measured by the position in the social ladder of the standard of living and gender equality in terms of education- training, health care, and access to means of communication and transportation</w:t>
            </w:r>
            <w:r>
              <w:t>.</w:t>
            </w:r>
          </w:p>
        </w:tc>
      </w:tr>
      <w:tr w:rsidR="004962DC" w:rsidRPr="00914ABB" w14:paraId="3DAA7E79"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46BC482D" w14:textId="77777777" w:rsidR="004962DC" w:rsidRPr="006C165A" w:rsidRDefault="004962DC" w:rsidP="005115F5">
            <w:r>
              <w:t>Hicks Index</w:t>
            </w:r>
          </w:p>
        </w:tc>
        <w:tc>
          <w:tcPr>
            <w:tcW w:w="2922" w:type="dxa"/>
          </w:tcPr>
          <w:p w14:paraId="4029C5BB"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Not current</w:t>
            </w:r>
          </w:p>
        </w:tc>
        <w:tc>
          <w:tcPr>
            <w:tcW w:w="9360" w:type="dxa"/>
          </w:tcPr>
          <w:p w14:paraId="1D93798B"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t>T</w:t>
            </w:r>
            <w:r w:rsidRPr="009A0113">
              <w:t xml:space="preserve">he main question under consideration: how to construct an index of human development that is appropriately sensitive to the distribution of human development. Following a suggestion in Anand and Sen (1994), Hicks (1997) proposed the following index HG(D) = </w:t>
            </w:r>
            <w:proofErr w:type="gramStart"/>
            <w:r w:rsidRPr="009A0113">
              <w:t>µ[</w:t>
            </w:r>
            <w:proofErr w:type="gramEnd"/>
            <w:r w:rsidRPr="009A0113">
              <w:t xml:space="preserve"> µ(x)(1-G(x),</w:t>
            </w:r>
            <w:r w:rsidRPr="009A0113">
              <w:sym w:font="Symbol" w:char="F020"/>
            </w:r>
            <w:r w:rsidRPr="009A0113">
              <w:t>µ(y)(1-G(y)),</w:t>
            </w:r>
            <w:r w:rsidRPr="009A0113">
              <w:sym w:font="Symbol" w:char="F020"/>
            </w:r>
            <w:r w:rsidRPr="009A0113">
              <w:t>µ(z)(1-G(z)] = µ[ S(x),</w:t>
            </w:r>
            <w:r w:rsidRPr="009A0113">
              <w:sym w:font="Symbol" w:char="F020"/>
            </w:r>
            <w:r w:rsidRPr="009A0113">
              <w:t>S(y),</w:t>
            </w:r>
            <w:r w:rsidRPr="009A0113">
              <w:sym w:font="Symbol" w:char="F020"/>
            </w:r>
            <w:r w:rsidRPr="009A0113">
              <w:t xml:space="preserve">S(z)], where x, y and z are the rows of D. The index HG discounts the mean of each variable by its Gini level of inequality, and then averages across the dimensional welfare levels using the standard mean. In other words, it is the mean of the Sen welfare levels across the three dimensions of income, education and health. </w:t>
            </w:r>
          </w:p>
        </w:tc>
      </w:tr>
      <w:tr w:rsidR="004962DC" w:rsidRPr="00914ABB" w14:paraId="08FD585E"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0C2AB8B" w14:textId="77777777" w:rsidR="004962DC" w:rsidRPr="006C165A" w:rsidRDefault="004962DC" w:rsidP="005115F5">
            <w:r>
              <w:t>HIS</w:t>
            </w:r>
          </w:p>
        </w:tc>
        <w:tc>
          <w:tcPr>
            <w:tcW w:w="2922" w:type="dxa"/>
          </w:tcPr>
          <w:p w14:paraId="573BC731"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current</w:t>
            </w:r>
          </w:p>
        </w:tc>
        <w:tc>
          <w:tcPr>
            <w:tcW w:w="9360" w:type="dxa"/>
          </w:tcPr>
          <w:p w14:paraId="2B557885" w14:textId="684263CB" w:rsidR="004962DC" w:rsidRDefault="006D409C" w:rsidP="005115F5">
            <w:pPr>
              <w:cnfStyle w:val="000000000000" w:firstRow="0" w:lastRow="0" w:firstColumn="0" w:lastColumn="0" w:oddVBand="0" w:evenVBand="0" w:oddHBand="0" w:evenHBand="0" w:firstRowFirstColumn="0" w:firstRowLastColumn="0" w:lastRowFirstColumn="0" w:lastRowLastColumn="0"/>
            </w:pPr>
            <w:r>
              <w:t>No further details available.</w:t>
            </w:r>
          </w:p>
        </w:tc>
      </w:tr>
      <w:tr w:rsidR="004962DC" w:rsidRPr="00914ABB" w14:paraId="108B48DA"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7A33BDA6" w14:textId="77777777" w:rsidR="004962DC" w:rsidRPr="006C165A" w:rsidRDefault="004962DC" w:rsidP="005115F5">
            <w:r>
              <w:t>Human Asset Index</w:t>
            </w:r>
          </w:p>
        </w:tc>
        <w:tc>
          <w:tcPr>
            <w:tcW w:w="2922" w:type="dxa"/>
          </w:tcPr>
          <w:p w14:paraId="2DFF8FA7"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 monetary, income, or consumption component</w:t>
            </w:r>
          </w:p>
        </w:tc>
        <w:tc>
          <w:tcPr>
            <w:tcW w:w="9360" w:type="dxa"/>
          </w:tcPr>
          <w:p w14:paraId="4036C75E" w14:textId="38AB796F"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C47DC0">
              <w:t xml:space="preserve">The Human Assets Index is a composite index of education and health used as an identification criterion for </w:t>
            </w:r>
            <w:r w:rsidR="002D2DDC">
              <w:t>less-developed countries</w:t>
            </w:r>
            <w:r w:rsidRPr="00C47DC0">
              <w:t xml:space="preserve"> by the U</w:t>
            </w:r>
            <w:r w:rsidR="002D2DDC">
              <w:t xml:space="preserve">nited </w:t>
            </w:r>
            <w:r w:rsidRPr="00C47DC0">
              <w:t>N</w:t>
            </w:r>
            <w:r w:rsidR="002D2DDC">
              <w:t xml:space="preserve">ations </w:t>
            </w:r>
            <w:r w:rsidRPr="00C47DC0">
              <w:t>C</w:t>
            </w:r>
            <w:r w:rsidR="002D2DDC">
              <w:t>ommittee Development Policy</w:t>
            </w:r>
            <w:r w:rsidRPr="00C47DC0">
              <w:t>.</w:t>
            </w:r>
          </w:p>
        </w:tc>
      </w:tr>
      <w:tr w:rsidR="004962DC" w:rsidRPr="00914ABB" w14:paraId="0716E584"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A7695A8" w14:textId="77777777" w:rsidR="004962DC" w:rsidRPr="006C165A" w:rsidRDefault="004962DC" w:rsidP="005115F5">
            <w:r>
              <w:t>Human Development Index</w:t>
            </w:r>
          </w:p>
        </w:tc>
        <w:tc>
          <w:tcPr>
            <w:tcW w:w="2922" w:type="dxa"/>
          </w:tcPr>
          <w:p w14:paraId="42582C4B"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rsidRPr="00F27496">
              <w:t>Monetary, income, or consumption component is solely based on a national level wealth measure</w:t>
            </w:r>
          </w:p>
        </w:tc>
        <w:tc>
          <w:tcPr>
            <w:tcW w:w="9360" w:type="dxa"/>
          </w:tcPr>
          <w:p w14:paraId="4BA8000E"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C47DC0">
              <w:t>The Human Development Index (HDI) is a summary measure of average achievement in key dimensions of human development: a long and healthy life, being knowledgeable and have a decent standard of living. The HDI is the geometric mean of normalized indices for each of the three dimensions</w:t>
            </w:r>
            <w:r>
              <w:t>: long and healthy life, knowledge, and a decent standard of living.</w:t>
            </w:r>
          </w:p>
        </w:tc>
      </w:tr>
      <w:tr w:rsidR="004962DC" w:rsidRPr="00914ABB" w14:paraId="0F776624"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146FB6EC" w14:textId="77777777" w:rsidR="004962DC" w:rsidRPr="006C165A" w:rsidRDefault="004962DC" w:rsidP="005115F5">
            <w:r>
              <w:t>Human Freedom Index</w:t>
            </w:r>
          </w:p>
        </w:tc>
        <w:tc>
          <w:tcPr>
            <w:tcW w:w="2922" w:type="dxa"/>
          </w:tcPr>
          <w:p w14:paraId="1CC93788"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Not related to measuring poverty</w:t>
            </w:r>
          </w:p>
        </w:tc>
        <w:tc>
          <w:tcPr>
            <w:tcW w:w="9360" w:type="dxa"/>
          </w:tcPr>
          <w:p w14:paraId="6E640DEE"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C47DC0">
              <w:t>The Human Freedom Index presents the state of human freedom in the world based on a broad measure that encompasses personal, civil, and economic freedom. Human freedom is a social concept that recognizes the dignity of individuals and is defined here as negative liberty or the absence of coercive constraint. Because freedom is inherently valuable and plays a role in human progress, it is worth measuring carefully. The Human Freedom Index is a resource that can help to more objectively observe relationships between freedom and other social and economic phenomena, as well as the ways in which the various dimensions of freedom interact with one another.</w:t>
            </w:r>
          </w:p>
        </w:tc>
      </w:tr>
      <w:tr w:rsidR="004962DC" w:rsidRPr="00914ABB" w14:paraId="5EE79567"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2961E29" w14:textId="77777777" w:rsidR="004962DC" w:rsidRPr="006C165A" w:rsidRDefault="004962DC" w:rsidP="005115F5">
            <w:r>
              <w:t>Human Potential Index</w:t>
            </w:r>
          </w:p>
        </w:tc>
        <w:tc>
          <w:tcPr>
            <w:tcW w:w="2922" w:type="dxa"/>
          </w:tcPr>
          <w:p w14:paraId="040FF5BF" w14:textId="33B4C5C0"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current</w:t>
            </w:r>
            <w:r w:rsidR="002D2DDC">
              <w:t>; this is a proposal</w:t>
            </w:r>
          </w:p>
        </w:tc>
        <w:tc>
          <w:tcPr>
            <w:tcW w:w="9360" w:type="dxa"/>
          </w:tcPr>
          <w:p w14:paraId="735354C2" w14:textId="41C0117A" w:rsidR="004962DC" w:rsidRDefault="002D2DDC" w:rsidP="005115F5">
            <w:pPr>
              <w:cnfStyle w:val="000000000000" w:firstRow="0" w:lastRow="0" w:firstColumn="0" w:lastColumn="0" w:oddVBand="0" w:evenVBand="0" w:oddHBand="0" w:evenHBand="0" w:firstRowFirstColumn="0" w:firstRowLastColumn="0" w:lastRowFirstColumn="0" w:lastRowLastColumn="0"/>
            </w:pPr>
            <w:r>
              <w:t>No further details available.</w:t>
            </w:r>
          </w:p>
        </w:tc>
      </w:tr>
      <w:tr w:rsidR="004962DC" w:rsidRPr="00914ABB" w14:paraId="5BB667A0"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755B853A" w14:textId="77777777" w:rsidR="004962DC" w:rsidRPr="006C165A" w:rsidRDefault="004962DC" w:rsidP="005115F5">
            <w:r>
              <w:t>Human Poverty Index</w:t>
            </w:r>
          </w:p>
        </w:tc>
        <w:tc>
          <w:tcPr>
            <w:tcW w:w="2922" w:type="dxa"/>
          </w:tcPr>
          <w:p w14:paraId="53130917" w14:textId="4CFD2F9A" w:rsidR="004962DC" w:rsidRPr="006C165A" w:rsidRDefault="006D409C" w:rsidP="005115F5">
            <w:pPr>
              <w:cnfStyle w:val="000000100000" w:firstRow="0" w:lastRow="0" w:firstColumn="0" w:lastColumn="0" w:oddVBand="0" w:evenVBand="0" w:oddHBand="1" w:evenHBand="0" w:firstRowFirstColumn="0" w:firstRowLastColumn="0" w:lastRowFirstColumn="0" w:lastRowLastColumn="0"/>
            </w:pPr>
            <w:r>
              <w:t>Not current</w:t>
            </w:r>
          </w:p>
        </w:tc>
        <w:tc>
          <w:tcPr>
            <w:tcW w:w="9360" w:type="dxa"/>
          </w:tcPr>
          <w:p w14:paraId="1C509D7C"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t>Replaced by the multidimensional poverty index</w:t>
            </w:r>
          </w:p>
        </w:tc>
      </w:tr>
      <w:tr w:rsidR="004962DC" w:rsidRPr="00914ABB" w14:paraId="0211F507"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FB24D32" w14:textId="77777777" w:rsidR="004962DC" w:rsidRPr="006C165A" w:rsidRDefault="004962DC" w:rsidP="005115F5">
            <w:r w:rsidRPr="00A441F0">
              <w:t>Human Poverty Index (HPI-1) - for developing countries</w:t>
            </w:r>
          </w:p>
        </w:tc>
        <w:tc>
          <w:tcPr>
            <w:tcW w:w="2922" w:type="dxa"/>
          </w:tcPr>
          <w:p w14:paraId="764882D4" w14:textId="7BD99BAA" w:rsidR="004962DC" w:rsidRPr="006C165A" w:rsidRDefault="006D409C" w:rsidP="005115F5">
            <w:pPr>
              <w:cnfStyle w:val="000000000000" w:firstRow="0" w:lastRow="0" w:firstColumn="0" w:lastColumn="0" w:oddVBand="0" w:evenVBand="0" w:oddHBand="0" w:evenHBand="0" w:firstRowFirstColumn="0" w:firstRowLastColumn="0" w:lastRowFirstColumn="0" w:lastRowLastColumn="0"/>
            </w:pPr>
            <w:r>
              <w:t>Not current</w:t>
            </w:r>
          </w:p>
        </w:tc>
        <w:tc>
          <w:tcPr>
            <w:tcW w:w="9360" w:type="dxa"/>
          </w:tcPr>
          <w:p w14:paraId="56CFEF08"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t>Replaced by the multidimensional poverty index</w:t>
            </w:r>
          </w:p>
        </w:tc>
      </w:tr>
      <w:tr w:rsidR="004962DC" w:rsidRPr="00914ABB" w14:paraId="1F32DBC0"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05F1CF55" w14:textId="77777777" w:rsidR="004962DC" w:rsidRPr="006C165A" w:rsidRDefault="004962DC" w:rsidP="005115F5">
            <w:r w:rsidRPr="00A3518E">
              <w:t>Human Poverty Index (HPI-2) - for industrial countries</w:t>
            </w:r>
          </w:p>
        </w:tc>
        <w:tc>
          <w:tcPr>
            <w:tcW w:w="2922" w:type="dxa"/>
          </w:tcPr>
          <w:p w14:paraId="28ABB5CB" w14:textId="70258047" w:rsidR="004962DC" w:rsidRPr="006C165A" w:rsidRDefault="006D409C" w:rsidP="005115F5">
            <w:pPr>
              <w:cnfStyle w:val="000000100000" w:firstRow="0" w:lastRow="0" w:firstColumn="0" w:lastColumn="0" w:oddVBand="0" w:evenVBand="0" w:oddHBand="1" w:evenHBand="0" w:firstRowFirstColumn="0" w:firstRowLastColumn="0" w:lastRowFirstColumn="0" w:lastRowLastColumn="0"/>
            </w:pPr>
            <w:r>
              <w:t>Not current</w:t>
            </w:r>
          </w:p>
        </w:tc>
        <w:tc>
          <w:tcPr>
            <w:tcW w:w="9360" w:type="dxa"/>
          </w:tcPr>
          <w:p w14:paraId="5E69E2E9"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t>Replaced by the multidimensional poverty index</w:t>
            </w:r>
          </w:p>
        </w:tc>
      </w:tr>
      <w:tr w:rsidR="004962DC" w:rsidRPr="00914ABB" w14:paraId="0D9A28F0"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D252179" w14:textId="77777777" w:rsidR="004962DC" w:rsidRPr="006C165A" w:rsidRDefault="004962DC" w:rsidP="005115F5">
            <w:r>
              <w:t>Human Resource Development Index</w:t>
            </w:r>
          </w:p>
        </w:tc>
        <w:tc>
          <w:tcPr>
            <w:tcW w:w="2922" w:type="dxa"/>
          </w:tcPr>
          <w:p w14:paraId="14821F2A" w14:textId="2D220E01" w:rsidR="004962DC" w:rsidRPr="006C165A" w:rsidRDefault="006D409C" w:rsidP="005115F5">
            <w:pPr>
              <w:cnfStyle w:val="000000000000" w:firstRow="0" w:lastRow="0" w:firstColumn="0" w:lastColumn="0" w:oddVBand="0" w:evenVBand="0" w:oddHBand="0" w:evenHBand="0" w:firstRowFirstColumn="0" w:firstRowLastColumn="0" w:lastRowFirstColumn="0" w:lastRowLastColumn="0"/>
            </w:pPr>
            <w:r>
              <w:t>Not current</w:t>
            </w:r>
          </w:p>
        </w:tc>
        <w:tc>
          <w:tcPr>
            <w:tcW w:w="9360" w:type="dxa"/>
          </w:tcPr>
          <w:p w14:paraId="5EF239A4"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t>Replaced by the multidimensional poverty index</w:t>
            </w:r>
          </w:p>
        </w:tc>
      </w:tr>
      <w:tr w:rsidR="004962DC" w:rsidRPr="00914ABB" w14:paraId="0A8CA629"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6E21494A" w14:textId="77777777" w:rsidR="004962DC" w:rsidRPr="006C165A" w:rsidRDefault="004962DC" w:rsidP="005115F5">
            <w:r>
              <w:lastRenderedPageBreak/>
              <w:t>Human Security Index</w:t>
            </w:r>
          </w:p>
        </w:tc>
        <w:tc>
          <w:tcPr>
            <w:tcW w:w="2922" w:type="dxa"/>
          </w:tcPr>
          <w:p w14:paraId="0E058E60"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rsidRPr="00F27496">
              <w:t>Monetary, income, or consumption component is solely based on a national level wealth measure</w:t>
            </w:r>
          </w:p>
        </w:tc>
        <w:tc>
          <w:tcPr>
            <w:tcW w:w="9360" w:type="dxa"/>
          </w:tcPr>
          <w:p w14:paraId="0633C156" w14:textId="25CA2A69"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375E58">
              <w:t>The H</w:t>
            </w:r>
            <w:r w:rsidR="002D2DDC">
              <w:t xml:space="preserve">uman </w:t>
            </w:r>
            <w:r w:rsidRPr="00375E58">
              <w:t>S</w:t>
            </w:r>
            <w:r w:rsidR="002D2DDC">
              <w:t xml:space="preserve">ecurity </w:t>
            </w:r>
            <w:r w:rsidRPr="00375E58">
              <w:t>I</w:t>
            </w:r>
            <w:r w:rsidR="002D2DDC">
              <w:t>ndex (HSI)</w:t>
            </w:r>
            <w:r w:rsidRPr="00375E58">
              <w:t xml:space="preserve"> aims to characterize the security of an individual or group at home, in one’s village, country, and the Earth. Is everyone treated well, not unduly deprived of education/knowledge and a healthy and peaceful life? The HSI aims to support existing and future developers of well-intentioned indicators which may be used by development</w:t>
            </w:r>
            <w:r>
              <w:t xml:space="preserve"> </w:t>
            </w:r>
            <w:r w:rsidRPr="00375E58">
              <w:t xml:space="preserve">analysts/strategists/implementers, by emphasizing outcomes rather than modalities. The HSI is now conceptually framed in a trinity of economic, environmental, and social fabric. </w:t>
            </w:r>
          </w:p>
        </w:tc>
      </w:tr>
      <w:tr w:rsidR="004962DC" w:rsidRPr="00914ABB" w14:paraId="3CC9CA21"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0CF22EC" w14:textId="77777777" w:rsidR="004962DC" w:rsidRPr="006C165A" w:rsidRDefault="004962DC" w:rsidP="005115F5">
            <w:r>
              <w:t>Human Suffering Index</w:t>
            </w:r>
          </w:p>
        </w:tc>
        <w:tc>
          <w:tcPr>
            <w:tcW w:w="2922" w:type="dxa"/>
          </w:tcPr>
          <w:p w14:paraId="357BA222"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current</w:t>
            </w:r>
          </w:p>
        </w:tc>
        <w:tc>
          <w:tcPr>
            <w:tcW w:w="9360" w:type="dxa"/>
          </w:tcPr>
          <w:p w14:paraId="6307C97E" w14:textId="4A0E82AE"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A323B6">
              <w:t>The Human Suffering Inde</w:t>
            </w:r>
            <w:r w:rsidR="00360113">
              <w:t>x</w:t>
            </w:r>
            <w:r w:rsidRPr="00A323B6">
              <w:t xml:space="preserve"> purports to show, for 130 developed and developing countries, correlations between a summary measure of the level of suffering and population growth rates. Reconsideration of the evidence indicates that the correlations are largely the result of reverse causation and/or due to the simple observation that presently developed countries began "modern economic growth" earlier than less developed countries. In the latter countries, key measures of human suffering are at most only weakly correlated with population change.</w:t>
            </w:r>
          </w:p>
        </w:tc>
      </w:tr>
      <w:tr w:rsidR="004962DC" w:rsidRPr="00914ABB" w14:paraId="517491CF"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245C2849" w14:textId="77777777" w:rsidR="004962DC" w:rsidRPr="006C165A" w:rsidRDefault="004962DC" w:rsidP="005115F5">
            <w:r>
              <w:t>Human Sustainable Development Index</w:t>
            </w:r>
          </w:p>
        </w:tc>
        <w:tc>
          <w:tcPr>
            <w:tcW w:w="2922" w:type="dxa"/>
          </w:tcPr>
          <w:p w14:paraId="7E823941"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rsidRPr="00F27496">
              <w:t>Monetary, income, or consumption component is solely based on a national level wealth measure</w:t>
            </w:r>
          </w:p>
        </w:tc>
        <w:tc>
          <w:tcPr>
            <w:tcW w:w="9360" w:type="dxa"/>
          </w:tcPr>
          <w:p w14:paraId="64DB706A"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t>Adds an environmental dimension to the HDI by using a fourth dimension: per capita carbon emissions.</w:t>
            </w:r>
          </w:p>
        </w:tc>
      </w:tr>
      <w:tr w:rsidR="004962DC" w:rsidRPr="00914ABB" w14:paraId="79BD447D"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00AA358" w14:textId="77777777" w:rsidR="004962DC" w:rsidRPr="006C165A" w:rsidRDefault="004962DC" w:rsidP="005115F5">
            <w:r>
              <w:t>Human Vulnerability Index</w:t>
            </w:r>
          </w:p>
        </w:tc>
        <w:tc>
          <w:tcPr>
            <w:tcW w:w="2922" w:type="dxa"/>
          </w:tcPr>
          <w:p w14:paraId="33292516"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current</w:t>
            </w:r>
          </w:p>
        </w:tc>
        <w:tc>
          <w:tcPr>
            <w:tcW w:w="9360" w:type="dxa"/>
          </w:tcPr>
          <w:p w14:paraId="4C8086B9"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A323B6">
              <w:t xml:space="preserve">There are at least two benefits that can be derived from the construction of a Composite Vulnerability Index, namely: a) the index can attract attention towards the issue of economic vulnerability of SIDS; and b) it presents a single-value measure of vulnerability based on meaningful criteria which can be considered by donor countries and organizations when taking decisions regarding the allocation of financial and technical assistance or for assigning special status to SIDS by international organizations such as the WTO. </w:t>
            </w:r>
          </w:p>
        </w:tc>
      </w:tr>
      <w:tr w:rsidR="004962DC" w:rsidRPr="00914ABB" w14:paraId="216BD057"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6CF97514" w14:textId="77777777" w:rsidR="004962DC" w:rsidRPr="006C165A" w:rsidRDefault="004962DC" w:rsidP="005115F5">
            <w:r>
              <w:t>Human Well-Being Index</w:t>
            </w:r>
          </w:p>
        </w:tc>
        <w:tc>
          <w:tcPr>
            <w:tcW w:w="2922" w:type="dxa"/>
          </w:tcPr>
          <w:p w14:paraId="390D8244"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Well-being is not a proxy for poverty</w:t>
            </w:r>
          </w:p>
        </w:tc>
        <w:tc>
          <w:tcPr>
            <w:tcW w:w="9360" w:type="dxa"/>
          </w:tcPr>
          <w:p w14:paraId="564B4A3C" w14:textId="18B36FEA"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A323B6">
              <w:t xml:space="preserve">The US Environmental Protection Agency (EPA) has developed a human well-being index (HWBI) that assesses the over-all well-being of its population at the county level. The HWBI contains eight domains and represents social, economic, and environmental well-being. These domains include 25 indicators comprised of 88 metrics and 25 social, economic, and environmental services. The HWBI has been applied for the nation </w:t>
            </w:r>
            <w:r w:rsidR="00360113" w:rsidRPr="00A323B6">
              <w:t>at</w:t>
            </w:r>
            <w:r w:rsidRPr="00A323B6">
              <w:t xml:space="preserve"> the county level and two alternative applications have been made to represent key populations within the overall US population – Native Americans and children.</w:t>
            </w:r>
          </w:p>
        </w:tc>
      </w:tr>
      <w:tr w:rsidR="004962DC" w:rsidRPr="00914ABB" w14:paraId="67365A93"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0246CB4" w14:textId="77777777" w:rsidR="004962DC" w:rsidRPr="006C165A" w:rsidRDefault="004962DC" w:rsidP="005115F5">
            <w:proofErr w:type="spellStart"/>
            <w:r w:rsidRPr="00A3518E">
              <w:t>Hε</w:t>
            </w:r>
            <w:proofErr w:type="spellEnd"/>
            <w:r w:rsidRPr="00A3518E">
              <w:t xml:space="preserve"> Indices</w:t>
            </w:r>
          </w:p>
        </w:tc>
        <w:tc>
          <w:tcPr>
            <w:tcW w:w="2922" w:type="dxa"/>
          </w:tcPr>
          <w:p w14:paraId="506AF9B9"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rsidRPr="00F27496">
              <w:t>Monetary, income, or consumption component is solely based on a national level wealth measure</w:t>
            </w:r>
          </w:p>
        </w:tc>
        <w:tc>
          <w:tcPr>
            <w:tcW w:w="9360" w:type="dxa"/>
          </w:tcPr>
          <w:p w14:paraId="32FB2139"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t>Based off the HDI but uses a distribution-sensitive human development index which judges aggregate achievements according to the harmonic mean, and hence is even more sensitive to inequality.</w:t>
            </w:r>
          </w:p>
        </w:tc>
      </w:tr>
      <w:tr w:rsidR="004962DC" w:rsidRPr="00914ABB" w14:paraId="740B08C0"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2B3DB58F" w14:textId="77777777" w:rsidR="004962DC" w:rsidRPr="006C165A" w:rsidRDefault="004962DC" w:rsidP="005115F5">
            <w:r>
              <w:t>Index of Economic Freedom</w:t>
            </w:r>
          </w:p>
        </w:tc>
        <w:tc>
          <w:tcPr>
            <w:tcW w:w="2922" w:type="dxa"/>
          </w:tcPr>
          <w:p w14:paraId="796B07F6"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Not related to measuring poverty</w:t>
            </w:r>
          </w:p>
        </w:tc>
        <w:tc>
          <w:tcPr>
            <w:tcW w:w="9360" w:type="dxa"/>
          </w:tcPr>
          <w:p w14:paraId="1A1D607B"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t>The Index of Economic Freedom was created to measure the degree of economic freedom in the world’s nations. The Index helps users track over two decades of the advancement in economic freedom, prosperity, and opportunity. The Index covers 12 freedoms – from property rights to financial freedom – in 184 countries.</w:t>
            </w:r>
          </w:p>
        </w:tc>
      </w:tr>
      <w:tr w:rsidR="004962DC" w:rsidRPr="00914ABB" w14:paraId="20A66D6D"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65BA52F" w14:textId="77777777" w:rsidR="004962DC" w:rsidRPr="006C165A" w:rsidRDefault="004962DC" w:rsidP="005115F5">
            <w:r>
              <w:t>Index of Real Consumption</w:t>
            </w:r>
          </w:p>
        </w:tc>
        <w:tc>
          <w:tcPr>
            <w:tcW w:w="2922" w:type="dxa"/>
          </w:tcPr>
          <w:p w14:paraId="64DCEA97"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rsidRPr="00F27496">
              <w:t>Monetary, income, or consumption component is solely based on a national level wealth measure</w:t>
            </w:r>
          </w:p>
        </w:tc>
        <w:tc>
          <w:tcPr>
            <w:tcW w:w="9360" w:type="dxa"/>
          </w:tcPr>
          <w:p w14:paraId="0A209FFD" w14:textId="73E42E73" w:rsidR="004962DC" w:rsidRDefault="006D409C" w:rsidP="005115F5">
            <w:pPr>
              <w:cnfStyle w:val="000000000000" w:firstRow="0" w:lastRow="0" w:firstColumn="0" w:lastColumn="0" w:oddVBand="0" w:evenVBand="0" w:oddHBand="0" w:evenHBand="0" w:firstRowFirstColumn="0" w:firstRowLastColumn="0" w:lastRowFirstColumn="0" w:lastRowLastColumn="0"/>
            </w:pPr>
            <w:r>
              <w:t>No further details av</w:t>
            </w:r>
            <w:r w:rsidR="00617BB4">
              <w:t>ailable.</w:t>
            </w:r>
          </w:p>
        </w:tc>
      </w:tr>
      <w:tr w:rsidR="004962DC" w:rsidRPr="00914ABB" w14:paraId="402336BA"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2BC0B123" w14:textId="77777777" w:rsidR="004962DC" w:rsidRPr="006C165A" w:rsidRDefault="004962DC" w:rsidP="005115F5">
            <w:r>
              <w:t>Index of Social Health</w:t>
            </w:r>
          </w:p>
        </w:tc>
        <w:tc>
          <w:tcPr>
            <w:tcW w:w="2922" w:type="dxa"/>
          </w:tcPr>
          <w:p w14:paraId="1A584A95"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Not current</w:t>
            </w:r>
          </w:p>
        </w:tc>
        <w:tc>
          <w:tcPr>
            <w:tcW w:w="9360" w:type="dxa"/>
          </w:tcPr>
          <w:p w14:paraId="4831F8D1"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4A55A4">
              <w:t xml:space="preserve">The Index of Social Health is based on sixteen social indicators. These are: infant mortality, child abuse, child poverty, teenage suicide, teenage drug abuse, high school dropouts, unemployment, weekly wages, </w:t>
            </w:r>
            <w:r w:rsidRPr="004A55A4">
              <w:lastRenderedPageBreak/>
              <w:t>health insurance coverage, poverty among the elderly, out-of-pocket health-care costs among the elderly, homicides, alcohol-related traffic fatalities, food insecurity, affordable housing, and income inequality.</w:t>
            </w:r>
          </w:p>
        </w:tc>
      </w:tr>
      <w:tr w:rsidR="004962DC" w:rsidRPr="00914ABB" w14:paraId="66901B82"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21F75E61" w14:textId="77777777" w:rsidR="004962DC" w:rsidRPr="006C165A" w:rsidRDefault="004962DC" w:rsidP="005115F5">
            <w:r>
              <w:t>Index of Social Progress</w:t>
            </w:r>
          </w:p>
        </w:tc>
        <w:tc>
          <w:tcPr>
            <w:tcW w:w="2922" w:type="dxa"/>
          </w:tcPr>
          <w:p w14:paraId="29EC7CCA"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accessible</w:t>
            </w:r>
          </w:p>
        </w:tc>
        <w:tc>
          <w:tcPr>
            <w:tcW w:w="9360" w:type="dxa"/>
          </w:tcPr>
          <w:p w14:paraId="707C2B25" w14:textId="4CFF0DD6"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4A55A4">
              <w:t>The </w:t>
            </w:r>
            <w:r w:rsidRPr="004A55A4">
              <w:rPr>
                <w:i/>
              </w:rPr>
              <w:t>Index of Social Progress</w:t>
            </w:r>
            <w:r w:rsidRPr="004A55A4">
              <w:t> (ISP) was developed in 1973 by Richard J. Estes of the University of Pennsylvania School of Social Policy &amp; Practice</w:t>
            </w:r>
            <w:r w:rsidR="00360113">
              <w:t xml:space="preserve">. </w:t>
            </w:r>
            <w:r w:rsidRPr="004A55A4">
              <w:t>The index has been continuously refined by Estes, and today, the ISP, and its statistically weighted version, the “WISP,” is used to assess the changing capacity of countries to satisfy the basic social and material needs of their populations. While not a direct measure of quality of life, the purpose of the index is to assess the extent to which societies are succeeding in reducing the barriers to development that impede people’s ability to improve their overall life quality.</w:t>
            </w:r>
          </w:p>
        </w:tc>
      </w:tr>
      <w:tr w:rsidR="004962DC" w:rsidRPr="00914ABB" w14:paraId="773AA806"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417C27D0" w14:textId="77777777" w:rsidR="004962DC" w:rsidRPr="006C165A" w:rsidRDefault="004962DC" w:rsidP="005115F5">
            <w:r>
              <w:t>Index of Sustainable Economic Welfare</w:t>
            </w:r>
          </w:p>
        </w:tc>
        <w:tc>
          <w:tcPr>
            <w:tcW w:w="2922" w:type="dxa"/>
          </w:tcPr>
          <w:p w14:paraId="53102B61"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rsidRPr="00F27496">
              <w:t>Monetary, income, or consumption component is solely based on a national level wealth measure</w:t>
            </w:r>
          </w:p>
        </w:tc>
        <w:tc>
          <w:tcPr>
            <w:tcW w:w="9360" w:type="dxa"/>
          </w:tcPr>
          <w:p w14:paraId="2E5D19C2" w14:textId="77777777" w:rsidR="004962DC" w:rsidRPr="004A55A4" w:rsidRDefault="004962DC" w:rsidP="005115F5">
            <w:pPr>
              <w:cnfStyle w:val="000000100000" w:firstRow="0" w:lastRow="0" w:firstColumn="0" w:lastColumn="0" w:oddVBand="0" w:evenVBand="0" w:oddHBand="1" w:evenHBand="0" w:firstRowFirstColumn="0" w:firstRowLastColumn="0" w:lastRowFirstColumn="0" w:lastRowLastColumn="0"/>
            </w:pPr>
            <w:r w:rsidRPr="004A55A4">
              <w:t>The Index of Sustainable Economic Welfare (ISEW) is roughly defined by the following formula:</w:t>
            </w:r>
          </w:p>
          <w:p w14:paraId="44B1E212"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4A55A4">
              <w:t>ISEW = personal consumption</w:t>
            </w:r>
            <w:r w:rsidRPr="004A55A4">
              <w:br/>
              <w:t>+ public non-defensive expenditures</w:t>
            </w:r>
            <w:r w:rsidRPr="004A55A4">
              <w:br/>
              <w:t>- private defensive expenditures</w:t>
            </w:r>
            <w:r w:rsidRPr="004A55A4">
              <w:br/>
              <w:t>+ capital formation</w:t>
            </w:r>
            <w:r w:rsidRPr="004A55A4">
              <w:br/>
              <w:t>+ services from domestic labor</w:t>
            </w:r>
            <w:r w:rsidRPr="004A55A4">
              <w:br/>
              <w:t>- costs of environmental degradation</w:t>
            </w:r>
            <w:r w:rsidRPr="004A55A4">
              <w:br/>
              <w:t>- depreciation of natural capital</w:t>
            </w:r>
          </w:p>
        </w:tc>
      </w:tr>
      <w:tr w:rsidR="004962DC" w:rsidRPr="00914ABB" w14:paraId="3699AD02"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204CE611" w14:textId="77777777" w:rsidR="004962DC" w:rsidRPr="006C165A" w:rsidRDefault="004962DC" w:rsidP="005115F5">
            <w:r>
              <w:t>Indices of Social Development</w:t>
            </w:r>
          </w:p>
        </w:tc>
        <w:tc>
          <w:tcPr>
            <w:tcW w:w="2922" w:type="dxa"/>
          </w:tcPr>
          <w:p w14:paraId="4122E5A1"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 monetary, income, or consumption component</w:t>
            </w:r>
          </w:p>
        </w:tc>
        <w:tc>
          <w:tcPr>
            <w:tcW w:w="9360" w:type="dxa"/>
          </w:tcPr>
          <w:p w14:paraId="72D027F4" w14:textId="27739259" w:rsidR="004962DC" w:rsidRDefault="004962DC" w:rsidP="005115F5">
            <w:pPr>
              <w:cnfStyle w:val="000000000000" w:firstRow="0" w:lastRow="0" w:firstColumn="0" w:lastColumn="0" w:oddVBand="0" w:evenVBand="0" w:oddHBand="0" w:evenHBand="0" w:firstRowFirstColumn="0" w:firstRowLastColumn="0" w:lastRowFirstColumn="0" w:lastRowLastColumn="0"/>
            </w:pPr>
            <w:r>
              <w:t>The Indices of Social Development brings together 275 indicators, synthesizing them into a usable set of measures to track how different societies perform along six dimensions of social development: civic activism, clubs and associates, intergroup cohesion, interpersonal safety and trust, gender equality, and inclusion of minorities.</w:t>
            </w:r>
          </w:p>
        </w:tc>
      </w:tr>
      <w:tr w:rsidR="004962DC" w:rsidRPr="00914ABB" w14:paraId="18504F30"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408EF8D3" w14:textId="77777777" w:rsidR="004962DC" w:rsidRPr="006C165A" w:rsidRDefault="004962DC" w:rsidP="005115F5">
            <w:r>
              <w:t>Inequality Adjusted HDI</w:t>
            </w:r>
          </w:p>
        </w:tc>
        <w:tc>
          <w:tcPr>
            <w:tcW w:w="2922" w:type="dxa"/>
          </w:tcPr>
          <w:p w14:paraId="47EC7AFD"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rsidRPr="00F27496">
              <w:t>Monetary, income, or consumption component is solely based on a national level wealth measure</w:t>
            </w:r>
          </w:p>
        </w:tc>
        <w:tc>
          <w:tcPr>
            <w:tcW w:w="9360" w:type="dxa"/>
          </w:tcPr>
          <w:p w14:paraId="56370890" w14:textId="13225222"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ED45C9">
              <w:t xml:space="preserve">The </w:t>
            </w:r>
            <w:r w:rsidR="00360113">
              <w:t xml:space="preserve">inequality adjusted </w:t>
            </w:r>
            <w:r w:rsidRPr="00ED45C9">
              <w:t xml:space="preserve">HDI </w:t>
            </w:r>
            <w:r w:rsidR="00360113">
              <w:t>(IHDI)</w:t>
            </w:r>
            <w:r w:rsidRPr="00ED45C9">
              <w:t>combines a country’s average achievements in health, education, and income with how those achievements are distributed among country’s population by “discounting” each dimension’s average value according to its level of inequality. Thus, the IHDI is distribution-sensitive average level of human development. Two countries with different distributions of achievements can have the same average HDI value. Under perfect equality the IHDI is equal to the HDI but falls below the HDI when inequality rises.</w:t>
            </w:r>
          </w:p>
        </w:tc>
      </w:tr>
      <w:tr w:rsidR="004962DC" w:rsidRPr="00914ABB" w14:paraId="64861838"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BFA93DE" w14:textId="77777777" w:rsidR="004962DC" w:rsidRPr="006C165A" w:rsidRDefault="004962DC" w:rsidP="005115F5">
            <w:r>
              <w:t>Information and Communication Technology Index</w:t>
            </w:r>
          </w:p>
        </w:tc>
        <w:tc>
          <w:tcPr>
            <w:tcW w:w="2922" w:type="dxa"/>
          </w:tcPr>
          <w:p w14:paraId="370784AA"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 monetary, income, or consumption component</w:t>
            </w:r>
          </w:p>
        </w:tc>
        <w:tc>
          <w:tcPr>
            <w:tcW w:w="9360" w:type="dxa"/>
          </w:tcPr>
          <w:p w14:paraId="36793F81" w14:textId="172E517F"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071A6B">
              <w:t xml:space="preserve">The ICT Development Index (IDI) is a composite index combining 11 indicators into one benchmark measure that serves to monitor and compare developments in information and communication technology across countries. </w:t>
            </w:r>
          </w:p>
        </w:tc>
      </w:tr>
      <w:tr w:rsidR="004962DC" w:rsidRPr="00914ABB" w14:paraId="54115FD4"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075C0CD1" w14:textId="77777777" w:rsidR="004962DC" w:rsidRPr="006C165A" w:rsidRDefault="004962DC" w:rsidP="005115F5">
            <w:r>
              <w:t>Islamic Human Development Index</w:t>
            </w:r>
          </w:p>
        </w:tc>
        <w:tc>
          <w:tcPr>
            <w:tcW w:w="2922" w:type="dxa"/>
          </w:tcPr>
          <w:p w14:paraId="716453B0"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rsidRPr="00F27496">
              <w:t>Monetary, income, or consumption component is solely based on a national level wealth measure</w:t>
            </w:r>
          </w:p>
        </w:tc>
        <w:tc>
          <w:tcPr>
            <w:tcW w:w="9360" w:type="dxa"/>
          </w:tcPr>
          <w:p w14:paraId="30EB75C2"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t xml:space="preserve">The existing Human Development Index not fully compatible and sufficient for measuring human development in the Islamic perspective since it is not based on </w:t>
            </w:r>
            <w:proofErr w:type="spellStart"/>
            <w:r>
              <w:t>Maq</w:t>
            </w:r>
            <w:proofErr w:type="spellEnd"/>
            <w:r>
              <w:t xml:space="preserve"> id al-Shar ah. The Islamic Human Development is a new measurement of human development under the Islamic perspective and then simulates the index to measure human development levels in the Organization of Islamic Cooperation countries.</w:t>
            </w:r>
          </w:p>
        </w:tc>
      </w:tr>
      <w:tr w:rsidR="004962DC" w:rsidRPr="00914ABB" w14:paraId="0712B669"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9962561" w14:textId="77777777" w:rsidR="004962DC" w:rsidRPr="006C165A" w:rsidRDefault="004962DC" w:rsidP="005115F5">
            <w:r>
              <w:t>Laeken Indicators</w:t>
            </w:r>
          </w:p>
        </w:tc>
        <w:tc>
          <w:tcPr>
            <w:tcW w:w="2922" w:type="dxa"/>
          </w:tcPr>
          <w:p w14:paraId="5024BA27"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current</w:t>
            </w:r>
          </w:p>
        </w:tc>
        <w:tc>
          <w:tcPr>
            <w:tcW w:w="9360" w:type="dxa"/>
          </w:tcPr>
          <w:p w14:paraId="2C0641B0"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624223">
              <w:t>The European Union has agreed a core set of poverty and social exclusion indicators for every EU country on a comparable basis. These indicators are known as the ‘Laeken Indicators’.</w:t>
            </w:r>
          </w:p>
        </w:tc>
      </w:tr>
      <w:tr w:rsidR="004962DC" w:rsidRPr="00914ABB" w14:paraId="301728A1"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73EC99D5" w14:textId="77777777" w:rsidR="004962DC" w:rsidRPr="006C165A" w:rsidRDefault="004962DC" w:rsidP="005115F5">
            <w:r>
              <w:t>Legatum Prosperity Index</w:t>
            </w:r>
          </w:p>
        </w:tc>
        <w:tc>
          <w:tcPr>
            <w:tcW w:w="2922" w:type="dxa"/>
          </w:tcPr>
          <w:p w14:paraId="56D6695A"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 monetary, income, or consumption component</w:t>
            </w:r>
          </w:p>
        </w:tc>
        <w:tc>
          <w:tcPr>
            <w:tcW w:w="9360" w:type="dxa"/>
          </w:tcPr>
          <w:p w14:paraId="7A948DF7" w14:textId="71FF3D7C"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15158D">
              <w:t xml:space="preserve">Prosperity is far more than wealth; it is when all people have the opportunity and freedom to thrive. Through the </w:t>
            </w:r>
            <w:r w:rsidR="00360113">
              <w:t xml:space="preserve">Legatum Prosperity </w:t>
            </w:r>
            <w:r w:rsidRPr="0015158D">
              <w:t>Index, analysis of the performance of each of the 167 countries can be carried out on the key characteristics of inclusive societies, open economies, and empowered people. 12 pillars</w:t>
            </w:r>
            <w:r w:rsidR="00360113">
              <w:t xml:space="preserve"> were used</w:t>
            </w:r>
            <w:r w:rsidRPr="0015158D">
              <w:t>, comprising 67 different elements, measured by 300 discrete country-level indicators, using a wide array of publicly available data sources.</w:t>
            </w:r>
            <w:r>
              <w:t xml:space="preserve"> </w:t>
            </w:r>
            <w:r w:rsidRPr="0015158D">
              <w:t xml:space="preserve">This comprehensive set of indicators provides an incredibly rich and holistic policy-focused dataset representing over 99% of the world's </w:t>
            </w:r>
            <w:r w:rsidRPr="0015158D">
              <w:lastRenderedPageBreak/>
              <w:t>population, thereby allowing the potential of each country to be identified and understood. This in turn enables significantly better targeted policy responses that can drive tangible improvements in prosperity.</w:t>
            </w:r>
          </w:p>
        </w:tc>
      </w:tr>
      <w:tr w:rsidR="004962DC" w:rsidRPr="00914ABB" w14:paraId="35ED39D2"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37E718C" w14:textId="77777777" w:rsidR="004962DC" w:rsidRPr="006C165A" w:rsidRDefault="004962DC" w:rsidP="005115F5">
            <w:r>
              <w:t>Level of Living Index</w:t>
            </w:r>
          </w:p>
        </w:tc>
        <w:tc>
          <w:tcPr>
            <w:tcW w:w="2922" w:type="dxa"/>
          </w:tcPr>
          <w:p w14:paraId="24D6BF29"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current</w:t>
            </w:r>
          </w:p>
        </w:tc>
        <w:tc>
          <w:tcPr>
            <w:tcW w:w="9360" w:type="dxa"/>
          </w:tcPr>
          <w:p w14:paraId="5D703D51" w14:textId="51F5513A" w:rsidR="004962DC" w:rsidRDefault="00360113" w:rsidP="005115F5">
            <w:pPr>
              <w:cnfStyle w:val="000000000000" w:firstRow="0" w:lastRow="0" w:firstColumn="0" w:lastColumn="0" w:oddVBand="0" w:evenVBand="0" w:oddHBand="0" w:evenHBand="0" w:firstRowFirstColumn="0" w:firstRowLastColumn="0" w:lastRowFirstColumn="0" w:lastRowLastColumn="0"/>
            </w:pPr>
            <w:r>
              <w:t>No further details available</w:t>
            </w:r>
          </w:p>
        </w:tc>
      </w:tr>
      <w:tr w:rsidR="004962DC" w:rsidRPr="00914ABB" w14:paraId="1DD17B86"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68D00E9E" w14:textId="77777777" w:rsidR="004962DC" w:rsidRPr="006C165A" w:rsidRDefault="004962DC" w:rsidP="005115F5">
            <w:r>
              <w:t>Life Satisfaction Index</w:t>
            </w:r>
          </w:p>
        </w:tc>
        <w:tc>
          <w:tcPr>
            <w:tcW w:w="2922" w:type="dxa"/>
          </w:tcPr>
          <w:p w14:paraId="10CDC1BB"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Well-being is not a proxy for poverty</w:t>
            </w:r>
          </w:p>
        </w:tc>
        <w:tc>
          <w:tcPr>
            <w:tcW w:w="9360" w:type="dxa"/>
          </w:tcPr>
          <w:p w14:paraId="408DDFDA" w14:textId="6E9F6F1A"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15158D">
              <w:t>The Life Satisfaction Index A measures the psychological well-being in elderly, with dimensions such as zest for life, fortitude, congruence between desired and achieved goals, physical, psychological and social self-concept.</w:t>
            </w:r>
          </w:p>
        </w:tc>
      </w:tr>
      <w:tr w:rsidR="004962DC" w:rsidRPr="00914ABB" w14:paraId="50D37E6C"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87C888B" w14:textId="77777777" w:rsidR="004962DC" w:rsidRPr="006C165A" w:rsidRDefault="004962DC" w:rsidP="005115F5">
            <w:r>
              <w:t>Living Planet Index</w:t>
            </w:r>
          </w:p>
        </w:tc>
        <w:tc>
          <w:tcPr>
            <w:tcW w:w="2922" w:type="dxa"/>
          </w:tcPr>
          <w:p w14:paraId="2C8EED33"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related to measuring poverty</w:t>
            </w:r>
          </w:p>
        </w:tc>
        <w:tc>
          <w:tcPr>
            <w:tcW w:w="9360" w:type="dxa"/>
          </w:tcPr>
          <w:p w14:paraId="022E99EB" w14:textId="7BB7BEE4"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7C5F06">
              <w:t>For two decades, the Living Planet Index has provided a measure for changes in biodiversity that has helped inform the global debate on the nature loss crisis.</w:t>
            </w:r>
          </w:p>
        </w:tc>
      </w:tr>
      <w:tr w:rsidR="004962DC" w:rsidRPr="00914ABB" w14:paraId="3590FE48"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5CA5DBF6" w14:textId="77777777" w:rsidR="004962DC" w:rsidRPr="006C165A" w:rsidRDefault="004962DC" w:rsidP="005115F5">
            <w:r>
              <w:t>Mazziotta-Pareto Index</w:t>
            </w:r>
          </w:p>
        </w:tc>
        <w:tc>
          <w:tcPr>
            <w:tcW w:w="2922" w:type="dxa"/>
          </w:tcPr>
          <w:p w14:paraId="61F45E55"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Not current; this is a proposal</w:t>
            </w:r>
          </w:p>
        </w:tc>
        <w:tc>
          <w:tcPr>
            <w:tcW w:w="9360" w:type="dxa"/>
          </w:tcPr>
          <w:p w14:paraId="76D3C748" w14:textId="1C46C18D"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7C5F06">
              <w:t xml:space="preserve">The measurement of development or poverty as multidimensional phenomena is very difficult because there are several theoretical, methodological, and empirical problems involved. The literature of composite indicators offers a wide variety of aggregation methods, all with their pros and cons. </w:t>
            </w:r>
            <w:r w:rsidR="00C956AE">
              <w:t>A</w:t>
            </w:r>
            <w:r w:rsidRPr="007C5F06">
              <w:t xml:space="preserve"> new, alternative composite index denoted as MPI (Mazziotta-Pareto Index)</w:t>
            </w:r>
            <w:r w:rsidR="00C956AE">
              <w:t xml:space="preserve"> is proposed</w:t>
            </w:r>
            <w:r w:rsidRPr="007C5F06">
              <w:t xml:space="preserve"> which, starting from a linear aggregation, introduces penalties for the countries or geographical areas with ‘unbalanced’ values of the indicators. As an example of application of the MPI, a set of indicators </w:t>
            </w:r>
            <w:r w:rsidR="00C956AE">
              <w:t xml:space="preserve">is considered </w:t>
            </w:r>
            <w:r w:rsidRPr="007C5F06">
              <w:t>in order to measure the Millennium Development Goals (MDGs) and we present a comparison between HDI methodology, HPI (Human Poverty Index) methodology and MPI.</w:t>
            </w:r>
          </w:p>
        </w:tc>
      </w:tr>
      <w:tr w:rsidR="004962DC" w:rsidRPr="00914ABB" w14:paraId="3EA7F55C"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1677E401" w14:textId="77777777" w:rsidR="004962DC" w:rsidRPr="006C165A" w:rsidRDefault="004962DC" w:rsidP="005115F5">
            <w:r>
              <w:t>Measure of America</w:t>
            </w:r>
          </w:p>
        </w:tc>
        <w:tc>
          <w:tcPr>
            <w:tcW w:w="2922" w:type="dxa"/>
          </w:tcPr>
          <w:p w14:paraId="1072B7A8"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rsidRPr="00F27496">
              <w:t>Monetary, income, or consumption component is solely based on a national level wealth measure</w:t>
            </w:r>
          </w:p>
        </w:tc>
        <w:tc>
          <w:tcPr>
            <w:tcW w:w="9360" w:type="dxa"/>
          </w:tcPr>
          <w:p w14:paraId="1BFC71D7" w14:textId="2416C46A"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7C5F06">
              <w:rPr>
                <w:i/>
              </w:rPr>
              <w:t>The Measure of America</w:t>
            </w:r>
            <w:r w:rsidRPr="007C5F06">
              <w:t> presents a modified American Human Development Index. The American H</w:t>
            </w:r>
            <w:r w:rsidR="00C956AE">
              <w:t xml:space="preserve">uman </w:t>
            </w:r>
            <w:r w:rsidRPr="007C5F06">
              <w:t>D</w:t>
            </w:r>
            <w:r w:rsidR="00C956AE">
              <w:t>evelopment</w:t>
            </w:r>
            <w:r w:rsidRPr="007C5F06">
              <w:t xml:space="preserve"> Index measures the same three basic dimensions as the standard HD</w:t>
            </w:r>
            <w:r w:rsidR="00C956AE">
              <w:t>I</w:t>
            </w:r>
            <w:r w:rsidRPr="007C5F06">
              <w:t>, but it uses different indicators to better reflect the U.S. context and to maximize use of available data. For example, while the standard index measures access to knowledge using the average number of years that students spend in school, we have chosen instead to use educational attainment, a more demanding indicator.</w:t>
            </w:r>
          </w:p>
        </w:tc>
      </w:tr>
      <w:tr w:rsidR="004962DC" w:rsidRPr="00914ABB" w14:paraId="5A8345F8"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4C7CA35C" w14:textId="77777777" w:rsidR="004962DC" w:rsidRPr="006C165A" w:rsidRDefault="004962DC" w:rsidP="005115F5">
            <w:r>
              <w:t>Millennium Development Goals Progress Index</w:t>
            </w:r>
          </w:p>
        </w:tc>
        <w:tc>
          <w:tcPr>
            <w:tcW w:w="2922" w:type="dxa"/>
          </w:tcPr>
          <w:p w14:paraId="6493F190"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The sub targets will be included</w:t>
            </w:r>
          </w:p>
        </w:tc>
        <w:tc>
          <w:tcPr>
            <w:tcW w:w="9360" w:type="dxa"/>
          </w:tcPr>
          <w:p w14:paraId="1AA705CB" w14:textId="77777777" w:rsidR="004962DC" w:rsidRPr="007C5F06" w:rsidRDefault="004962DC" w:rsidP="005115F5">
            <w:pPr>
              <w:cnfStyle w:val="000000100000" w:firstRow="0" w:lastRow="0" w:firstColumn="0" w:lastColumn="0" w:oddVBand="0" w:evenVBand="0" w:oddHBand="1" w:evenHBand="0" w:firstRowFirstColumn="0" w:firstRowLastColumn="0" w:lastRowFirstColumn="0" w:lastRowLastColumn="0"/>
            </w:pPr>
            <w:r w:rsidRPr="007C5F06">
              <w:t>In September 2000, leaders from 189 nations agreed on a vision for the future: a world with less poverty, hunger and disease, greater survival prospects for mothers and their infants, better educated children, equal opportunities for women, and a healthier environment; a world in which developed and developing countries worked in partnership for the betterment of all. This vision took the shape of eight Millennium Development Goals, which provide a framework of time-bound targets by which progress can be measured.</w:t>
            </w:r>
          </w:p>
          <w:p w14:paraId="1496067A"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7C5F06">
              <w:t>To help track progress on the commitment made in the year 2000 in the United Nations Millennium Declaration, international and national statistical experts selected relevant indicators to be used to assess progress over the period from 1990 to 2015, when targets are expected to be met</w:t>
            </w:r>
          </w:p>
        </w:tc>
      </w:tr>
      <w:tr w:rsidR="004962DC" w:rsidRPr="00914ABB" w14:paraId="46F9B4DC"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9201827" w14:textId="77777777" w:rsidR="004962DC" w:rsidRPr="006C165A" w:rsidRDefault="004962DC" w:rsidP="005115F5">
            <w:r>
              <w:t>Multidimensional Inequality Indices</w:t>
            </w:r>
          </w:p>
        </w:tc>
        <w:tc>
          <w:tcPr>
            <w:tcW w:w="2922" w:type="dxa"/>
          </w:tcPr>
          <w:p w14:paraId="5F4B80EF"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rsidRPr="00F27496">
              <w:t>Monetary, income, or consumption component is solely based on a national level wealth measure</w:t>
            </w:r>
          </w:p>
        </w:tc>
        <w:tc>
          <w:tcPr>
            <w:tcW w:w="9360" w:type="dxa"/>
          </w:tcPr>
          <w:p w14:paraId="6E9E38E6" w14:textId="6D3531A5" w:rsidR="004962DC" w:rsidRDefault="00617BB4" w:rsidP="005115F5">
            <w:pPr>
              <w:cnfStyle w:val="000000000000" w:firstRow="0" w:lastRow="0" w:firstColumn="0" w:lastColumn="0" w:oddVBand="0" w:evenVBand="0" w:oddHBand="0" w:evenHBand="0" w:firstRowFirstColumn="0" w:firstRowLastColumn="0" w:lastRowFirstColumn="0" w:lastRowLastColumn="0"/>
            </w:pPr>
            <w:r>
              <w:t>No further details available.</w:t>
            </w:r>
          </w:p>
        </w:tc>
      </w:tr>
      <w:tr w:rsidR="004962DC" w:rsidRPr="00914ABB" w14:paraId="5295B45A"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749C2593" w14:textId="77777777" w:rsidR="004962DC" w:rsidRPr="006C165A" w:rsidRDefault="004962DC" w:rsidP="005115F5">
            <w:r>
              <w:t>Multiple Correspondence Analysis</w:t>
            </w:r>
          </w:p>
        </w:tc>
        <w:tc>
          <w:tcPr>
            <w:tcW w:w="2922" w:type="dxa"/>
          </w:tcPr>
          <w:p w14:paraId="255A6773"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This is a proposal</w:t>
            </w:r>
          </w:p>
        </w:tc>
        <w:tc>
          <w:tcPr>
            <w:tcW w:w="9360" w:type="dxa"/>
          </w:tcPr>
          <w:p w14:paraId="183F61C0" w14:textId="582E1D59"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DE78CB">
              <w:t>Multiple correspondence analysis (MCA) is an extension of correspondence analysis which allows one to analyze the pattern of relationships of several categorical dependent variables. As such, it can also be seen as a generalization of principal component analysis when the variables to be analyzed are categorical instead of quantitative. Because MCA has been rediscovered many times, equivalent methods are known under several different names such as optimal scaling, optimal or appropriate scoring, dual scaling, homogeneity analysis, scalogram analysis, and quantification method.</w:t>
            </w:r>
          </w:p>
        </w:tc>
      </w:tr>
      <w:tr w:rsidR="004962DC" w:rsidRPr="00914ABB" w14:paraId="776A61D2"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434C3F9" w14:textId="77777777" w:rsidR="004962DC" w:rsidRPr="006C165A" w:rsidRDefault="004962DC" w:rsidP="005115F5">
            <w:r>
              <w:lastRenderedPageBreak/>
              <w:t>National Accounts Aggregates</w:t>
            </w:r>
          </w:p>
        </w:tc>
        <w:tc>
          <w:tcPr>
            <w:tcW w:w="2922" w:type="dxa"/>
          </w:tcPr>
          <w:p w14:paraId="074F1B26"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rsidRPr="00F27496">
              <w:t>Monetary, income, or consumption component is solely based on a national level wealth measure</w:t>
            </w:r>
          </w:p>
        </w:tc>
        <w:tc>
          <w:tcPr>
            <w:tcW w:w="9360" w:type="dxa"/>
          </w:tcPr>
          <w:p w14:paraId="00D145AB"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DE78CB">
              <w:t>The National Accounts Main Aggregates Database presents a series of analytical national accounts tables from 1970 onwards for more than 200 countries and areas of the world. It is the product of a global cooperation effort between the Economic Statistics Branch of the United Nations Statistics Division, international statistical agencies and the national statistical services of these countries and is developed in accordance with the recommendation of the Statistical Commission at its first session in 1947 that the Statistics Division should publish regularly the most recent available data on national accounts for as many countries and areas as possible. The database is updated in December of each year with newly available national accounts data for all countries and areas.</w:t>
            </w:r>
          </w:p>
        </w:tc>
      </w:tr>
      <w:tr w:rsidR="004962DC" w:rsidRPr="00914ABB" w14:paraId="73ACFB01"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4737B80A" w14:textId="77777777" w:rsidR="004962DC" w:rsidRPr="006C165A" w:rsidRDefault="004962DC" w:rsidP="005115F5">
            <w:r>
              <w:t>National Accounts of Well-Being</w:t>
            </w:r>
          </w:p>
        </w:tc>
        <w:tc>
          <w:tcPr>
            <w:tcW w:w="2922" w:type="dxa"/>
          </w:tcPr>
          <w:p w14:paraId="3F9C3BAA"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Well-being is not a proxy for poverty</w:t>
            </w:r>
          </w:p>
        </w:tc>
        <w:tc>
          <w:tcPr>
            <w:tcW w:w="9360" w:type="dxa"/>
          </w:tcPr>
          <w:p w14:paraId="67A9AF0A"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DE78CB">
              <w:t>National Accounts of Well-being presents a radical, robust proposal to guide the direction of modern societies and the lives of people who live in them. It demonstrates why national governments should directly measure people’s subjective well-being: their experiences, feelings and perceptions of how their lives are going. It calls for these measures to be collected on a regular, systematic basis and published as National Accounts of Well-being. The measures are needed because the economic indicators which governments currently rely on tell us little about the relative success or failure of countries in supporting a good life for their citizens.</w:t>
            </w:r>
          </w:p>
        </w:tc>
      </w:tr>
      <w:tr w:rsidR="004962DC" w:rsidRPr="00914ABB" w14:paraId="4D294211"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E26568A" w14:textId="77777777" w:rsidR="004962DC" w:rsidRPr="006C165A" w:rsidRDefault="004962DC" w:rsidP="005115F5">
            <w:r>
              <w:t>Northern Forest Wealth Index</w:t>
            </w:r>
          </w:p>
        </w:tc>
        <w:tc>
          <w:tcPr>
            <w:tcW w:w="2922" w:type="dxa"/>
          </w:tcPr>
          <w:p w14:paraId="2FD2CBAB"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current</w:t>
            </w:r>
          </w:p>
        </w:tc>
        <w:tc>
          <w:tcPr>
            <w:tcW w:w="9360" w:type="dxa"/>
          </w:tcPr>
          <w:p w14:paraId="44DC294D" w14:textId="18A3E6AE" w:rsidR="004962DC" w:rsidRDefault="00617BB4" w:rsidP="005115F5">
            <w:pPr>
              <w:cnfStyle w:val="000000000000" w:firstRow="0" w:lastRow="0" w:firstColumn="0" w:lastColumn="0" w:oddVBand="0" w:evenVBand="0" w:oddHBand="0" w:evenHBand="0" w:firstRowFirstColumn="0" w:firstRowLastColumn="0" w:lastRowFirstColumn="0" w:lastRowLastColumn="0"/>
            </w:pPr>
            <w:r>
              <w:t>No further details available.</w:t>
            </w:r>
          </w:p>
        </w:tc>
      </w:tr>
      <w:tr w:rsidR="004962DC" w:rsidRPr="00914ABB" w14:paraId="68C8B94C"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42D870E0" w14:textId="77777777" w:rsidR="004962DC" w:rsidRPr="006C165A" w:rsidRDefault="004962DC" w:rsidP="005115F5">
            <w:r>
              <w:t>Principal Component Analysis</w:t>
            </w:r>
          </w:p>
        </w:tc>
        <w:tc>
          <w:tcPr>
            <w:tcW w:w="2922" w:type="dxa"/>
          </w:tcPr>
          <w:p w14:paraId="046F0E08"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This is a proposal</w:t>
            </w:r>
          </w:p>
        </w:tc>
        <w:tc>
          <w:tcPr>
            <w:tcW w:w="9360" w:type="dxa"/>
          </w:tcPr>
          <w:p w14:paraId="3379F56A" w14:textId="3B67B42D"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C01AEF">
              <w:t>Principal component analysis is a technique for reducing the dimensionality of such datasets, increasing interpretability but at the same time minimizing information loss. It does so by creating new uncorrelated variables that successively maximize variance.</w:t>
            </w:r>
          </w:p>
        </w:tc>
      </w:tr>
      <w:tr w:rsidR="004962DC" w:rsidRPr="00914ABB" w14:paraId="3A1B254E"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77997FC" w14:textId="77777777" w:rsidR="004962DC" w:rsidRPr="006C165A" w:rsidRDefault="004962DC" w:rsidP="005115F5">
            <w:r>
              <w:t>Political Instability Index</w:t>
            </w:r>
          </w:p>
        </w:tc>
        <w:tc>
          <w:tcPr>
            <w:tcW w:w="2922" w:type="dxa"/>
          </w:tcPr>
          <w:p w14:paraId="0EC896A9"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Catalogue of indices; not an indicator itself</w:t>
            </w:r>
          </w:p>
        </w:tc>
        <w:tc>
          <w:tcPr>
            <w:tcW w:w="9360" w:type="dxa"/>
          </w:tcPr>
          <w:p w14:paraId="40488B77" w14:textId="74F768DB"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C01AEF">
              <w:t>The use of indices to measure changes in countries across different policy areas is becoming increasingly frequent. From human rights to conflict, from governance to gender, many organizations have invested in developing statistical models that derive data from multiple sources and rank countries according to their score</w:t>
            </w:r>
            <w:r>
              <w:t>. T</w:t>
            </w:r>
            <w:r w:rsidRPr="00C01AEF">
              <w:t>he I</w:t>
            </w:r>
            <w:r w:rsidR="00C956AE">
              <w:t xml:space="preserve">nternational </w:t>
            </w:r>
            <w:r w:rsidRPr="00C01AEF">
              <w:t>P</w:t>
            </w:r>
            <w:r w:rsidR="00C956AE">
              <w:t xml:space="preserve">eace </w:t>
            </w:r>
            <w:r w:rsidRPr="00C01AEF">
              <w:t>I</w:t>
            </w:r>
            <w:r w:rsidR="00C956AE">
              <w:t>nstitute</w:t>
            </w:r>
            <w:r w:rsidRPr="00C01AEF">
              <w:t>’s </w:t>
            </w:r>
            <w:r w:rsidRPr="00C01AEF">
              <w:rPr>
                <w:i/>
              </w:rPr>
              <w:t>Global Observatory</w:t>
            </w:r>
            <w:r w:rsidRPr="00C01AEF">
              <w:t> provides the first list of country indices available in open sources. It reviews thirty indices and provides a description of the methodology and results.</w:t>
            </w:r>
          </w:p>
        </w:tc>
      </w:tr>
      <w:tr w:rsidR="004962DC" w:rsidRPr="00914ABB" w14:paraId="73CBBB38"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3E72E958" w14:textId="77777777" w:rsidR="004962DC" w:rsidRPr="006C165A" w:rsidRDefault="004962DC" w:rsidP="005115F5">
            <w:r>
              <w:t>Poverty Assessment Tool</w:t>
            </w:r>
          </w:p>
        </w:tc>
        <w:tc>
          <w:tcPr>
            <w:tcW w:w="2922" w:type="dxa"/>
          </w:tcPr>
          <w:p w14:paraId="596E9DCC" w14:textId="050C9694" w:rsidR="004962DC" w:rsidRPr="006C165A" w:rsidRDefault="005C4139" w:rsidP="005115F5">
            <w:pPr>
              <w:cnfStyle w:val="000000100000" w:firstRow="0" w:lastRow="0" w:firstColumn="0" w:lastColumn="0" w:oddVBand="0" w:evenVBand="0" w:oddHBand="1" w:evenHBand="0" w:firstRowFirstColumn="0" w:firstRowLastColumn="0" w:lastRowFirstColumn="0" w:lastRowLastColumn="0"/>
            </w:pPr>
            <w:r>
              <w:t>Not current</w:t>
            </w:r>
          </w:p>
        </w:tc>
        <w:tc>
          <w:tcPr>
            <w:tcW w:w="9360" w:type="dxa"/>
          </w:tcPr>
          <w:p w14:paraId="03A88A3B"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C01AEF">
              <w:t>USAID Poverty Assessment Tools (PATs) are free, easy to use tools for assessing poverty levels of any group of people. Development practitioners use PATs to assess their success at reaching out to poor and very poor people, to compare poverty levels of those who are engaged in different practice areas, or track changes in poverty level over time. Each PAT survey consists of 10-25 questions. Results - the percent of the target population living above and below a given national or international poverty line - can be analyzed in our custom data entry &amp; analysis templates or within your own analysis software.</w:t>
            </w:r>
          </w:p>
        </w:tc>
      </w:tr>
      <w:tr w:rsidR="004962DC" w:rsidRPr="00914ABB" w14:paraId="6615514A"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9DA3F9D" w14:textId="77777777" w:rsidR="004962DC" w:rsidRPr="006C165A" w:rsidRDefault="004962DC" w:rsidP="005115F5">
            <w:r>
              <w:t>Poverty PPPs</w:t>
            </w:r>
          </w:p>
        </w:tc>
        <w:tc>
          <w:tcPr>
            <w:tcW w:w="2922" w:type="dxa"/>
          </w:tcPr>
          <w:p w14:paraId="74C75601"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rsidRPr="00F27496">
              <w:t>Monetary, income, or consumption component is solely based on a national level wealth measure</w:t>
            </w:r>
          </w:p>
        </w:tc>
        <w:tc>
          <w:tcPr>
            <w:tcW w:w="9360" w:type="dxa"/>
          </w:tcPr>
          <w:p w14:paraId="1E3B5AC1" w14:textId="0D459AA7"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C01AEF">
              <w:t>Poverty PPPs are an important key research area for the I</w:t>
            </w:r>
            <w:r w:rsidR="00C956AE">
              <w:t xml:space="preserve">nternational </w:t>
            </w:r>
            <w:r w:rsidRPr="00C01AEF">
              <w:t>C</w:t>
            </w:r>
            <w:r w:rsidR="00C956AE">
              <w:t xml:space="preserve">omparison </w:t>
            </w:r>
            <w:r w:rsidRPr="00C01AEF">
              <w:t>P</w:t>
            </w:r>
            <w:r w:rsidR="00C956AE">
              <w:t>rogram (ICP)</w:t>
            </w:r>
            <w:r w:rsidRPr="00C01AEF">
              <w:t>. Using the PPPs as calculated by the ICP for the purposes of the global poverty count faces two main shortcomings. Firstly, the price indexes that underlie the PPPs are constructed for purposes of national income accounting, using weights that represent patterns of aggregate consumption, not the consumption patterns of the global poor. Second, the basket of goods and services used for collecting prices for the ICP is not geared towards the consumption of the poor per se. However, to obtain meaningful poverty lines, it is important that the PPPs used for conversion incorporate the prices paid by the poor, and the relative importance of different goods and services they consume, as reflected by the expenditure share weights of the poor households.</w:t>
            </w:r>
          </w:p>
        </w:tc>
      </w:tr>
      <w:tr w:rsidR="004962DC" w:rsidRPr="00914ABB" w14:paraId="176C4E81"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5ADC600B" w14:textId="77777777" w:rsidR="004962DC" w:rsidRPr="006C165A" w:rsidRDefault="004962DC" w:rsidP="005115F5">
            <w:r>
              <w:t xml:space="preserve">Prescot-Allen’s Index of the </w:t>
            </w:r>
            <w:r>
              <w:lastRenderedPageBreak/>
              <w:t>Wellbeing of Nations</w:t>
            </w:r>
          </w:p>
        </w:tc>
        <w:tc>
          <w:tcPr>
            <w:tcW w:w="2922" w:type="dxa"/>
          </w:tcPr>
          <w:p w14:paraId="535D6FDE"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lastRenderedPageBreak/>
              <w:t>Well-being is not a proxy for poverty</w:t>
            </w:r>
          </w:p>
        </w:tc>
        <w:tc>
          <w:tcPr>
            <w:tcW w:w="9360" w:type="dxa"/>
          </w:tcPr>
          <w:p w14:paraId="42998ABD"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t>The Wellbeing of Nations has two components: human well-being and ecosystem well-being. Each component is measure by 5 dimensions which were aggregated from performance scores.</w:t>
            </w:r>
          </w:p>
        </w:tc>
      </w:tr>
      <w:tr w:rsidR="004962DC" w:rsidRPr="00914ABB" w14:paraId="6355E532"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10C562C" w14:textId="77777777" w:rsidR="004962DC" w:rsidRPr="006C165A" w:rsidRDefault="004962DC" w:rsidP="005115F5">
            <w:r>
              <w:t>Quality of Growth Index</w:t>
            </w:r>
          </w:p>
        </w:tc>
        <w:tc>
          <w:tcPr>
            <w:tcW w:w="2922" w:type="dxa"/>
          </w:tcPr>
          <w:p w14:paraId="4152AF60"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rsidRPr="00F27496">
              <w:t>Monetary, income, or consumption component is solely based on a national level wealth measure</w:t>
            </w:r>
            <w:r>
              <w:t>; this is a proposal</w:t>
            </w:r>
          </w:p>
        </w:tc>
        <w:tc>
          <w:tcPr>
            <w:tcW w:w="9360" w:type="dxa"/>
          </w:tcPr>
          <w:p w14:paraId="1C1EC41A" w14:textId="21AB4635" w:rsidR="004962DC" w:rsidRDefault="00C956AE" w:rsidP="005115F5">
            <w:pPr>
              <w:cnfStyle w:val="000000000000" w:firstRow="0" w:lastRow="0" w:firstColumn="0" w:lastColumn="0" w:oddVBand="0" w:evenVBand="0" w:oddHBand="0" w:evenHBand="0" w:firstRowFirstColumn="0" w:firstRowLastColumn="0" w:lastRowFirstColumn="0" w:lastRowLastColumn="0"/>
            </w:pPr>
            <w:r>
              <w:t>A</w:t>
            </w:r>
            <w:r w:rsidR="004962DC" w:rsidRPr="00EE18BC">
              <w:t xml:space="preserve"> new quality of growth index (QGI) for developing countries</w:t>
            </w:r>
            <w:r>
              <w:t xml:space="preserve"> is proposed</w:t>
            </w:r>
            <w:r w:rsidR="004962DC" w:rsidRPr="00EE18BC">
              <w:t>. The index encompasses both the intrinsic nature and social dimensions of growth and is computed for over 90 countries for the period 1990-2011. The approach is premised on the fact that not all growth is created equal in terms of social outcomes, and that it does matter how one reaches from one level of income to another for various theoretical and empirical reasons.</w:t>
            </w:r>
          </w:p>
        </w:tc>
      </w:tr>
      <w:tr w:rsidR="004962DC" w:rsidRPr="00914ABB" w14:paraId="55E702CB"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7146A180" w14:textId="77777777" w:rsidR="004962DC" w:rsidRPr="006C165A" w:rsidRDefault="004962DC" w:rsidP="005115F5">
            <w:r>
              <w:t>Quality of Life Index (Where-To-Be-Born Index)</w:t>
            </w:r>
          </w:p>
        </w:tc>
        <w:tc>
          <w:tcPr>
            <w:tcW w:w="2922" w:type="dxa"/>
          </w:tcPr>
          <w:p w14:paraId="3DAEB2BF"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Not current</w:t>
            </w:r>
          </w:p>
        </w:tc>
        <w:tc>
          <w:tcPr>
            <w:tcW w:w="9360" w:type="dxa"/>
          </w:tcPr>
          <w:p w14:paraId="720C1DFA"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t>The Q</w:t>
            </w:r>
            <w:r w:rsidRPr="00EE18BC">
              <w:t>uality-of-</w:t>
            </w:r>
            <w:r>
              <w:t>L</w:t>
            </w:r>
            <w:r w:rsidRPr="00EE18BC">
              <w:t xml:space="preserve">ife </w:t>
            </w:r>
            <w:r>
              <w:t>I</w:t>
            </w:r>
            <w:r w:rsidRPr="00EE18BC">
              <w:t>ndex</w:t>
            </w:r>
            <w:r>
              <w:t>, which attempts to measure which country will provide the best opportunities for a healthy, safe and prosperous life in the years ahead,</w:t>
            </w:r>
            <w:r w:rsidRPr="00EE18BC">
              <w:t xml:space="preserve"> links the results of subjective life-satisfaction surveys—how happy people say they are—to objective determinants of the quality of life across countries. Being rich helps more than anything else, but it is not all that counts, things like crime, trust in public institutions and the health of family life matter too. In all, the index takes 11 statistically significant indicators into account. They are a mixed bunch: some are fixed factors, such as geography; others change only very slowly over time (demography, many social and cultural characteristics); and some factors depend on policies and the state of the world economy.</w:t>
            </w:r>
          </w:p>
        </w:tc>
      </w:tr>
      <w:tr w:rsidR="004962DC" w:rsidRPr="00914ABB" w14:paraId="3BECDE40"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1A631312" w14:textId="77777777" w:rsidR="004962DC" w:rsidRPr="006C165A" w:rsidRDefault="004962DC" w:rsidP="005115F5">
            <w:r>
              <w:t>Safe Cities Index</w:t>
            </w:r>
          </w:p>
        </w:tc>
        <w:tc>
          <w:tcPr>
            <w:tcW w:w="2922" w:type="dxa"/>
          </w:tcPr>
          <w:p w14:paraId="65DF4D8A"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 monetary, income, or consumption component; this is a proposal</w:t>
            </w:r>
          </w:p>
        </w:tc>
        <w:tc>
          <w:tcPr>
            <w:tcW w:w="9360" w:type="dxa"/>
          </w:tcPr>
          <w:p w14:paraId="42AE8338"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t>T</w:t>
            </w:r>
            <w:r w:rsidRPr="00500BFB">
              <w:t>he Safe Cities Index reflects the multifaceted nature of urban safety, with indicators divided into four distinct pillars: digital, infrastructure, health and personal security.</w:t>
            </w:r>
          </w:p>
        </w:tc>
      </w:tr>
      <w:tr w:rsidR="004962DC" w:rsidRPr="00914ABB" w14:paraId="1DDA0EB8"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09170E1A" w14:textId="77777777" w:rsidR="004962DC" w:rsidRPr="006C165A" w:rsidRDefault="004962DC" w:rsidP="005115F5">
            <w:r>
              <w:t>Social Inequality Composite Index</w:t>
            </w:r>
          </w:p>
        </w:tc>
        <w:tc>
          <w:tcPr>
            <w:tcW w:w="2922" w:type="dxa"/>
          </w:tcPr>
          <w:p w14:paraId="5484AE8C"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Not current</w:t>
            </w:r>
          </w:p>
        </w:tc>
        <w:tc>
          <w:tcPr>
            <w:tcW w:w="9360" w:type="dxa"/>
          </w:tcPr>
          <w:p w14:paraId="0129060F" w14:textId="212A4FFB" w:rsidR="004962DC" w:rsidRDefault="00617BB4" w:rsidP="005115F5">
            <w:pPr>
              <w:cnfStyle w:val="000000100000" w:firstRow="0" w:lastRow="0" w:firstColumn="0" w:lastColumn="0" w:oddVBand="0" w:evenVBand="0" w:oddHBand="1" w:evenHBand="0" w:firstRowFirstColumn="0" w:firstRowLastColumn="0" w:lastRowFirstColumn="0" w:lastRowLastColumn="0"/>
            </w:pPr>
            <w:r>
              <w:t>No further details available.</w:t>
            </w:r>
          </w:p>
        </w:tc>
      </w:tr>
      <w:tr w:rsidR="004962DC" w:rsidRPr="00914ABB" w14:paraId="63532ACD"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1737532" w14:textId="77777777" w:rsidR="004962DC" w:rsidRPr="006C165A" w:rsidRDefault="004962DC" w:rsidP="005115F5">
            <w:r>
              <w:t>Social Capital Index</w:t>
            </w:r>
          </w:p>
        </w:tc>
        <w:tc>
          <w:tcPr>
            <w:tcW w:w="2922" w:type="dxa"/>
          </w:tcPr>
          <w:p w14:paraId="5563E806"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related to measuring poverty</w:t>
            </w:r>
          </w:p>
        </w:tc>
        <w:tc>
          <w:tcPr>
            <w:tcW w:w="9360" w:type="dxa"/>
          </w:tcPr>
          <w:p w14:paraId="74C92311"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500BFB">
              <w:t>The Social Capital of a nation is the sum of social stability and the well-being (perceived or real) of the entire population. Social Capital generates social cohesion and a certain level of consensus, which in turn delivers a stable environment for the economy and prevents natural resources from being over-exploited.</w:t>
            </w:r>
          </w:p>
        </w:tc>
      </w:tr>
      <w:tr w:rsidR="004962DC" w:rsidRPr="00914ABB" w14:paraId="7142B70F"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089DDC68" w14:textId="77777777" w:rsidR="004962DC" w:rsidRPr="006C165A" w:rsidRDefault="004962DC" w:rsidP="005115F5">
            <w:r>
              <w:t>Social Institutions and Gender Index</w:t>
            </w:r>
          </w:p>
        </w:tc>
        <w:tc>
          <w:tcPr>
            <w:tcW w:w="2922" w:type="dxa"/>
          </w:tcPr>
          <w:p w14:paraId="2B1D44C5"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Not related to measuring poverty</w:t>
            </w:r>
          </w:p>
        </w:tc>
        <w:tc>
          <w:tcPr>
            <w:tcW w:w="9360" w:type="dxa"/>
          </w:tcPr>
          <w:p w14:paraId="1CE3FBE1" w14:textId="1B82E39B"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500BFB">
              <w:t>The O</w:t>
            </w:r>
            <w:r w:rsidR="00674D65">
              <w:t xml:space="preserve">rganization for </w:t>
            </w:r>
            <w:r w:rsidRPr="00500BFB">
              <w:t>E</w:t>
            </w:r>
            <w:r w:rsidR="00674D65">
              <w:t xml:space="preserve">conomic </w:t>
            </w:r>
            <w:r w:rsidRPr="00500BFB">
              <w:t>C</w:t>
            </w:r>
            <w:r w:rsidR="00674D65">
              <w:t>o-operation and</w:t>
            </w:r>
            <w:r w:rsidRPr="00500BFB">
              <w:t xml:space="preserve"> Development Centre’s Social Institutions and Gender Index (SIGI) measures discrimination against women in social institutions across 180 countries. By </w:t>
            </w:r>
            <w:r w:rsidR="00674D65" w:rsidRPr="00500BFB">
              <w:t>considering</w:t>
            </w:r>
            <w:r w:rsidRPr="00500BFB">
              <w:t xml:space="preserve"> laws, social norms and practices, the SIGI captures the underlying drivers of gender inequality with the aim to provide the data necessary for transformative policy-change.</w:t>
            </w:r>
          </w:p>
        </w:tc>
      </w:tr>
      <w:tr w:rsidR="004962DC" w:rsidRPr="00914ABB" w14:paraId="544AA58E"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2775AFDD" w14:textId="77777777" w:rsidR="004962DC" w:rsidRPr="006C165A" w:rsidRDefault="004962DC" w:rsidP="005115F5">
            <w:r>
              <w:t>Social Progress Index</w:t>
            </w:r>
          </w:p>
        </w:tc>
        <w:tc>
          <w:tcPr>
            <w:tcW w:w="2922" w:type="dxa"/>
          </w:tcPr>
          <w:p w14:paraId="68E87D09"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 monetary, income, or consumption component</w:t>
            </w:r>
          </w:p>
        </w:tc>
        <w:tc>
          <w:tcPr>
            <w:tcW w:w="9360" w:type="dxa"/>
          </w:tcPr>
          <w:p w14:paraId="3A11B49C"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C56EA6">
              <w:t xml:space="preserve">Rather than emphasizing traditional measurements of success like income and investment, </w:t>
            </w:r>
            <w:r>
              <w:t>the Social Progress Index</w:t>
            </w:r>
            <w:r w:rsidRPr="00C56EA6">
              <w:t xml:space="preserve"> measure</w:t>
            </w:r>
            <w:r>
              <w:t>s</w:t>
            </w:r>
            <w:r w:rsidRPr="00C56EA6">
              <w:t xml:space="preserve"> 53 social and environmental indicators to create a clearer picture of what life is really like for everyday people. The index doesn’t measure people’s happiness or life satisfaction, focusing instead on actual life outcomes in areas from shelter and nutrition to rights and education. This exclusive focus on measurable outcomes makes the index a useful policy tool that tracks changes in society over time.</w:t>
            </w:r>
          </w:p>
        </w:tc>
      </w:tr>
      <w:tr w:rsidR="004962DC" w:rsidRPr="00914ABB" w14:paraId="3FF5817C"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4EBE0D1B" w14:textId="77777777" w:rsidR="004962DC" w:rsidRPr="006C165A" w:rsidRDefault="004962DC" w:rsidP="005115F5">
            <w:r>
              <w:t>Social Wealth Economic Indicators</w:t>
            </w:r>
          </w:p>
        </w:tc>
        <w:tc>
          <w:tcPr>
            <w:tcW w:w="2922" w:type="dxa"/>
          </w:tcPr>
          <w:p w14:paraId="6C099A73"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Not current</w:t>
            </w:r>
          </w:p>
        </w:tc>
        <w:tc>
          <w:tcPr>
            <w:tcW w:w="9360" w:type="dxa"/>
          </w:tcPr>
          <w:p w14:paraId="47771F38" w14:textId="667ED0A5"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C56EA6">
              <w:t>The Social Wealth Economic Indicators (SWEIs) developed by the Center for Partnership Systems demonstrate the enormous economic benefits of investing in the work of caring for people and our environment.</w:t>
            </w:r>
            <w:r>
              <w:t xml:space="preserve"> </w:t>
            </w:r>
            <w:r w:rsidRPr="00C56EA6">
              <w:t>Unlike conventional measures such as Gross Domestic Product (GDP), and unlike most GDP alternatives, SWEIs demonstrate the substantial financial return from caring for people and nature—and the enormous costs of not doing so.</w:t>
            </w:r>
            <w:r>
              <w:t xml:space="preserve"> </w:t>
            </w:r>
            <w:r w:rsidRPr="00C56EA6">
              <w:t>SWEIs also differ from other metrics in that they not only measure where we are (outputs) but also what investments (inputs) are needed for a healthy and sustainable economy and society.</w:t>
            </w:r>
            <w:r>
              <w:t xml:space="preserve"> </w:t>
            </w:r>
            <w:r w:rsidRPr="00C56EA6">
              <w:t xml:space="preserve">Unlike other measures, SWEIs pay attention to the status of </w:t>
            </w:r>
            <w:r w:rsidR="00674D65" w:rsidRPr="00C56EA6">
              <w:t>most of</w:t>
            </w:r>
            <w:r w:rsidRPr="00C56EA6">
              <w:t xml:space="preserve"> the population (women and children) and how this affects everyone’s well-being. They are essential for a strong and sustainable economy and to reduce the disproportionate poverty of women and children worldwide.</w:t>
            </w:r>
          </w:p>
        </w:tc>
      </w:tr>
      <w:tr w:rsidR="004962DC" w:rsidRPr="00914ABB" w14:paraId="5EA00C8B"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875393B" w14:textId="77777777" w:rsidR="004962DC" w:rsidRPr="006C165A" w:rsidRDefault="004962DC" w:rsidP="005115F5">
            <w:r>
              <w:lastRenderedPageBreak/>
              <w:t>Subjective Well-Being</w:t>
            </w:r>
          </w:p>
        </w:tc>
        <w:tc>
          <w:tcPr>
            <w:tcW w:w="2922" w:type="dxa"/>
          </w:tcPr>
          <w:p w14:paraId="54215557"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Well-being is not a proxy for poverty; this is a proposal</w:t>
            </w:r>
          </w:p>
        </w:tc>
        <w:tc>
          <w:tcPr>
            <w:tcW w:w="9360" w:type="dxa"/>
          </w:tcPr>
          <w:p w14:paraId="1DD3BA55"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C56EA6">
              <w:t>The literature on subjective well-being (SWB), including happiness, life satisfaction, and positive affect, is reviewed in three areas: measurement, causal factors, and theory.</w:t>
            </w:r>
          </w:p>
        </w:tc>
      </w:tr>
      <w:tr w:rsidR="004962DC" w:rsidRPr="00914ABB" w14:paraId="483B422D"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3D0E1D25" w14:textId="77777777" w:rsidR="004962DC" w:rsidRPr="006C165A" w:rsidRDefault="004962DC" w:rsidP="005115F5">
            <w:r>
              <w:t>Sustainable Energy Development Index</w:t>
            </w:r>
          </w:p>
        </w:tc>
        <w:tc>
          <w:tcPr>
            <w:tcW w:w="2922" w:type="dxa"/>
          </w:tcPr>
          <w:p w14:paraId="6180D674"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 monetary, income, or consumption component; this is a proposal</w:t>
            </w:r>
          </w:p>
        </w:tc>
        <w:tc>
          <w:tcPr>
            <w:tcW w:w="9360" w:type="dxa"/>
          </w:tcPr>
          <w:p w14:paraId="26AFFAF5"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t>The sustainable energy development index focuses on establishing the sustainability level of both intra- and inter-generational needs as well as attempting to capture the sustainability dimension adequately.</w:t>
            </w:r>
          </w:p>
        </w:tc>
      </w:tr>
      <w:tr w:rsidR="004962DC" w:rsidRPr="00914ABB" w14:paraId="119323C5"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24668287" w14:textId="77777777" w:rsidR="004962DC" w:rsidRPr="006C165A" w:rsidRDefault="004962DC" w:rsidP="005115F5">
            <w:r>
              <w:t>The Ecological Footprint</w:t>
            </w:r>
          </w:p>
        </w:tc>
        <w:tc>
          <w:tcPr>
            <w:tcW w:w="2922" w:type="dxa"/>
          </w:tcPr>
          <w:p w14:paraId="0BAA4824"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related to measuring poverty</w:t>
            </w:r>
          </w:p>
        </w:tc>
        <w:tc>
          <w:tcPr>
            <w:tcW w:w="9360" w:type="dxa"/>
          </w:tcPr>
          <w:p w14:paraId="1E9E516A" w14:textId="77777777" w:rsidR="004962DC" w:rsidRPr="00C56EA6" w:rsidRDefault="004962DC" w:rsidP="005115F5">
            <w:pPr>
              <w:cnfStyle w:val="000000000000" w:firstRow="0" w:lastRow="0" w:firstColumn="0" w:lastColumn="0" w:oddVBand="0" w:evenVBand="0" w:oddHBand="0" w:evenHBand="0" w:firstRowFirstColumn="0" w:firstRowLastColumn="0" w:lastRowFirstColumn="0" w:lastRowLastColumn="0"/>
            </w:pPr>
            <w:r w:rsidRPr="00C56EA6">
              <w:t>On the demand side, the Ecological Footprint adds up all the productive areas for which a population, a person or a product competes. It measures the ecological assets that a given population or product requires to produce the natural resources it consumes (including plant-based food and fiber products, livestock and fish products, timber and other forest products, space for urban infrastructure) and to absorb its waste, especially carbon emissions. The Ecological Footprint tracks the use of productive surface areas. Typically, these areas are cropland, grazing land, fishing grounds, built-up land, forest area, and carbon demand on land.</w:t>
            </w:r>
          </w:p>
          <w:p w14:paraId="3AA61C29"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C56EA6">
              <w:t>On the supply side, a city, state, or nation’s biocapacity represents the productivity of its ecological assets (including cropland, grazing land, forest land, fishing grounds, and built-up land). These areas, especially if left unharvested, can also serve to absorb the waste we generate, especially our carbon emissions from burning fossil fuel.</w:t>
            </w:r>
          </w:p>
        </w:tc>
      </w:tr>
      <w:tr w:rsidR="004962DC" w:rsidRPr="00914ABB" w14:paraId="1CBD98DE"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54CFEBFF" w14:textId="77777777" w:rsidR="004962DC" w:rsidRPr="006C165A" w:rsidRDefault="004962DC" w:rsidP="005115F5">
            <w:r>
              <w:t>The Physical Quality of Life Index</w:t>
            </w:r>
          </w:p>
        </w:tc>
        <w:tc>
          <w:tcPr>
            <w:tcW w:w="2922" w:type="dxa"/>
          </w:tcPr>
          <w:p w14:paraId="479D6EA7"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 monetary, income, or consumption component; not current</w:t>
            </w:r>
          </w:p>
        </w:tc>
        <w:tc>
          <w:tcPr>
            <w:tcW w:w="9360" w:type="dxa"/>
          </w:tcPr>
          <w:p w14:paraId="7DAACE69" w14:textId="60692267"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FB39AB">
              <w:t xml:space="preserve">Gross National Product (GNP) is the standard measure of progress but does not show how output is distributed. The Physical Quality of Life Index (PQLI) is a summation of complex social interrelationships on which no theoretical explanation imposes any given weights/biases. Equal weight is assigned to each component. The life expectancy in Nigeria is 49, infant mortality, 180/1000, and literacy, 25%. The PQLI is 25. The life expectancy at age 1 in the U.S. is 72, infant mortality 16/1000, and literacy 99%, and the PQLI is 94. The PQLI informs about the changing distribution of social benefits among countries, between the </w:t>
            </w:r>
            <w:proofErr w:type="spellStart"/>
            <w:r w:rsidR="00432C6C">
              <w:t>gender</w:t>
            </w:r>
            <w:r w:rsidRPr="00FB39AB">
              <w:t>es</w:t>
            </w:r>
            <w:proofErr w:type="spellEnd"/>
            <w:r w:rsidRPr="00FB39AB">
              <w:t>, among ethnic groups, and by region and sector. The PQLI facilitates international and regional comparisons by minimizing developmental and cultural ethnocentricities. As the gap closes between current performance and maximum attainable performance, the gaps between PQLI indices should close. The PQLI, with signs of lowered infant mortality and lengthened life expectancy, paints a less fatalistic pessimistic picture than the GNP.</w:t>
            </w:r>
          </w:p>
        </w:tc>
      </w:tr>
      <w:tr w:rsidR="004962DC" w:rsidRPr="00914ABB" w14:paraId="73DC69DD"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09E46E7" w14:textId="77777777" w:rsidR="004962DC" w:rsidRPr="006C165A" w:rsidRDefault="004962DC" w:rsidP="005115F5">
            <w:r>
              <w:t>Vulnerability Poverty</w:t>
            </w:r>
          </w:p>
        </w:tc>
        <w:tc>
          <w:tcPr>
            <w:tcW w:w="2922" w:type="dxa"/>
          </w:tcPr>
          <w:p w14:paraId="4312E5FB"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Another name for the MPI</w:t>
            </w:r>
          </w:p>
        </w:tc>
        <w:tc>
          <w:tcPr>
            <w:tcW w:w="9360" w:type="dxa"/>
          </w:tcPr>
          <w:p w14:paraId="470DB4C3"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t>Another name for the MPI</w:t>
            </w:r>
          </w:p>
        </w:tc>
      </w:tr>
      <w:tr w:rsidR="004962DC" w:rsidRPr="00914ABB" w14:paraId="68A7C28B"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69D638FF" w14:textId="77777777" w:rsidR="004962DC" w:rsidRPr="006C165A" w:rsidRDefault="004962DC" w:rsidP="005115F5">
            <w:r>
              <w:t>Water Poverty Index</w:t>
            </w:r>
          </w:p>
        </w:tc>
        <w:tc>
          <w:tcPr>
            <w:tcW w:w="2922" w:type="dxa"/>
          </w:tcPr>
          <w:p w14:paraId="5A557643"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 monetary, income, or consumption component, this is a proposal</w:t>
            </w:r>
          </w:p>
        </w:tc>
        <w:tc>
          <w:tcPr>
            <w:tcW w:w="9360" w:type="dxa"/>
          </w:tcPr>
          <w:p w14:paraId="1BA6CA33"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FB39AB">
              <w:t xml:space="preserve">The purpose of the Water Poverty Index is to express an interdisciplinary measure which links household welfare with water availability and indicates the degree to which water scarcity impacts on human populations. Such an index makes it possible to rank countries and communities within countries considering both physical and socio-economic factors associated with water scarcity. This enables national and international organizations concerned with water provision and management to monitor both the resources available and the socioeconomic factors which impact on access and use of those resources. </w:t>
            </w:r>
          </w:p>
        </w:tc>
      </w:tr>
      <w:tr w:rsidR="004962DC" w:rsidRPr="00914ABB" w14:paraId="59597894"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6DF3B4C" w14:textId="77777777" w:rsidR="004962DC" w:rsidRPr="006C165A" w:rsidRDefault="004962DC" w:rsidP="005115F5">
            <w:r>
              <w:t>Weighted Index of Social Progress</w:t>
            </w:r>
          </w:p>
        </w:tc>
        <w:tc>
          <w:tcPr>
            <w:tcW w:w="2922" w:type="dxa"/>
          </w:tcPr>
          <w:p w14:paraId="3CF27C32"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rsidRPr="00F27496">
              <w:t>Monetary, income, or consumption component is solely based on a national level wealth measure</w:t>
            </w:r>
          </w:p>
        </w:tc>
        <w:tc>
          <w:tcPr>
            <w:tcW w:w="9360" w:type="dxa"/>
          </w:tcPr>
          <w:p w14:paraId="3D935CBC" w14:textId="3915E180" w:rsidR="004962DC" w:rsidRDefault="004962DC" w:rsidP="005115F5">
            <w:pPr>
              <w:cnfStyle w:val="000000000000" w:firstRow="0" w:lastRow="0" w:firstColumn="0" w:lastColumn="0" w:oddVBand="0" w:evenVBand="0" w:oddHBand="0" w:evenHBand="0" w:firstRowFirstColumn="0" w:firstRowLastColumn="0" w:lastRowFirstColumn="0" w:lastRowLastColumn="0"/>
            </w:pPr>
            <w:r>
              <w:t>The Weight Index of Social Progress</w:t>
            </w:r>
            <w:r w:rsidRPr="00FB39AB">
              <w:t xml:space="preserve"> </w:t>
            </w:r>
            <w:r w:rsidR="00674D65">
              <w:t xml:space="preserve">(WISP) </w:t>
            </w:r>
            <w:r w:rsidRPr="00FB39AB">
              <w:t>is a composite index of quality of life at the country level. That is, the WISP index captures quality of life of most of the countries (countries that maintains social indicators data). The WISP consists of an overall composite score of each country (shown as an actual score varying from 0 to 100, ranks, and standard deviation from the mean). The overall index is made up of 10 subindices: education, health, women status, defense effort, economic, demography, environmental, social chaos, cultural cohesion, and welfare effort. </w:t>
            </w:r>
          </w:p>
        </w:tc>
      </w:tr>
      <w:tr w:rsidR="004962DC" w:rsidRPr="00914ABB" w14:paraId="672EEC01"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5873AF43" w14:textId="77777777" w:rsidR="004962DC" w:rsidRPr="006C165A" w:rsidRDefault="004962DC" w:rsidP="005115F5">
            <w:r>
              <w:lastRenderedPageBreak/>
              <w:t>World Happiness Report</w:t>
            </w:r>
          </w:p>
        </w:tc>
        <w:tc>
          <w:tcPr>
            <w:tcW w:w="2922" w:type="dxa"/>
          </w:tcPr>
          <w:p w14:paraId="691793F3"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Happiness is not a proxy for poverty</w:t>
            </w:r>
          </w:p>
        </w:tc>
        <w:tc>
          <w:tcPr>
            <w:tcW w:w="9360" w:type="dxa"/>
          </w:tcPr>
          <w:p w14:paraId="4893BFB9"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FB39AB">
              <w:t>The World Happiness Report is a landmark survey of the state of global happiness that ranks 156 countries by how happy their citizens perceive themselves to be.</w:t>
            </w:r>
          </w:p>
        </w:tc>
      </w:tr>
      <w:tr w:rsidR="004962DC" w:rsidRPr="00914ABB" w14:paraId="31F9470D"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E20CD5D" w14:textId="77777777" w:rsidR="004962DC" w:rsidRPr="006C165A" w:rsidRDefault="004962DC" w:rsidP="005115F5">
            <w:r>
              <w:t>World Health Organization’s Quality of Life Measure (WHOQOL)</w:t>
            </w:r>
          </w:p>
        </w:tc>
        <w:tc>
          <w:tcPr>
            <w:tcW w:w="2922" w:type="dxa"/>
          </w:tcPr>
          <w:p w14:paraId="1B732AF3"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a calculated measure</w:t>
            </w:r>
          </w:p>
        </w:tc>
        <w:tc>
          <w:tcPr>
            <w:tcW w:w="9360" w:type="dxa"/>
          </w:tcPr>
          <w:p w14:paraId="2C436EAA" w14:textId="0C18503C"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FB39AB">
              <w:t xml:space="preserve">The WHOQOL is a quality-of-life assessment developed by the WHOQOL Group with fifteen international field centers, simultaneously, </w:t>
            </w:r>
            <w:r w:rsidR="00674D65" w:rsidRPr="00FB39AB">
              <w:t>to</w:t>
            </w:r>
            <w:r w:rsidRPr="00FB39AB">
              <w:t xml:space="preserve"> develop a quality-of-life assessment that would be applicable cross-culturally.</w:t>
            </w:r>
          </w:p>
        </w:tc>
      </w:tr>
      <w:tr w:rsidR="004962DC" w:rsidRPr="00914ABB" w14:paraId="2FB95910"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432788A7" w14:textId="77777777" w:rsidR="004962DC" w:rsidRPr="006C165A" w:rsidRDefault="004962DC" w:rsidP="005115F5">
            <w:r>
              <w:t>World Values Survey</w:t>
            </w:r>
          </w:p>
        </w:tc>
        <w:tc>
          <w:tcPr>
            <w:tcW w:w="2922" w:type="dxa"/>
          </w:tcPr>
          <w:p w14:paraId="5EB23AB8" w14:textId="77777777" w:rsidR="004962DC" w:rsidRPr="006C165A" w:rsidRDefault="004962DC" w:rsidP="005115F5">
            <w:pPr>
              <w:cnfStyle w:val="000000100000" w:firstRow="0" w:lastRow="0" w:firstColumn="0" w:lastColumn="0" w:oddVBand="0" w:evenVBand="0" w:oddHBand="1" w:evenHBand="0" w:firstRowFirstColumn="0" w:firstRowLastColumn="0" w:lastRowFirstColumn="0" w:lastRowLastColumn="0"/>
            </w:pPr>
            <w:r>
              <w:t>No monetary, income, or consumption component</w:t>
            </w:r>
          </w:p>
        </w:tc>
        <w:tc>
          <w:tcPr>
            <w:tcW w:w="9360" w:type="dxa"/>
          </w:tcPr>
          <w:p w14:paraId="76838CB1" w14:textId="77777777" w:rsidR="004962DC" w:rsidRDefault="004962DC" w:rsidP="005115F5">
            <w:pPr>
              <w:cnfStyle w:val="000000100000" w:firstRow="0" w:lastRow="0" w:firstColumn="0" w:lastColumn="0" w:oddVBand="0" w:evenVBand="0" w:oddHBand="1" w:evenHBand="0" w:firstRowFirstColumn="0" w:firstRowLastColumn="0" w:lastRowFirstColumn="0" w:lastRowLastColumn="0"/>
            </w:pPr>
            <w:r w:rsidRPr="00B5014F">
              <w:t xml:space="preserve">The World Values Survey </w:t>
            </w:r>
            <w:r>
              <w:t xml:space="preserve">(WVS) </w:t>
            </w:r>
            <w:r w:rsidRPr="00B5014F">
              <w:t>is a global network of social scientists studying changing values and their impact on social and political life</w:t>
            </w:r>
            <w:r>
              <w:t xml:space="preserve">. </w:t>
            </w:r>
            <w:r w:rsidRPr="00B5014F">
              <w:t>The survey, which started in 1981, seeks to use the most rigorous, high-quality research designs in each country. The WVS consists of nationally representative surveys conducted in almost 100 countries which contain almost 90 percent of the world’s population, using a common questionnaire. The WVS is the largest non-commercial, cross-national, time series investigation of human beliefs and values ever executed, currently including interviews with almost 400,000 respondents. Moreover, the WVS is the only academic study covering the full range of global variations, from very poor to very rich countries, in all the world’s major cultural zones.</w:t>
            </w:r>
          </w:p>
        </w:tc>
      </w:tr>
      <w:tr w:rsidR="004962DC" w:rsidRPr="00914ABB" w14:paraId="43D239CF"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49A90E7" w14:textId="77777777" w:rsidR="004962DC" w:rsidRPr="006C165A" w:rsidRDefault="004962DC" w:rsidP="005115F5">
            <w:r>
              <w:t>Worldwide Governance Indicators</w:t>
            </w:r>
          </w:p>
        </w:tc>
        <w:tc>
          <w:tcPr>
            <w:tcW w:w="2922" w:type="dxa"/>
          </w:tcPr>
          <w:p w14:paraId="68B5E2CE" w14:textId="77777777" w:rsidR="004962DC" w:rsidRPr="006C165A" w:rsidRDefault="004962DC" w:rsidP="005115F5">
            <w:pPr>
              <w:cnfStyle w:val="000000000000" w:firstRow="0" w:lastRow="0" w:firstColumn="0" w:lastColumn="0" w:oddVBand="0" w:evenVBand="0" w:oddHBand="0" w:evenHBand="0" w:firstRowFirstColumn="0" w:firstRowLastColumn="0" w:lastRowFirstColumn="0" w:lastRowLastColumn="0"/>
            </w:pPr>
            <w:r>
              <w:t>Not related to measuring poverty</w:t>
            </w:r>
          </w:p>
        </w:tc>
        <w:tc>
          <w:tcPr>
            <w:tcW w:w="9360" w:type="dxa"/>
          </w:tcPr>
          <w:p w14:paraId="24CAE077" w14:textId="23386DEC" w:rsidR="004962DC" w:rsidRPr="00B5014F" w:rsidRDefault="004962DC" w:rsidP="005115F5">
            <w:pPr>
              <w:cnfStyle w:val="000000000000" w:firstRow="0" w:lastRow="0" w:firstColumn="0" w:lastColumn="0" w:oddVBand="0" w:evenVBand="0" w:oddHBand="0" w:evenHBand="0" w:firstRowFirstColumn="0" w:firstRowLastColumn="0" w:lastRowFirstColumn="0" w:lastRowLastColumn="0"/>
            </w:pPr>
            <w:r w:rsidRPr="00B5014F">
              <w:t>The Worldwide Governance Indicators project reports aggregate and individual governance indicators for over 200 countries and territories over the period 1996–2020, for six dimensions of governance:</w:t>
            </w:r>
          </w:p>
          <w:p w14:paraId="1611F0BA" w14:textId="77777777" w:rsidR="004962DC" w:rsidRPr="00B5014F" w:rsidRDefault="004962DC" w:rsidP="005115F5">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B5014F">
              <w:t>Voice and Accountability</w:t>
            </w:r>
          </w:p>
          <w:p w14:paraId="494CCB96" w14:textId="77777777" w:rsidR="004962DC" w:rsidRPr="00B5014F" w:rsidRDefault="004962DC" w:rsidP="005115F5">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B5014F">
              <w:t>Political Stability and Absence of Violence/Terrorism</w:t>
            </w:r>
          </w:p>
          <w:p w14:paraId="222B264A" w14:textId="77777777" w:rsidR="004962DC" w:rsidRPr="00B5014F" w:rsidRDefault="004962DC" w:rsidP="005115F5">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B5014F">
              <w:t>Government Effectiveness</w:t>
            </w:r>
          </w:p>
          <w:p w14:paraId="6C68B4D4" w14:textId="77777777" w:rsidR="004962DC" w:rsidRPr="00B5014F" w:rsidRDefault="004962DC" w:rsidP="005115F5">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B5014F">
              <w:t>Regulatory Quality</w:t>
            </w:r>
          </w:p>
          <w:p w14:paraId="07EE21F4" w14:textId="77777777" w:rsidR="004962DC" w:rsidRPr="00B5014F" w:rsidRDefault="004962DC" w:rsidP="005115F5">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B5014F">
              <w:t>Rule of Law</w:t>
            </w:r>
          </w:p>
          <w:p w14:paraId="559947B6" w14:textId="77777777" w:rsidR="004962DC" w:rsidRPr="00B5014F" w:rsidRDefault="004962DC" w:rsidP="005115F5">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B5014F">
              <w:t>Control of Corruption</w:t>
            </w:r>
          </w:p>
          <w:p w14:paraId="7460E230" w14:textId="77777777" w:rsidR="004962DC" w:rsidRDefault="004962DC" w:rsidP="005115F5">
            <w:pPr>
              <w:cnfStyle w:val="000000000000" w:firstRow="0" w:lastRow="0" w:firstColumn="0" w:lastColumn="0" w:oddVBand="0" w:evenVBand="0" w:oddHBand="0" w:evenHBand="0" w:firstRowFirstColumn="0" w:firstRowLastColumn="0" w:lastRowFirstColumn="0" w:lastRowLastColumn="0"/>
            </w:pPr>
            <w:r w:rsidRPr="00B5014F">
              <w:t>These aggregate indicators combine the views of many enterprise, citizen, and expert survey respondents in industrial and developing countries.  They are based on over 30 individual data sources produced by a variety of survey institutes, think tanks, non-governmental organizations, international organizations, and private sector firms.</w:t>
            </w:r>
          </w:p>
        </w:tc>
      </w:tr>
    </w:tbl>
    <w:p w14:paraId="68AA079D" w14:textId="676B9896" w:rsidR="000D596F" w:rsidRDefault="000D596F" w:rsidP="005115F5"/>
    <w:p w14:paraId="25C9A6C8" w14:textId="77777777" w:rsidR="000D596F" w:rsidRDefault="000D596F" w:rsidP="005115F5">
      <w:r>
        <w:br w:type="page"/>
      </w:r>
    </w:p>
    <w:p w14:paraId="44101CE6" w14:textId="08D29BF0" w:rsidR="000D596F" w:rsidRPr="000D596F" w:rsidRDefault="000D596F" w:rsidP="002F6C5D">
      <w:pPr>
        <w:pStyle w:val="EPARHeading1"/>
        <w:rPr>
          <w:i/>
        </w:rPr>
      </w:pPr>
      <w:bookmarkStart w:id="47" w:name="_Toc103253850"/>
      <w:r>
        <w:lastRenderedPageBreak/>
        <w:t xml:space="preserve">Appendix </w:t>
      </w:r>
      <w:r w:rsidR="006D2763">
        <w:t>E</w:t>
      </w:r>
      <w:r>
        <w:t>: Funders of the underlying data sources, from most- to least-used among poverty indicators</w:t>
      </w:r>
      <w:bookmarkEnd w:id="47"/>
    </w:p>
    <w:tbl>
      <w:tblPr>
        <w:tblStyle w:val="GridTable4-Accent21"/>
        <w:tblW w:w="12600" w:type="dxa"/>
        <w:tblInd w:w="-635" w:type="dxa"/>
        <w:tblLook w:val="04A0" w:firstRow="1" w:lastRow="0" w:firstColumn="1" w:lastColumn="0" w:noHBand="0" w:noVBand="1"/>
      </w:tblPr>
      <w:tblGrid>
        <w:gridCol w:w="2814"/>
        <w:gridCol w:w="1588"/>
        <w:gridCol w:w="8198"/>
      </w:tblGrid>
      <w:tr w:rsidR="000D596F" w14:paraId="27C98DAC" w14:textId="77777777" w:rsidTr="000D00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9318004" w14:textId="77777777" w:rsidR="000D596F" w:rsidRPr="00181906" w:rsidRDefault="000D596F" w:rsidP="005115F5">
            <w:r>
              <w:t>Data Source</w:t>
            </w:r>
          </w:p>
        </w:tc>
        <w:tc>
          <w:tcPr>
            <w:tcW w:w="0" w:type="dxa"/>
          </w:tcPr>
          <w:p w14:paraId="3B08F8D6" w14:textId="77777777" w:rsidR="000D596F" w:rsidRDefault="000D596F" w:rsidP="005115F5">
            <w:pPr>
              <w:cnfStyle w:val="100000000000" w:firstRow="1" w:lastRow="0" w:firstColumn="0" w:lastColumn="0" w:oddVBand="0" w:evenVBand="0" w:oddHBand="0" w:evenHBand="0" w:firstRowFirstColumn="0" w:firstRowLastColumn="0" w:lastRowFirstColumn="0" w:lastRowLastColumn="0"/>
            </w:pPr>
            <w:r>
              <w:t>Acronym</w:t>
            </w:r>
          </w:p>
        </w:tc>
        <w:tc>
          <w:tcPr>
            <w:tcW w:w="6008" w:type="dxa"/>
          </w:tcPr>
          <w:p w14:paraId="623F0C59" w14:textId="77777777" w:rsidR="000D596F" w:rsidRPr="00181906" w:rsidRDefault="000D596F" w:rsidP="005115F5">
            <w:pPr>
              <w:cnfStyle w:val="100000000000" w:firstRow="1" w:lastRow="0" w:firstColumn="0" w:lastColumn="0" w:oddVBand="0" w:evenVBand="0" w:oddHBand="0" w:evenHBand="0" w:firstRowFirstColumn="0" w:firstRowLastColumn="0" w:lastRowFirstColumn="0" w:lastRowLastColumn="0"/>
            </w:pPr>
            <w:r>
              <w:t>Funder(s)</w:t>
            </w:r>
          </w:p>
        </w:tc>
      </w:tr>
      <w:tr w:rsidR="000D596F" w14:paraId="735925F1" w14:textId="77777777" w:rsidTr="000D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A4CC311" w14:textId="77777777" w:rsidR="000D596F" w:rsidRDefault="000D596F" w:rsidP="005115F5">
            <w:r>
              <w:t>Demographic and Health Surveys</w:t>
            </w:r>
          </w:p>
        </w:tc>
        <w:tc>
          <w:tcPr>
            <w:tcW w:w="0" w:type="dxa"/>
          </w:tcPr>
          <w:p w14:paraId="6DE45D3B" w14:textId="77777777" w:rsidR="000D596F" w:rsidRDefault="000D596F" w:rsidP="005115F5">
            <w:pPr>
              <w:cnfStyle w:val="000000100000" w:firstRow="0" w:lastRow="0" w:firstColumn="0" w:lastColumn="0" w:oddVBand="0" w:evenVBand="0" w:oddHBand="1" w:evenHBand="0" w:firstRowFirstColumn="0" w:firstRowLastColumn="0" w:lastRowFirstColumn="0" w:lastRowLastColumn="0"/>
            </w:pPr>
            <w:r>
              <w:t>DHS</w:t>
            </w:r>
          </w:p>
        </w:tc>
        <w:tc>
          <w:tcPr>
            <w:tcW w:w="6008" w:type="dxa"/>
          </w:tcPr>
          <w:p w14:paraId="6CD99C96" w14:textId="77777777" w:rsidR="000D596F" w:rsidRDefault="000D596F" w:rsidP="005115F5">
            <w:pPr>
              <w:cnfStyle w:val="000000100000" w:firstRow="0" w:lastRow="0" w:firstColumn="0" w:lastColumn="0" w:oddVBand="0" w:evenVBand="0" w:oddHBand="1" w:evenHBand="0" w:firstRowFirstColumn="0" w:firstRowLastColumn="0" w:lastRowFirstColumn="0" w:lastRowLastColumn="0"/>
            </w:pPr>
            <w:r>
              <w:t>USAID; UNICEF; UNFPA; World Bank; National Governments</w:t>
            </w:r>
          </w:p>
        </w:tc>
      </w:tr>
      <w:tr w:rsidR="000D596F" w14:paraId="3938D46C" w14:textId="77777777" w:rsidTr="000D00C8">
        <w:tc>
          <w:tcPr>
            <w:cnfStyle w:val="001000000000" w:firstRow="0" w:lastRow="0" w:firstColumn="1" w:lastColumn="0" w:oddVBand="0" w:evenVBand="0" w:oddHBand="0" w:evenHBand="0" w:firstRowFirstColumn="0" w:firstRowLastColumn="0" w:lastRowFirstColumn="0" w:lastRowLastColumn="0"/>
            <w:tcW w:w="0" w:type="dxa"/>
          </w:tcPr>
          <w:p w14:paraId="3E118DB4" w14:textId="77777777" w:rsidR="000D596F" w:rsidRDefault="000D596F" w:rsidP="005115F5">
            <w:r>
              <w:t>Living Standards Measurements Study Survey</w:t>
            </w:r>
          </w:p>
        </w:tc>
        <w:tc>
          <w:tcPr>
            <w:tcW w:w="0" w:type="dxa"/>
          </w:tcPr>
          <w:p w14:paraId="427615AC" w14:textId="77777777" w:rsidR="000D596F" w:rsidRDefault="000D596F" w:rsidP="005115F5">
            <w:pPr>
              <w:cnfStyle w:val="000000000000" w:firstRow="0" w:lastRow="0" w:firstColumn="0" w:lastColumn="0" w:oddVBand="0" w:evenVBand="0" w:oddHBand="0" w:evenHBand="0" w:firstRowFirstColumn="0" w:firstRowLastColumn="0" w:lastRowFirstColumn="0" w:lastRowLastColumn="0"/>
            </w:pPr>
            <w:r>
              <w:t>LSMS</w:t>
            </w:r>
          </w:p>
        </w:tc>
        <w:tc>
          <w:tcPr>
            <w:tcW w:w="6008" w:type="dxa"/>
          </w:tcPr>
          <w:p w14:paraId="472A34CF" w14:textId="77777777" w:rsidR="000D596F" w:rsidRDefault="000D596F" w:rsidP="005115F5">
            <w:pPr>
              <w:cnfStyle w:val="000000000000" w:firstRow="0" w:lastRow="0" w:firstColumn="0" w:lastColumn="0" w:oddVBand="0" w:evenVBand="0" w:oddHBand="0" w:evenHBand="0" w:firstRowFirstColumn="0" w:firstRowLastColumn="0" w:lastRowFirstColumn="0" w:lastRowLastColumn="0"/>
            </w:pPr>
            <w:r>
              <w:t>World Bank; DFID; National Governments</w:t>
            </w:r>
          </w:p>
        </w:tc>
      </w:tr>
      <w:tr w:rsidR="00041ACA" w14:paraId="14C1FDE9" w14:textId="77777777" w:rsidTr="000D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FFD2B64" w14:textId="15DD527E" w:rsidR="00041ACA" w:rsidRPr="00041ACA" w:rsidRDefault="00041ACA" w:rsidP="005115F5">
            <w:r>
              <w:t>Food Insecurity Experience Scale Survey Module</w:t>
            </w:r>
          </w:p>
        </w:tc>
        <w:tc>
          <w:tcPr>
            <w:tcW w:w="0" w:type="dxa"/>
          </w:tcPr>
          <w:p w14:paraId="6E765FBC" w14:textId="66B27A13" w:rsidR="00041ACA" w:rsidRDefault="00041ACA" w:rsidP="005115F5">
            <w:pPr>
              <w:cnfStyle w:val="000000100000" w:firstRow="0" w:lastRow="0" w:firstColumn="0" w:lastColumn="0" w:oddVBand="0" w:evenVBand="0" w:oddHBand="1" w:evenHBand="0" w:firstRowFirstColumn="0" w:firstRowLastColumn="0" w:lastRowFirstColumn="0" w:lastRowLastColumn="0"/>
            </w:pPr>
            <w:r>
              <w:t>FIES-SM</w:t>
            </w:r>
          </w:p>
        </w:tc>
        <w:tc>
          <w:tcPr>
            <w:tcW w:w="6008" w:type="dxa"/>
          </w:tcPr>
          <w:p w14:paraId="4E43A948" w14:textId="680214A0" w:rsidR="00041ACA" w:rsidRDefault="00041ACA" w:rsidP="005115F5">
            <w:pPr>
              <w:cnfStyle w:val="000000100000" w:firstRow="0" w:lastRow="0" w:firstColumn="0" w:lastColumn="0" w:oddVBand="0" w:evenVBand="0" w:oddHBand="1" w:evenHBand="0" w:firstRowFirstColumn="0" w:firstRowLastColumn="0" w:lastRowFirstColumn="0" w:lastRowLastColumn="0"/>
            </w:pPr>
            <w:r>
              <w:t>National Governments; Kingdom of Belgium; European Union; Ministry of Agriculture, Forestry and Fisheries of Japan</w:t>
            </w:r>
          </w:p>
        </w:tc>
      </w:tr>
      <w:tr w:rsidR="00041ACA" w14:paraId="0627BD79" w14:textId="77777777" w:rsidTr="000D00C8">
        <w:tc>
          <w:tcPr>
            <w:cnfStyle w:val="001000000000" w:firstRow="0" w:lastRow="0" w:firstColumn="1" w:lastColumn="0" w:oddVBand="0" w:evenVBand="0" w:oddHBand="0" w:evenHBand="0" w:firstRowFirstColumn="0" w:firstRowLastColumn="0" w:lastRowFirstColumn="0" w:lastRowLastColumn="0"/>
            <w:tcW w:w="0" w:type="dxa"/>
          </w:tcPr>
          <w:p w14:paraId="543A0A4D" w14:textId="77777777" w:rsidR="00041ACA" w:rsidRDefault="00041ACA" w:rsidP="005115F5">
            <w:r>
              <w:t>Multiple Indicator Cluster Surveys</w:t>
            </w:r>
          </w:p>
        </w:tc>
        <w:tc>
          <w:tcPr>
            <w:tcW w:w="0" w:type="dxa"/>
          </w:tcPr>
          <w:p w14:paraId="51AA085C" w14:textId="77777777" w:rsidR="00041ACA" w:rsidRDefault="00041ACA" w:rsidP="005115F5">
            <w:pPr>
              <w:cnfStyle w:val="000000000000" w:firstRow="0" w:lastRow="0" w:firstColumn="0" w:lastColumn="0" w:oddVBand="0" w:evenVBand="0" w:oddHBand="0" w:evenHBand="0" w:firstRowFirstColumn="0" w:firstRowLastColumn="0" w:lastRowFirstColumn="0" w:lastRowLastColumn="0"/>
            </w:pPr>
            <w:r>
              <w:t>MICS</w:t>
            </w:r>
          </w:p>
        </w:tc>
        <w:tc>
          <w:tcPr>
            <w:tcW w:w="6008" w:type="dxa"/>
          </w:tcPr>
          <w:p w14:paraId="030F89D7" w14:textId="067430BE" w:rsidR="00041ACA" w:rsidRDefault="00041ACA" w:rsidP="005115F5">
            <w:pPr>
              <w:cnfStyle w:val="000000000000" w:firstRow="0" w:lastRow="0" w:firstColumn="0" w:lastColumn="0" w:oddVBand="0" w:evenVBand="0" w:oddHBand="0" w:evenHBand="0" w:firstRowFirstColumn="0" w:firstRowLastColumn="0" w:lastRowFirstColumn="0" w:lastRowLastColumn="0"/>
            </w:pPr>
            <w:r>
              <w:t>UNICEF; UNFPA; National Governments</w:t>
            </w:r>
          </w:p>
        </w:tc>
      </w:tr>
      <w:tr w:rsidR="00835589" w14:paraId="189F3A0F" w14:textId="77777777" w:rsidTr="000D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D9C7F8F" w14:textId="3AC7F73C" w:rsidR="00835589" w:rsidRDefault="00835589" w:rsidP="005115F5">
            <w:r>
              <w:t>Census</w:t>
            </w:r>
          </w:p>
        </w:tc>
        <w:tc>
          <w:tcPr>
            <w:tcW w:w="0" w:type="dxa"/>
          </w:tcPr>
          <w:p w14:paraId="37D66F0D" w14:textId="24647976" w:rsidR="00835589" w:rsidRDefault="00835589" w:rsidP="005115F5">
            <w:pPr>
              <w:cnfStyle w:val="000000100000" w:firstRow="0" w:lastRow="0" w:firstColumn="0" w:lastColumn="0" w:oddVBand="0" w:evenVBand="0" w:oddHBand="1" w:evenHBand="0" w:firstRowFirstColumn="0" w:firstRowLastColumn="0" w:lastRowFirstColumn="0" w:lastRowLastColumn="0"/>
            </w:pPr>
            <w:r>
              <w:t>CEN</w:t>
            </w:r>
          </w:p>
        </w:tc>
        <w:tc>
          <w:tcPr>
            <w:tcW w:w="6008" w:type="dxa"/>
          </w:tcPr>
          <w:p w14:paraId="386F15AC" w14:textId="3D947457" w:rsidR="00835589" w:rsidRDefault="00835589" w:rsidP="005115F5">
            <w:pPr>
              <w:cnfStyle w:val="000000100000" w:firstRow="0" w:lastRow="0" w:firstColumn="0" w:lastColumn="0" w:oddVBand="0" w:evenVBand="0" w:oddHBand="1" w:evenHBand="0" w:firstRowFirstColumn="0" w:firstRowLastColumn="0" w:lastRowFirstColumn="0" w:lastRowLastColumn="0"/>
            </w:pPr>
            <w:r>
              <w:t>National Governments; UNFPA Population Data Thematic fund</w:t>
            </w:r>
          </w:p>
        </w:tc>
      </w:tr>
      <w:tr w:rsidR="00835589" w14:paraId="668F6DAA" w14:textId="77777777" w:rsidTr="000D00C8">
        <w:tc>
          <w:tcPr>
            <w:cnfStyle w:val="001000000000" w:firstRow="0" w:lastRow="0" w:firstColumn="1" w:lastColumn="0" w:oddVBand="0" w:evenVBand="0" w:oddHBand="0" w:evenHBand="0" w:firstRowFirstColumn="0" w:firstRowLastColumn="0" w:lastRowFirstColumn="0" w:lastRowLastColumn="0"/>
            <w:tcW w:w="0" w:type="dxa"/>
          </w:tcPr>
          <w:p w14:paraId="2F830B5F" w14:textId="77777777" w:rsidR="00835589" w:rsidRDefault="00835589" w:rsidP="005115F5">
            <w:r>
              <w:t>Food Balance Sheets</w:t>
            </w:r>
          </w:p>
        </w:tc>
        <w:tc>
          <w:tcPr>
            <w:tcW w:w="0" w:type="dxa"/>
          </w:tcPr>
          <w:p w14:paraId="5157FEA6" w14:textId="77777777" w:rsidR="00835589" w:rsidRDefault="00835589" w:rsidP="005115F5">
            <w:pPr>
              <w:cnfStyle w:val="000000000000" w:firstRow="0" w:lastRow="0" w:firstColumn="0" w:lastColumn="0" w:oddVBand="0" w:evenVBand="0" w:oddHBand="0" w:evenHBand="0" w:firstRowFirstColumn="0" w:firstRowLastColumn="0" w:lastRowFirstColumn="0" w:lastRowLastColumn="0"/>
            </w:pPr>
            <w:r>
              <w:t>FBS</w:t>
            </w:r>
          </w:p>
        </w:tc>
        <w:tc>
          <w:tcPr>
            <w:tcW w:w="6008" w:type="dxa"/>
          </w:tcPr>
          <w:p w14:paraId="37D0F68E" w14:textId="77777777" w:rsidR="00835589" w:rsidRDefault="00835589" w:rsidP="005115F5">
            <w:pPr>
              <w:cnfStyle w:val="000000000000" w:firstRow="0" w:lastRow="0" w:firstColumn="0" w:lastColumn="0" w:oddVBand="0" w:evenVBand="0" w:oddHBand="0" w:evenHBand="0" w:firstRowFirstColumn="0" w:firstRowLastColumn="0" w:lastRowFirstColumn="0" w:lastRowLastColumn="0"/>
            </w:pPr>
            <w:r>
              <w:t>FAO</w:t>
            </w:r>
          </w:p>
        </w:tc>
      </w:tr>
      <w:tr w:rsidR="00835589" w14:paraId="50F8CF3C" w14:textId="77777777" w:rsidTr="000D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76F08EC" w14:textId="77777777" w:rsidR="00835589" w:rsidRDefault="00835589" w:rsidP="005115F5">
            <w:r>
              <w:t>Integrated Household Surveys</w:t>
            </w:r>
          </w:p>
        </w:tc>
        <w:tc>
          <w:tcPr>
            <w:tcW w:w="0" w:type="dxa"/>
          </w:tcPr>
          <w:p w14:paraId="69B60A5E" w14:textId="05CE880D" w:rsidR="00835589" w:rsidRDefault="00835589" w:rsidP="005115F5">
            <w:pPr>
              <w:cnfStyle w:val="000000100000" w:firstRow="0" w:lastRow="0" w:firstColumn="0" w:lastColumn="0" w:oddVBand="0" w:evenVBand="0" w:oddHBand="1" w:evenHBand="0" w:firstRowFirstColumn="0" w:firstRowLastColumn="0" w:lastRowFirstColumn="0" w:lastRowLastColumn="0"/>
            </w:pPr>
            <w:r>
              <w:t>IHS</w:t>
            </w:r>
          </w:p>
        </w:tc>
        <w:tc>
          <w:tcPr>
            <w:tcW w:w="6008" w:type="dxa"/>
          </w:tcPr>
          <w:p w14:paraId="07B8A0AD" w14:textId="77777777" w:rsidR="00835589" w:rsidRDefault="00835589" w:rsidP="005115F5">
            <w:pPr>
              <w:cnfStyle w:val="000000100000" w:firstRow="0" w:lastRow="0" w:firstColumn="0" w:lastColumn="0" w:oddVBand="0" w:evenVBand="0" w:oddHBand="1" w:evenHBand="0" w:firstRowFirstColumn="0" w:firstRowLastColumn="0" w:lastRowFirstColumn="0" w:lastRowLastColumn="0"/>
            </w:pPr>
            <w:r>
              <w:t>National Governments</w:t>
            </w:r>
          </w:p>
        </w:tc>
      </w:tr>
      <w:tr w:rsidR="00835589" w14:paraId="73B221E3" w14:textId="77777777" w:rsidTr="000D00C8">
        <w:tc>
          <w:tcPr>
            <w:cnfStyle w:val="001000000000" w:firstRow="0" w:lastRow="0" w:firstColumn="1" w:lastColumn="0" w:oddVBand="0" w:evenVBand="0" w:oddHBand="0" w:evenHBand="0" w:firstRowFirstColumn="0" w:firstRowLastColumn="0" w:lastRowFirstColumn="0" w:lastRowLastColumn="0"/>
            <w:tcW w:w="0" w:type="dxa"/>
          </w:tcPr>
          <w:p w14:paraId="74330816" w14:textId="77777777" w:rsidR="00835589" w:rsidRDefault="00835589" w:rsidP="005115F5">
            <w:proofErr w:type="spellStart"/>
            <w:r>
              <w:t>Labour</w:t>
            </w:r>
            <w:proofErr w:type="spellEnd"/>
            <w:r>
              <w:t xml:space="preserve"> Force Surveys</w:t>
            </w:r>
          </w:p>
        </w:tc>
        <w:tc>
          <w:tcPr>
            <w:tcW w:w="0" w:type="dxa"/>
          </w:tcPr>
          <w:p w14:paraId="64CA2548" w14:textId="77777777" w:rsidR="00835589" w:rsidRDefault="00835589" w:rsidP="005115F5">
            <w:pPr>
              <w:cnfStyle w:val="000000000000" w:firstRow="0" w:lastRow="0" w:firstColumn="0" w:lastColumn="0" w:oddVBand="0" w:evenVBand="0" w:oddHBand="0" w:evenHBand="0" w:firstRowFirstColumn="0" w:firstRowLastColumn="0" w:lastRowFirstColumn="0" w:lastRowLastColumn="0"/>
            </w:pPr>
            <w:r>
              <w:t>LFS</w:t>
            </w:r>
          </w:p>
        </w:tc>
        <w:tc>
          <w:tcPr>
            <w:tcW w:w="6008" w:type="dxa"/>
          </w:tcPr>
          <w:p w14:paraId="3A052D93" w14:textId="77777777" w:rsidR="00835589" w:rsidRPr="009A0487" w:rsidRDefault="00835589" w:rsidP="005115F5">
            <w:pPr>
              <w:cnfStyle w:val="000000000000" w:firstRow="0" w:lastRow="0" w:firstColumn="0" w:lastColumn="0" w:oddVBand="0" w:evenVBand="0" w:oddHBand="0" w:evenHBand="0" w:firstRowFirstColumn="0" w:firstRowLastColumn="0" w:lastRowFirstColumn="0" w:lastRowLastColumn="0"/>
              <w:rPr>
                <w:highlight w:val="yellow"/>
              </w:rPr>
            </w:pPr>
            <w:r>
              <w:t>National Governments</w:t>
            </w:r>
          </w:p>
        </w:tc>
      </w:tr>
      <w:tr w:rsidR="00835589" w14:paraId="60F8B946" w14:textId="77777777" w:rsidTr="000D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9BEC803" w14:textId="77777777" w:rsidR="00835589" w:rsidRDefault="00835589" w:rsidP="005115F5">
            <w:r>
              <w:t>Priority Survey</w:t>
            </w:r>
          </w:p>
        </w:tc>
        <w:tc>
          <w:tcPr>
            <w:tcW w:w="0" w:type="dxa"/>
          </w:tcPr>
          <w:p w14:paraId="370BFD79" w14:textId="77777777" w:rsidR="00835589" w:rsidRDefault="00835589" w:rsidP="005115F5">
            <w:pPr>
              <w:cnfStyle w:val="000000100000" w:firstRow="0" w:lastRow="0" w:firstColumn="0" w:lastColumn="0" w:oddVBand="0" w:evenVBand="0" w:oddHBand="1" w:evenHBand="0" w:firstRowFirstColumn="0" w:firstRowLastColumn="0" w:lastRowFirstColumn="0" w:lastRowLastColumn="0"/>
            </w:pPr>
            <w:r>
              <w:t>PS</w:t>
            </w:r>
          </w:p>
        </w:tc>
        <w:tc>
          <w:tcPr>
            <w:tcW w:w="6008" w:type="dxa"/>
          </w:tcPr>
          <w:p w14:paraId="6207D163" w14:textId="77777777" w:rsidR="00835589" w:rsidRDefault="00835589" w:rsidP="005115F5">
            <w:pPr>
              <w:cnfStyle w:val="000000100000" w:firstRow="0" w:lastRow="0" w:firstColumn="0" w:lastColumn="0" w:oddVBand="0" w:evenVBand="0" w:oddHBand="1" w:evenHBand="0" w:firstRowFirstColumn="0" w:firstRowLastColumn="0" w:lastRowFirstColumn="0" w:lastRowLastColumn="0"/>
            </w:pPr>
            <w:r>
              <w:t>World Bank; UNICEF; National Governments</w:t>
            </w:r>
          </w:p>
        </w:tc>
      </w:tr>
      <w:tr w:rsidR="00596A77" w14:paraId="1065009B" w14:textId="77777777" w:rsidTr="000D00C8">
        <w:tc>
          <w:tcPr>
            <w:cnfStyle w:val="001000000000" w:firstRow="0" w:lastRow="0" w:firstColumn="1" w:lastColumn="0" w:oddVBand="0" w:evenVBand="0" w:oddHBand="0" w:evenHBand="0" w:firstRowFirstColumn="0" w:firstRowLastColumn="0" w:lastRowFirstColumn="0" w:lastRowLastColumn="0"/>
            <w:tcW w:w="0" w:type="dxa"/>
          </w:tcPr>
          <w:p w14:paraId="11A093F4" w14:textId="5A145841" w:rsidR="00596A77" w:rsidRDefault="00596A77" w:rsidP="005115F5">
            <w:proofErr w:type="spellStart"/>
            <w:r>
              <w:t>Afrobarometer</w:t>
            </w:r>
            <w:proofErr w:type="spellEnd"/>
          </w:p>
        </w:tc>
        <w:tc>
          <w:tcPr>
            <w:tcW w:w="0" w:type="dxa"/>
          </w:tcPr>
          <w:p w14:paraId="5858B288" w14:textId="598A9046" w:rsidR="00596A77" w:rsidRDefault="00596A77" w:rsidP="005115F5">
            <w:pPr>
              <w:cnfStyle w:val="000000000000" w:firstRow="0" w:lastRow="0" w:firstColumn="0" w:lastColumn="0" w:oddVBand="0" w:evenVBand="0" w:oddHBand="0" w:evenHBand="0" w:firstRowFirstColumn="0" w:firstRowLastColumn="0" w:lastRowFirstColumn="0" w:lastRowLastColumn="0"/>
            </w:pPr>
            <w:r>
              <w:t>AFB</w:t>
            </w:r>
          </w:p>
        </w:tc>
        <w:tc>
          <w:tcPr>
            <w:tcW w:w="6008" w:type="dxa"/>
          </w:tcPr>
          <w:p w14:paraId="5DC602C4" w14:textId="33CDC564" w:rsidR="00596A77" w:rsidRDefault="00596A77" w:rsidP="005115F5">
            <w:pPr>
              <w:cnfStyle w:val="000000000000" w:firstRow="0" w:lastRow="0" w:firstColumn="0" w:lastColumn="0" w:oddVBand="0" w:evenVBand="0" w:oddHBand="0" w:evenHBand="0" w:firstRowFirstColumn="0" w:firstRowLastColumn="0" w:lastRowFirstColumn="0" w:lastRowLastColumn="0"/>
            </w:pPr>
            <w:r>
              <w:t>World Bank; USAID; DFID; SIDA; Other Foundations or Research Centers</w:t>
            </w:r>
          </w:p>
        </w:tc>
      </w:tr>
      <w:tr w:rsidR="00596A77" w14:paraId="252B9386" w14:textId="77777777" w:rsidTr="000D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53BB33D" w14:textId="58F4708B" w:rsidR="00596A77" w:rsidRDefault="00596A77" w:rsidP="005115F5">
            <w:r>
              <w:t>Core Welfare Indicator Questionnaire Survey (2010-2014)</w:t>
            </w:r>
          </w:p>
        </w:tc>
        <w:tc>
          <w:tcPr>
            <w:tcW w:w="0" w:type="dxa"/>
          </w:tcPr>
          <w:p w14:paraId="2E57F62A" w14:textId="348E5ABD" w:rsidR="00596A77" w:rsidRDefault="00596A77" w:rsidP="005115F5">
            <w:pPr>
              <w:cnfStyle w:val="000000100000" w:firstRow="0" w:lastRow="0" w:firstColumn="0" w:lastColumn="0" w:oddVBand="0" w:evenVBand="0" w:oddHBand="1" w:evenHBand="0" w:firstRowFirstColumn="0" w:firstRowLastColumn="0" w:lastRowFirstColumn="0" w:lastRowLastColumn="0"/>
            </w:pPr>
            <w:r>
              <w:t>CWIQ</w:t>
            </w:r>
          </w:p>
        </w:tc>
        <w:tc>
          <w:tcPr>
            <w:tcW w:w="6008" w:type="dxa"/>
          </w:tcPr>
          <w:p w14:paraId="7F8B7C46" w14:textId="543BE11F" w:rsidR="00596A77" w:rsidRDefault="00596A77" w:rsidP="005115F5">
            <w:pPr>
              <w:cnfStyle w:val="000000100000" w:firstRow="0" w:lastRow="0" w:firstColumn="0" w:lastColumn="0" w:oddVBand="0" w:evenVBand="0" w:oddHBand="1" w:evenHBand="0" w:firstRowFirstColumn="0" w:firstRowLastColumn="0" w:lastRowFirstColumn="0" w:lastRowLastColumn="0"/>
            </w:pPr>
            <w:r>
              <w:t>World Bank; UNDP; ILO; National Governments</w:t>
            </w:r>
          </w:p>
        </w:tc>
      </w:tr>
      <w:tr w:rsidR="007F48E0" w14:paraId="5DDF23B3" w14:textId="77777777" w:rsidTr="000D00C8">
        <w:tc>
          <w:tcPr>
            <w:cnfStyle w:val="001000000000" w:firstRow="0" w:lastRow="0" w:firstColumn="1" w:lastColumn="0" w:oddVBand="0" w:evenVBand="0" w:oddHBand="0" w:evenHBand="0" w:firstRowFirstColumn="0" w:firstRowLastColumn="0" w:lastRowFirstColumn="0" w:lastRowLastColumn="0"/>
            <w:tcW w:w="0" w:type="dxa"/>
          </w:tcPr>
          <w:p w14:paraId="659AC03C" w14:textId="63FB882C" w:rsidR="007F48E0" w:rsidRPr="007F48E0" w:rsidRDefault="007F48E0" w:rsidP="005115F5">
            <w:r w:rsidRPr="007F48E0">
              <w:t>ICP PPP</w:t>
            </w:r>
          </w:p>
        </w:tc>
        <w:tc>
          <w:tcPr>
            <w:tcW w:w="0" w:type="dxa"/>
          </w:tcPr>
          <w:p w14:paraId="7CCD9F46" w14:textId="43A3E61D" w:rsidR="007F48E0" w:rsidRPr="007F48E0" w:rsidRDefault="007F48E0" w:rsidP="005115F5">
            <w:pPr>
              <w:cnfStyle w:val="000000000000" w:firstRow="0" w:lastRow="0" w:firstColumn="0" w:lastColumn="0" w:oddVBand="0" w:evenVBand="0" w:oddHBand="0" w:evenHBand="0" w:firstRowFirstColumn="0" w:firstRowLastColumn="0" w:lastRowFirstColumn="0" w:lastRowLastColumn="0"/>
            </w:pPr>
            <w:r w:rsidRPr="007F48E0">
              <w:t>ICP</w:t>
            </w:r>
          </w:p>
        </w:tc>
        <w:tc>
          <w:tcPr>
            <w:tcW w:w="6008" w:type="dxa"/>
          </w:tcPr>
          <w:p w14:paraId="77644CB1" w14:textId="31D4309D" w:rsidR="007F48E0" w:rsidRPr="007F48E0" w:rsidRDefault="007F48E0" w:rsidP="005115F5">
            <w:pPr>
              <w:cnfStyle w:val="000000000000" w:firstRow="0" w:lastRow="0" w:firstColumn="0" w:lastColumn="0" w:oddVBand="0" w:evenVBand="0" w:oddHBand="0" w:evenHBand="0" w:firstRowFirstColumn="0" w:firstRowLastColumn="0" w:lastRowFirstColumn="0" w:lastRowLastColumn="0"/>
            </w:pPr>
            <w:r w:rsidRPr="007F48E0">
              <w:t>National Governments</w:t>
            </w:r>
          </w:p>
        </w:tc>
      </w:tr>
      <w:tr w:rsidR="007F48E0" w14:paraId="35ADDE4C" w14:textId="77777777" w:rsidTr="000D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6A3C2DC" w14:textId="75B98776" w:rsidR="007F48E0" w:rsidRDefault="007F48E0" w:rsidP="005115F5">
            <w:r>
              <w:t>National Household Income and Expenditure Surveys</w:t>
            </w:r>
          </w:p>
        </w:tc>
        <w:tc>
          <w:tcPr>
            <w:tcW w:w="0" w:type="dxa"/>
          </w:tcPr>
          <w:p w14:paraId="5377385B" w14:textId="698EA397" w:rsidR="007F48E0" w:rsidRDefault="007F48E0" w:rsidP="005115F5">
            <w:pPr>
              <w:cnfStyle w:val="000000100000" w:firstRow="0" w:lastRow="0" w:firstColumn="0" w:lastColumn="0" w:oddVBand="0" w:evenVBand="0" w:oddHBand="1" w:evenHBand="0" w:firstRowFirstColumn="0" w:firstRowLastColumn="0" w:lastRowFirstColumn="0" w:lastRowLastColumn="0"/>
            </w:pPr>
            <w:r>
              <w:t>HIES</w:t>
            </w:r>
          </w:p>
        </w:tc>
        <w:tc>
          <w:tcPr>
            <w:tcW w:w="6008" w:type="dxa"/>
          </w:tcPr>
          <w:p w14:paraId="1FB9CB02" w14:textId="2026BD16" w:rsidR="007F48E0" w:rsidRDefault="007F48E0" w:rsidP="005115F5">
            <w:pPr>
              <w:cnfStyle w:val="000000100000" w:firstRow="0" w:lastRow="0" w:firstColumn="0" w:lastColumn="0" w:oddVBand="0" w:evenVBand="0" w:oddHBand="1" w:evenHBand="0" w:firstRowFirstColumn="0" w:firstRowLastColumn="0" w:lastRowFirstColumn="0" w:lastRowLastColumn="0"/>
            </w:pPr>
            <w:r>
              <w:t>National Governments; World Bank; UNDP</w:t>
            </w:r>
          </w:p>
        </w:tc>
      </w:tr>
      <w:tr w:rsidR="007F48E0" w14:paraId="79E2E518" w14:textId="77777777" w:rsidTr="000D00C8">
        <w:tc>
          <w:tcPr>
            <w:cnfStyle w:val="001000000000" w:firstRow="0" w:lastRow="0" w:firstColumn="1" w:lastColumn="0" w:oddVBand="0" w:evenVBand="0" w:oddHBand="0" w:evenHBand="0" w:firstRowFirstColumn="0" w:firstRowLastColumn="0" w:lastRowFirstColumn="0" w:lastRowLastColumn="0"/>
            <w:tcW w:w="0" w:type="dxa"/>
          </w:tcPr>
          <w:p w14:paraId="40E8AB5D" w14:textId="77777777" w:rsidR="007F48E0" w:rsidRDefault="007F48E0" w:rsidP="005115F5">
            <w:r>
              <w:t>Pan Arab Project for Family Health – Family Health Survey</w:t>
            </w:r>
          </w:p>
        </w:tc>
        <w:tc>
          <w:tcPr>
            <w:tcW w:w="0" w:type="dxa"/>
          </w:tcPr>
          <w:p w14:paraId="3902EF12" w14:textId="77777777" w:rsidR="007F48E0" w:rsidRDefault="007F48E0" w:rsidP="005115F5">
            <w:pPr>
              <w:cnfStyle w:val="000000000000" w:firstRow="0" w:lastRow="0" w:firstColumn="0" w:lastColumn="0" w:oddVBand="0" w:evenVBand="0" w:oddHBand="0" w:evenHBand="0" w:firstRowFirstColumn="0" w:firstRowLastColumn="0" w:lastRowFirstColumn="0" w:lastRowLastColumn="0"/>
            </w:pPr>
            <w:r>
              <w:t>PAPFAM</w:t>
            </w:r>
          </w:p>
        </w:tc>
        <w:tc>
          <w:tcPr>
            <w:tcW w:w="6008" w:type="dxa"/>
          </w:tcPr>
          <w:p w14:paraId="409A48AD" w14:textId="77777777" w:rsidR="007F48E0" w:rsidRDefault="007F48E0" w:rsidP="005115F5">
            <w:pPr>
              <w:cnfStyle w:val="000000000000" w:firstRow="0" w:lastRow="0" w:firstColumn="0" w:lastColumn="0" w:oddVBand="0" w:evenVBand="0" w:oddHBand="0" w:evenHBand="0" w:firstRowFirstColumn="0" w:firstRowLastColumn="0" w:lastRowFirstColumn="0" w:lastRowLastColumn="0"/>
            </w:pPr>
            <w:r>
              <w:t>OPEC; AGFUND; UNFPA; OFID; UNICEF; WHO; LAS</w:t>
            </w:r>
          </w:p>
        </w:tc>
      </w:tr>
      <w:tr w:rsidR="007F48E0" w14:paraId="2AC32116" w14:textId="77777777" w:rsidTr="000D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07BB82B" w14:textId="5BC4D5AC" w:rsidR="007F48E0" w:rsidRDefault="007F48E0" w:rsidP="005115F5">
            <w:proofErr w:type="spellStart"/>
            <w:r>
              <w:t>AmericasBarometer</w:t>
            </w:r>
            <w:proofErr w:type="spellEnd"/>
          </w:p>
        </w:tc>
        <w:tc>
          <w:tcPr>
            <w:tcW w:w="0" w:type="dxa"/>
          </w:tcPr>
          <w:p w14:paraId="7554F334" w14:textId="2945FC01" w:rsidR="007F48E0" w:rsidRDefault="007F48E0" w:rsidP="005115F5">
            <w:pPr>
              <w:cnfStyle w:val="000000100000" w:firstRow="0" w:lastRow="0" w:firstColumn="0" w:lastColumn="0" w:oddVBand="0" w:evenVBand="0" w:oddHBand="1" w:evenHBand="0" w:firstRowFirstColumn="0" w:firstRowLastColumn="0" w:lastRowFirstColumn="0" w:lastRowLastColumn="0"/>
            </w:pPr>
            <w:r>
              <w:t>AMB</w:t>
            </w:r>
          </w:p>
        </w:tc>
        <w:tc>
          <w:tcPr>
            <w:tcW w:w="6008" w:type="dxa"/>
          </w:tcPr>
          <w:p w14:paraId="57030AD3" w14:textId="7CE18801" w:rsidR="007F48E0" w:rsidRDefault="007F48E0" w:rsidP="005115F5">
            <w:pPr>
              <w:cnfStyle w:val="000000100000" w:firstRow="0" w:lastRow="0" w:firstColumn="0" w:lastColumn="0" w:oddVBand="0" w:evenVBand="0" w:oddHBand="1" w:evenHBand="0" w:firstRowFirstColumn="0" w:firstRowLastColumn="0" w:lastRowFirstColumn="0" w:lastRowLastColumn="0"/>
            </w:pPr>
            <w:r>
              <w:t>USAID; Vanderbilt University; National Science Foundation; IADB</w:t>
            </w:r>
          </w:p>
        </w:tc>
      </w:tr>
      <w:tr w:rsidR="007F48E0" w14:paraId="4C220C14" w14:textId="77777777" w:rsidTr="000D00C8">
        <w:tc>
          <w:tcPr>
            <w:cnfStyle w:val="001000000000" w:firstRow="0" w:lastRow="0" w:firstColumn="1" w:lastColumn="0" w:oddVBand="0" w:evenVBand="0" w:oddHBand="0" w:evenHBand="0" w:firstRowFirstColumn="0" w:firstRowLastColumn="0" w:lastRowFirstColumn="0" w:lastRowLastColumn="0"/>
            <w:tcW w:w="0" w:type="dxa"/>
          </w:tcPr>
          <w:p w14:paraId="1E3B037F" w14:textId="77777777" w:rsidR="007F48E0" w:rsidRDefault="007F48E0" w:rsidP="005115F5">
            <w:r>
              <w:t>Annual Questionnaire on Government Expenditure on Agriculture and Related Categories</w:t>
            </w:r>
          </w:p>
        </w:tc>
        <w:tc>
          <w:tcPr>
            <w:tcW w:w="0" w:type="dxa"/>
          </w:tcPr>
          <w:p w14:paraId="5901EC03" w14:textId="77777777" w:rsidR="007F48E0" w:rsidRDefault="007F48E0" w:rsidP="005115F5">
            <w:pPr>
              <w:cnfStyle w:val="000000000000" w:firstRow="0" w:lastRow="0" w:firstColumn="0" w:lastColumn="0" w:oddVBand="0" w:evenVBand="0" w:oddHBand="0" w:evenHBand="0" w:firstRowFirstColumn="0" w:firstRowLastColumn="0" w:lastRowFirstColumn="0" w:lastRowLastColumn="0"/>
            </w:pPr>
            <w:r>
              <w:t>GEAQ</w:t>
            </w:r>
          </w:p>
        </w:tc>
        <w:tc>
          <w:tcPr>
            <w:tcW w:w="6008" w:type="dxa"/>
          </w:tcPr>
          <w:p w14:paraId="39C816DE" w14:textId="77777777" w:rsidR="007F48E0" w:rsidRDefault="007F48E0" w:rsidP="005115F5">
            <w:pPr>
              <w:cnfStyle w:val="000000000000" w:firstRow="0" w:lastRow="0" w:firstColumn="0" w:lastColumn="0" w:oddVBand="0" w:evenVBand="0" w:oddHBand="0" w:evenHBand="0" w:firstRowFirstColumn="0" w:firstRowLastColumn="0" w:lastRowFirstColumn="0" w:lastRowLastColumn="0"/>
            </w:pPr>
            <w:r>
              <w:t>FAO</w:t>
            </w:r>
          </w:p>
        </w:tc>
      </w:tr>
      <w:tr w:rsidR="007F48E0" w14:paraId="5C2B9DF0" w14:textId="77777777" w:rsidTr="000D0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1363567" w14:textId="435C4673" w:rsidR="007F48E0" w:rsidRPr="00181906" w:rsidRDefault="007F48E0" w:rsidP="005115F5">
            <w:pPr>
              <w:rPr>
                <w:rFonts w:ascii="Calibri" w:hAnsi="Calibri"/>
              </w:rPr>
            </w:pPr>
            <w:r>
              <w:t>Country Consumer Price Index</w:t>
            </w:r>
          </w:p>
        </w:tc>
        <w:tc>
          <w:tcPr>
            <w:tcW w:w="0" w:type="dxa"/>
          </w:tcPr>
          <w:p w14:paraId="27AB9DF7" w14:textId="46077647" w:rsidR="007F48E0" w:rsidRDefault="007F48E0" w:rsidP="005115F5">
            <w:pPr>
              <w:cnfStyle w:val="000000100000" w:firstRow="0" w:lastRow="0" w:firstColumn="0" w:lastColumn="0" w:oddVBand="0" w:evenVBand="0" w:oddHBand="1" w:evenHBand="0" w:firstRowFirstColumn="0" w:firstRowLastColumn="0" w:lastRowFirstColumn="0" w:lastRowLastColumn="0"/>
            </w:pPr>
            <w:r>
              <w:t>CPI</w:t>
            </w:r>
          </w:p>
        </w:tc>
        <w:tc>
          <w:tcPr>
            <w:tcW w:w="6008" w:type="dxa"/>
          </w:tcPr>
          <w:p w14:paraId="7DD7D5A2" w14:textId="27516D18" w:rsidR="007F48E0" w:rsidRDefault="007F48E0" w:rsidP="005115F5">
            <w:pPr>
              <w:cnfStyle w:val="000000100000" w:firstRow="0" w:lastRow="0" w:firstColumn="0" w:lastColumn="0" w:oddVBand="0" w:evenVBand="0" w:oddHBand="1" w:evenHBand="0" w:firstRowFirstColumn="0" w:firstRowLastColumn="0" w:lastRowFirstColumn="0" w:lastRowLastColumn="0"/>
              <w:rPr>
                <w:rFonts w:ascii="Calibri" w:hAnsi="Calibri"/>
                <w:i/>
              </w:rPr>
            </w:pPr>
            <w:r>
              <w:t>National Governments</w:t>
            </w:r>
          </w:p>
        </w:tc>
      </w:tr>
      <w:tr w:rsidR="007F48E0" w:rsidRPr="00914ABB" w14:paraId="4A849163"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1056E438" w14:textId="79D2E963" w:rsidR="007F48E0" w:rsidRPr="00914ABB" w:rsidRDefault="007F48E0" w:rsidP="005115F5">
            <w:r>
              <w:t>International Telecommunication Union Questionnaire</w:t>
            </w:r>
          </w:p>
        </w:tc>
        <w:tc>
          <w:tcPr>
            <w:tcW w:w="0" w:type="dxa"/>
          </w:tcPr>
          <w:p w14:paraId="707DFEA0" w14:textId="2B507998" w:rsidR="007F48E0" w:rsidRDefault="007F48E0" w:rsidP="005115F5">
            <w:pPr>
              <w:cnfStyle w:val="000000000000" w:firstRow="0" w:lastRow="0" w:firstColumn="0" w:lastColumn="0" w:oddVBand="0" w:evenVBand="0" w:oddHBand="0" w:evenHBand="0" w:firstRowFirstColumn="0" w:firstRowLastColumn="0" w:lastRowFirstColumn="0" w:lastRowLastColumn="0"/>
            </w:pPr>
            <w:r>
              <w:t>ITU</w:t>
            </w:r>
          </w:p>
        </w:tc>
        <w:tc>
          <w:tcPr>
            <w:tcW w:w="6008" w:type="dxa"/>
          </w:tcPr>
          <w:p w14:paraId="2C9E2880" w14:textId="49559529" w:rsidR="007F48E0" w:rsidRPr="00914ABB" w:rsidRDefault="007F48E0" w:rsidP="005115F5">
            <w:pPr>
              <w:cnfStyle w:val="000000000000" w:firstRow="0" w:lastRow="0" w:firstColumn="0" w:lastColumn="0" w:oddVBand="0" w:evenVBand="0" w:oddHBand="0" w:evenHBand="0" w:firstRowFirstColumn="0" w:firstRowLastColumn="0" w:lastRowFirstColumn="0" w:lastRowLastColumn="0"/>
            </w:pPr>
            <w:r>
              <w:t>National Governments</w:t>
            </w:r>
          </w:p>
        </w:tc>
      </w:tr>
      <w:tr w:rsidR="007F48E0" w:rsidRPr="00914ABB" w14:paraId="07CCEDE5"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5ACA6977" w14:textId="734810AC" w:rsidR="007F48E0" w:rsidRPr="00914ABB" w:rsidRDefault="007F48E0" w:rsidP="005115F5">
            <w:r>
              <w:t>National Accounts Data</w:t>
            </w:r>
          </w:p>
        </w:tc>
        <w:tc>
          <w:tcPr>
            <w:tcW w:w="0" w:type="dxa"/>
          </w:tcPr>
          <w:p w14:paraId="223CE6A7" w14:textId="2EB47AF7" w:rsidR="007F48E0" w:rsidRDefault="007F48E0" w:rsidP="005115F5">
            <w:pPr>
              <w:cnfStyle w:val="000000100000" w:firstRow="0" w:lastRow="0" w:firstColumn="0" w:lastColumn="0" w:oddVBand="0" w:evenVBand="0" w:oddHBand="1" w:evenHBand="0" w:firstRowFirstColumn="0" w:firstRowLastColumn="0" w:lastRowFirstColumn="0" w:lastRowLastColumn="0"/>
            </w:pPr>
            <w:r>
              <w:t>NAD</w:t>
            </w:r>
          </w:p>
        </w:tc>
        <w:tc>
          <w:tcPr>
            <w:tcW w:w="6008" w:type="dxa"/>
          </w:tcPr>
          <w:p w14:paraId="15696824" w14:textId="5CDE1F89" w:rsidR="007F48E0" w:rsidRPr="00914ABB" w:rsidRDefault="007F48E0" w:rsidP="005115F5">
            <w:pPr>
              <w:cnfStyle w:val="000000100000" w:firstRow="0" w:lastRow="0" w:firstColumn="0" w:lastColumn="0" w:oddVBand="0" w:evenVBand="0" w:oddHBand="1" w:evenHBand="0" w:firstRowFirstColumn="0" w:firstRowLastColumn="0" w:lastRowFirstColumn="0" w:lastRowLastColumn="0"/>
            </w:pPr>
            <w:r>
              <w:t>National Governments</w:t>
            </w:r>
          </w:p>
        </w:tc>
      </w:tr>
      <w:tr w:rsidR="007F48E0" w:rsidRPr="00914ABB" w14:paraId="3186844F"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BCF223D" w14:textId="506CA163" w:rsidR="007F48E0" w:rsidRPr="00914ABB" w:rsidRDefault="007F48E0" w:rsidP="005115F5">
            <w:r>
              <w:t xml:space="preserve">National Child </w:t>
            </w:r>
            <w:proofErr w:type="spellStart"/>
            <w:r>
              <w:t>Labour</w:t>
            </w:r>
            <w:proofErr w:type="spellEnd"/>
            <w:r>
              <w:t xml:space="preserve"> Surveys</w:t>
            </w:r>
          </w:p>
        </w:tc>
        <w:tc>
          <w:tcPr>
            <w:tcW w:w="0" w:type="dxa"/>
          </w:tcPr>
          <w:p w14:paraId="346152E8" w14:textId="72782BE7" w:rsidR="007F48E0" w:rsidRPr="00914ABB" w:rsidRDefault="007F48E0" w:rsidP="005115F5">
            <w:pPr>
              <w:cnfStyle w:val="000000000000" w:firstRow="0" w:lastRow="0" w:firstColumn="0" w:lastColumn="0" w:oddVBand="0" w:evenVBand="0" w:oddHBand="0" w:evenHBand="0" w:firstRowFirstColumn="0" w:firstRowLastColumn="0" w:lastRowFirstColumn="0" w:lastRowLastColumn="0"/>
            </w:pPr>
            <w:r>
              <w:t>ILO-IPEC</w:t>
            </w:r>
          </w:p>
        </w:tc>
        <w:tc>
          <w:tcPr>
            <w:tcW w:w="6008" w:type="dxa"/>
          </w:tcPr>
          <w:p w14:paraId="14B65278" w14:textId="07392E10" w:rsidR="007F48E0" w:rsidRPr="00914ABB" w:rsidRDefault="007F48E0" w:rsidP="005115F5">
            <w:pPr>
              <w:cnfStyle w:val="000000000000" w:firstRow="0" w:lastRow="0" w:firstColumn="0" w:lastColumn="0" w:oddVBand="0" w:evenVBand="0" w:oddHBand="0" w:evenHBand="0" w:firstRowFirstColumn="0" w:firstRowLastColumn="0" w:lastRowFirstColumn="0" w:lastRowLastColumn="0"/>
            </w:pPr>
            <w:r>
              <w:t>ILO; UNICEF; AfDB; World Bank; DFID; USAID; National Governments</w:t>
            </w:r>
          </w:p>
        </w:tc>
      </w:tr>
      <w:tr w:rsidR="007F48E0" w:rsidRPr="00914ABB" w14:paraId="675195BE"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108EA5D1" w14:textId="37A8DA14" w:rsidR="007F48E0" w:rsidRPr="00914ABB" w:rsidRDefault="007F48E0" w:rsidP="005115F5">
            <w:r>
              <w:lastRenderedPageBreak/>
              <w:t>National Household Budget Surveys</w:t>
            </w:r>
          </w:p>
        </w:tc>
        <w:tc>
          <w:tcPr>
            <w:tcW w:w="0" w:type="dxa"/>
          </w:tcPr>
          <w:p w14:paraId="4B7BF19B" w14:textId="63C308EE" w:rsidR="007F48E0" w:rsidRPr="00914ABB" w:rsidRDefault="007F48E0" w:rsidP="005115F5">
            <w:pPr>
              <w:cnfStyle w:val="000000100000" w:firstRow="0" w:lastRow="0" w:firstColumn="0" w:lastColumn="0" w:oddVBand="0" w:evenVBand="0" w:oddHBand="1" w:evenHBand="0" w:firstRowFirstColumn="0" w:firstRowLastColumn="0" w:lastRowFirstColumn="0" w:lastRowLastColumn="0"/>
            </w:pPr>
            <w:r>
              <w:t>HBS</w:t>
            </w:r>
          </w:p>
        </w:tc>
        <w:tc>
          <w:tcPr>
            <w:tcW w:w="6008" w:type="dxa"/>
          </w:tcPr>
          <w:p w14:paraId="6CF0A75D" w14:textId="4C3A803B" w:rsidR="007F48E0" w:rsidRPr="00914ABB" w:rsidRDefault="007F48E0" w:rsidP="005115F5">
            <w:pPr>
              <w:cnfStyle w:val="000000100000" w:firstRow="0" w:lastRow="0" w:firstColumn="0" w:lastColumn="0" w:oddVBand="0" w:evenVBand="0" w:oddHBand="1" w:evenHBand="0" w:firstRowFirstColumn="0" w:firstRowLastColumn="0" w:lastRowFirstColumn="0" w:lastRowLastColumn="0"/>
            </w:pPr>
            <w:r>
              <w:t>National Governments; World Bank; UNDP</w:t>
            </w:r>
          </w:p>
        </w:tc>
      </w:tr>
      <w:tr w:rsidR="007F48E0" w:rsidRPr="00914ABB" w14:paraId="18C10EA0"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FEA76B6" w14:textId="7B56353E" w:rsidR="007F48E0" w:rsidRPr="00914ABB" w:rsidRDefault="007F48E0" w:rsidP="005115F5">
            <w:r w:rsidRPr="00914ABB">
              <w:t>Poverty Probability Index</w:t>
            </w:r>
            <w:r>
              <w:t xml:space="preserve"> Survey</w:t>
            </w:r>
          </w:p>
        </w:tc>
        <w:tc>
          <w:tcPr>
            <w:tcW w:w="0" w:type="dxa"/>
          </w:tcPr>
          <w:p w14:paraId="20D8F20B" w14:textId="35457540" w:rsidR="007F48E0" w:rsidRPr="00914ABB" w:rsidRDefault="007F48E0" w:rsidP="005115F5">
            <w:pPr>
              <w:cnfStyle w:val="000000000000" w:firstRow="0" w:lastRow="0" w:firstColumn="0" w:lastColumn="0" w:oddVBand="0" w:evenVBand="0" w:oddHBand="0" w:evenHBand="0" w:firstRowFirstColumn="0" w:firstRowLastColumn="0" w:lastRowFirstColumn="0" w:lastRowLastColumn="0"/>
            </w:pPr>
            <w:r>
              <w:t>PPIS</w:t>
            </w:r>
          </w:p>
        </w:tc>
        <w:tc>
          <w:tcPr>
            <w:tcW w:w="6008" w:type="dxa"/>
          </w:tcPr>
          <w:p w14:paraId="3DCA663D" w14:textId="44AFD71D" w:rsidR="007F48E0" w:rsidRPr="00914ABB" w:rsidRDefault="007F48E0" w:rsidP="005115F5">
            <w:pPr>
              <w:cnfStyle w:val="000000000000" w:firstRow="0" w:lastRow="0" w:firstColumn="0" w:lastColumn="0" w:oddVBand="0" w:evenVBand="0" w:oddHBand="0" w:evenHBand="0" w:firstRowFirstColumn="0" w:firstRowLastColumn="0" w:lastRowFirstColumn="0" w:lastRowLastColumn="0"/>
            </w:pPr>
            <w:r>
              <w:t>Cisco Foundation; Mastercard Foundation; The Bill &amp; Melinda Gates Foundation; FSD Africa; Grameen Foundation; Opportunity International; World Vision; Vision Fund International</w:t>
            </w:r>
          </w:p>
        </w:tc>
      </w:tr>
      <w:tr w:rsidR="007F48E0" w:rsidRPr="00914ABB" w14:paraId="69C08C9C"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415AC925" w14:textId="28DC5C96" w:rsidR="007F48E0" w:rsidRPr="00914ABB" w:rsidRDefault="007F48E0" w:rsidP="005115F5">
            <w:r>
              <w:t>Questionnaire on Food Losses from Production to the Retail Stages</w:t>
            </w:r>
          </w:p>
        </w:tc>
        <w:tc>
          <w:tcPr>
            <w:tcW w:w="0" w:type="dxa"/>
          </w:tcPr>
          <w:p w14:paraId="52E3730C" w14:textId="28D8B34C" w:rsidR="007F48E0" w:rsidRPr="00914ABB" w:rsidRDefault="007F48E0" w:rsidP="005115F5">
            <w:pPr>
              <w:cnfStyle w:val="000000100000" w:firstRow="0" w:lastRow="0" w:firstColumn="0" w:lastColumn="0" w:oddVBand="0" w:evenVBand="0" w:oddHBand="1" w:evenHBand="0" w:firstRowFirstColumn="0" w:firstRowLastColumn="0" w:lastRowFirstColumn="0" w:lastRowLastColumn="0"/>
            </w:pPr>
            <w:r>
              <w:t>LOSS</w:t>
            </w:r>
          </w:p>
        </w:tc>
        <w:tc>
          <w:tcPr>
            <w:tcW w:w="6008" w:type="dxa"/>
          </w:tcPr>
          <w:p w14:paraId="7AC16EB2" w14:textId="1C63250E" w:rsidR="007F48E0" w:rsidRPr="00914ABB" w:rsidRDefault="007F48E0" w:rsidP="005115F5">
            <w:pPr>
              <w:cnfStyle w:val="000000100000" w:firstRow="0" w:lastRow="0" w:firstColumn="0" w:lastColumn="0" w:oddVBand="0" w:evenVBand="0" w:oddHBand="1" w:evenHBand="0" w:firstRowFirstColumn="0" w:firstRowLastColumn="0" w:lastRowFirstColumn="0" w:lastRowLastColumn="0"/>
            </w:pPr>
            <w:r>
              <w:t>FAO</w:t>
            </w:r>
          </w:p>
        </w:tc>
      </w:tr>
      <w:tr w:rsidR="007F48E0" w:rsidRPr="00914ABB" w14:paraId="68DF5BC1" w14:textId="77777777" w:rsidTr="000D00C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1ADF36E2" w14:textId="229157A4" w:rsidR="007F48E0" w:rsidRPr="00914ABB" w:rsidRDefault="007F48E0" w:rsidP="005115F5">
            <w:r>
              <w:t>Water and Agriculture Questionnaire</w:t>
            </w:r>
          </w:p>
        </w:tc>
        <w:tc>
          <w:tcPr>
            <w:tcW w:w="0" w:type="dxa"/>
          </w:tcPr>
          <w:p w14:paraId="00493966" w14:textId="3CDBE1FB" w:rsidR="007F48E0" w:rsidRPr="00914ABB" w:rsidRDefault="007F48E0" w:rsidP="005115F5">
            <w:pPr>
              <w:cnfStyle w:val="000000000000" w:firstRow="0" w:lastRow="0" w:firstColumn="0" w:lastColumn="0" w:oddVBand="0" w:evenVBand="0" w:oddHBand="0" w:evenHBand="0" w:firstRowFirstColumn="0" w:firstRowLastColumn="0" w:lastRowFirstColumn="0" w:lastRowLastColumn="0"/>
            </w:pPr>
            <w:r>
              <w:t>AQUASTAT</w:t>
            </w:r>
          </w:p>
        </w:tc>
        <w:tc>
          <w:tcPr>
            <w:tcW w:w="6008" w:type="dxa"/>
          </w:tcPr>
          <w:p w14:paraId="142BA180" w14:textId="5A7924E3" w:rsidR="007F48E0" w:rsidRPr="00914ABB" w:rsidRDefault="007F48E0" w:rsidP="005115F5">
            <w:pPr>
              <w:cnfStyle w:val="000000000000" w:firstRow="0" w:lastRow="0" w:firstColumn="0" w:lastColumn="0" w:oddVBand="0" w:evenVBand="0" w:oddHBand="0" w:evenHBand="0" w:firstRowFirstColumn="0" w:firstRowLastColumn="0" w:lastRowFirstColumn="0" w:lastRowLastColumn="0"/>
            </w:pPr>
            <w:r>
              <w:t>FAO; National Governments</w:t>
            </w:r>
          </w:p>
        </w:tc>
      </w:tr>
      <w:tr w:rsidR="007F48E0" w:rsidRPr="00914ABB" w14:paraId="65ED3939" w14:textId="77777777" w:rsidTr="000D00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48AA1101" w14:textId="77777777" w:rsidR="007F48E0" w:rsidRPr="00914ABB" w:rsidRDefault="007F48E0" w:rsidP="005115F5">
            <w:r>
              <w:t>World Health Surveys</w:t>
            </w:r>
          </w:p>
        </w:tc>
        <w:tc>
          <w:tcPr>
            <w:tcW w:w="0" w:type="dxa"/>
          </w:tcPr>
          <w:p w14:paraId="3F5B1DC4" w14:textId="77777777" w:rsidR="007F48E0" w:rsidRPr="00914ABB" w:rsidRDefault="007F48E0" w:rsidP="005115F5">
            <w:pPr>
              <w:cnfStyle w:val="000000100000" w:firstRow="0" w:lastRow="0" w:firstColumn="0" w:lastColumn="0" w:oddVBand="0" w:evenVBand="0" w:oddHBand="1" w:evenHBand="0" w:firstRowFirstColumn="0" w:firstRowLastColumn="0" w:lastRowFirstColumn="0" w:lastRowLastColumn="0"/>
            </w:pPr>
            <w:r>
              <w:t>WHS</w:t>
            </w:r>
          </w:p>
        </w:tc>
        <w:tc>
          <w:tcPr>
            <w:tcW w:w="6008" w:type="dxa"/>
            <w:hideMark/>
          </w:tcPr>
          <w:p w14:paraId="2591D035" w14:textId="77777777" w:rsidR="007F48E0" w:rsidRPr="00914ABB" w:rsidRDefault="007F48E0" w:rsidP="005115F5">
            <w:pPr>
              <w:cnfStyle w:val="000000100000" w:firstRow="0" w:lastRow="0" w:firstColumn="0" w:lastColumn="0" w:oddVBand="0" w:evenVBand="0" w:oddHBand="1" w:evenHBand="0" w:firstRowFirstColumn="0" w:firstRowLastColumn="0" w:lastRowFirstColumn="0" w:lastRowLastColumn="0"/>
            </w:pPr>
            <w:r>
              <w:t>WHO</w:t>
            </w:r>
          </w:p>
        </w:tc>
      </w:tr>
    </w:tbl>
    <w:p w14:paraId="69E73F13" w14:textId="77777777" w:rsidR="00731221" w:rsidRPr="00731221" w:rsidRDefault="00731221" w:rsidP="005115F5"/>
    <w:sectPr w:rsidR="00731221" w:rsidRPr="00731221" w:rsidSect="000D00C8">
      <w:endnotePr>
        <w:numFmt w:val="decimal"/>
      </w:endnotePr>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FBD0" w14:textId="77777777" w:rsidR="00DB3EE8" w:rsidRDefault="00DB3EE8" w:rsidP="005115F5">
      <w:r>
        <w:separator/>
      </w:r>
    </w:p>
  </w:endnote>
  <w:endnote w:type="continuationSeparator" w:id="0">
    <w:p w14:paraId="72C808FC" w14:textId="77777777" w:rsidR="00DB3EE8" w:rsidRDefault="00DB3EE8" w:rsidP="005115F5">
      <w:r>
        <w:continuationSeparator/>
      </w:r>
    </w:p>
  </w:endnote>
  <w:endnote w:type="continuationNotice" w:id="1">
    <w:p w14:paraId="46F93F29" w14:textId="77777777" w:rsidR="00DB3EE8" w:rsidRDefault="00DB3E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MS-Bold">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ebuchetMS">
    <w:altName w:val="Trebuchet MS"/>
    <w:panose1 w:val="00000000000000000000"/>
    <w:charset w:val="4D"/>
    <w:family w:val="auto"/>
    <w:notTrueType/>
    <w:pitch w:val="default"/>
    <w:sig w:usb0="00000003" w:usb1="00000000" w:usb2="00000000" w:usb3="00000000" w:csb0="00000001" w:csb1="00000000"/>
  </w:font>
  <w:font w:name="TrebuchetMS-Italic">
    <w:altName w:val="Trebuchet MS"/>
    <w:panose1 w:val="00000000000000000000"/>
    <w:charset w:val="4D"/>
    <w:family w:val="auto"/>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FC4E" w14:textId="77777777" w:rsidR="00D2406E" w:rsidRDefault="00D24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46585"/>
      <w:docPartObj>
        <w:docPartGallery w:val="Page Numbers (Bottom of Page)"/>
        <w:docPartUnique/>
      </w:docPartObj>
    </w:sdtPr>
    <w:sdtEndPr>
      <w:rPr>
        <w:rStyle w:val="PageNumber"/>
        <w:rFonts w:ascii="Trebuchet MS" w:eastAsia="Cambria" w:hAnsi="Trebuchet MS" w:cs="Times New Roman"/>
        <w:bCs w:val="0"/>
        <w:caps w:val="0"/>
        <w:color w:val="5937B9"/>
        <w:lang w:eastAsia="en-US"/>
      </w:rPr>
    </w:sdtEndPr>
    <w:sdtContent>
      <w:p w14:paraId="1D86AA9D" w14:textId="08DC428E" w:rsidR="00BE589E" w:rsidRPr="00D2544A" w:rsidRDefault="00C86FE3" w:rsidP="005115F5">
        <w:pPr>
          <w:pStyle w:val="Page-footnumber"/>
          <w:rPr>
            <w:rStyle w:val="PageNumber"/>
            <w:rFonts w:ascii="Trebuchet MS" w:eastAsia="Cambria" w:hAnsi="Trebuchet MS" w:cs="Times New Roman"/>
            <w:bCs w:val="0"/>
            <w:caps w:val="0"/>
            <w:color w:val="5937B9"/>
            <w:lang w:eastAsia="en-US"/>
          </w:rPr>
        </w:pPr>
        <w:r w:rsidRPr="009F64A7">
          <w:t>evans school policy analysis and research (EPAR</w:t>
        </w:r>
        <w:r>
          <w:t>)</w:t>
        </w:r>
        <w:r w:rsidR="00D2544A">
          <w:tab/>
        </w:r>
        <w:r w:rsidR="00BE589E" w:rsidRPr="00D2544A">
          <w:rPr>
            <w:rStyle w:val="PageNumber"/>
            <w:rFonts w:ascii="Trebuchet MS" w:eastAsia="Cambria" w:hAnsi="Trebuchet MS" w:cs="Times New Roman"/>
            <w:bCs w:val="0"/>
            <w:caps w:val="0"/>
            <w:color w:val="5937B9"/>
            <w:lang w:eastAsia="en-US"/>
          </w:rPr>
          <w:fldChar w:fldCharType="begin"/>
        </w:r>
        <w:r w:rsidR="00BE589E" w:rsidRPr="00D2544A">
          <w:rPr>
            <w:rStyle w:val="PageNumber"/>
            <w:rFonts w:ascii="Trebuchet MS" w:eastAsia="Cambria" w:hAnsi="Trebuchet MS" w:cs="Times New Roman"/>
            <w:bCs w:val="0"/>
            <w:caps w:val="0"/>
            <w:color w:val="5937B9"/>
            <w:lang w:eastAsia="en-US"/>
          </w:rPr>
          <w:instrText xml:space="preserve"> PAGE   \* MERGEFORMAT </w:instrText>
        </w:r>
        <w:r w:rsidR="00BE589E" w:rsidRPr="00D2544A">
          <w:rPr>
            <w:rStyle w:val="PageNumber"/>
            <w:rFonts w:ascii="Trebuchet MS" w:eastAsia="Cambria" w:hAnsi="Trebuchet MS" w:cs="Times New Roman"/>
            <w:bCs w:val="0"/>
            <w:caps w:val="0"/>
            <w:color w:val="5937B9"/>
            <w:lang w:eastAsia="en-US"/>
          </w:rPr>
          <w:fldChar w:fldCharType="separate"/>
        </w:r>
        <w:r w:rsidR="00BE589E" w:rsidRPr="00D2544A">
          <w:rPr>
            <w:rStyle w:val="PageNumber"/>
            <w:rFonts w:ascii="Trebuchet MS" w:eastAsia="Cambria" w:hAnsi="Trebuchet MS" w:cs="Times New Roman"/>
            <w:bCs w:val="0"/>
            <w:caps w:val="0"/>
            <w:color w:val="5937B9"/>
            <w:lang w:eastAsia="en-US"/>
          </w:rPr>
          <w:t>2</w:t>
        </w:r>
        <w:r w:rsidR="00BE589E" w:rsidRPr="00D2544A">
          <w:rPr>
            <w:rStyle w:val="PageNumber"/>
            <w:rFonts w:ascii="Trebuchet MS" w:eastAsia="Cambria" w:hAnsi="Trebuchet MS" w:cs="Times New Roman"/>
            <w:bCs w:val="0"/>
            <w:caps w:val="0"/>
            <w:color w:val="5937B9"/>
            <w:lang w:eastAsia="en-U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CBC8" w14:textId="77777777" w:rsidR="00C86FE3" w:rsidRPr="009F64A7" w:rsidRDefault="00C86FE3" w:rsidP="005115F5">
    <w:pPr>
      <w:pStyle w:val="Footer"/>
      <w:rPr>
        <w:rStyle w:val="PageNumber"/>
      </w:rPr>
    </w:pPr>
    <w:r w:rsidRPr="009F64A7">
      <w:rPr>
        <w:rStyle w:val="PageNumber"/>
        <w:rFonts w:ascii="Trebuchet MS" w:hAnsi="Trebuchet MS"/>
        <w:b/>
        <w:color w:val="5937B9"/>
        <w:sz w:val="16"/>
        <w:szCs w:val="16"/>
      </w:rPr>
      <w:fldChar w:fldCharType="begin"/>
    </w:r>
    <w:r w:rsidRPr="009F64A7">
      <w:rPr>
        <w:rStyle w:val="PageNumber"/>
        <w:rFonts w:ascii="Trebuchet MS" w:hAnsi="Trebuchet MS"/>
        <w:b/>
        <w:color w:val="5937B9"/>
        <w:sz w:val="16"/>
        <w:szCs w:val="16"/>
      </w:rPr>
      <w:instrText xml:space="preserve">PAGE  </w:instrText>
    </w:r>
    <w:r w:rsidRPr="009F64A7">
      <w:rPr>
        <w:rStyle w:val="PageNumber"/>
        <w:rFonts w:ascii="Trebuchet MS" w:hAnsi="Trebuchet MS"/>
        <w:b/>
        <w:color w:val="5937B9"/>
        <w:sz w:val="16"/>
        <w:szCs w:val="16"/>
      </w:rPr>
      <w:fldChar w:fldCharType="separate"/>
    </w:r>
    <w:r>
      <w:rPr>
        <w:rStyle w:val="PageNumber"/>
        <w:rFonts w:ascii="Trebuchet MS" w:hAnsi="Trebuchet MS"/>
        <w:b/>
        <w:color w:val="5937B9"/>
        <w:sz w:val="16"/>
        <w:szCs w:val="16"/>
      </w:rPr>
      <w:t>1</w:t>
    </w:r>
    <w:r w:rsidRPr="009F64A7">
      <w:rPr>
        <w:rStyle w:val="PageNumber"/>
        <w:rFonts w:ascii="Trebuchet MS" w:hAnsi="Trebuchet MS"/>
        <w:b/>
        <w:color w:val="5937B9"/>
        <w:sz w:val="16"/>
        <w:szCs w:val="16"/>
      </w:rPr>
      <w:fldChar w:fldCharType="end"/>
    </w:r>
  </w:p>
  <w:p w14:paraId="3E06CC11" w14:textId="516DE07A" w:rsidR="00C86FE3" w:rsidRPr="00C86FE3" w:rsidRDefault="00C86FE3" w:rsidP="005115F5">
    <w:pPr>
      <w:pStyle w:val="Page-footnumber"/>
    </w:pPr>
    <w:r w:rsidRPr="009F64A7">
      <w:t>evans school policy analysis and research (EPAR</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25F1" w14:textId="77777777" w:rsidR="00DB3EE8" w:rsidRDefault="00DB3EE8" w:rsidP="005115F5">
      <w:r>
        <w:separator/>
      </w:r>
    </w:p>
  </w:footnote>
  <w:footnote w:type="continuationSeparator" w:id="0">
    <w:p w14:paraId="0D671BA3" w14:textId="77777777" w:rsidR="00DB3EE8" w:rsidRDefault="00DB3EE8" w:rsidP="005115F5">
      <w:r>
        <w:continuationSeparator/>
      </w:r>
    </w:p>
  </w:footnote>
  <w:footnote w:type="continuationNotice" w:id="1">
    <w:p w14:paraId="45B43A8C" w14:textId="77777777" w:rsidR="00DB3EE8" w:rsidRDefault="00DB3EE8">
      <w:pPr>
        <w:spacing w:line="240" w:lineRule="auto"/>
      </w:pPr>
    </w:p>
  </w:footnote>
  <w:footnote w:id="2">
    <w:p w14:paraId="320B3ABE" w14:textId="799C00F5" w:rsidR="0096471F" w:rsidRDefault="0096471F" w:rsidP="005115F5">
      <w:pPr>
        <w:pStyle w:val="FootnoteText"/>
      </w:pPr>
      <w:r>
        <w:rPr>
          <w:rStyle w:val="FootnoteReference"/>
        </w:rPr>
        <w:footnoteRef/>
      </w:r>
      <w:r>
        <w:t xml:space="preserve"> In contrast, the 1995 World Summit for Social Development defined poverty as not only as the “lack of income and productive resources sufficient to ensure sustainable livelihoods…” but also “social discrimination and exclusion” and “lack of participation in decision-making and in civil, social, and cultural life” (De Schutter 2021).</w:t>
      </w:r>
    </w:p>
  </w:footnote>
  <w:footnote w:id="3">
    <w:p w14:paraId="5CC5C612" w14:textId="404E64B1" w:rsidR="00AD11D7" w:rsidRDefault="00AD11D7">
      <w:pPr>
        <w:pStyle w:val="FootnoteText"/>
      </w:pPr>
      <w:r>
        <w:rPr>
          <w:rStyle w:val="FootnoteReference"/>
        </w:rPr>
        <w:footnoteRef/>
      </w:r>
      <w:r>
        <w:t xml:space="preserve"> We use the term “validity” as it is commonly used in elementary statistics books, as a general term to mean the degree to which an indicator measures what is intended, or an “instrument measures what it purports to measure.”  Evaluation studies are generally concerned with specific types of validity, such as internal validity (is there a causal result) and external validity (is it generalizable).</w:t>
      </w:r>
      <w:r w:rsidR="00122EAF">
        <w:t xml:space="preserve"> (Campbell and Stanley, 1966; Stahl and Hennes, 1980; and Becker, 1997).</w:t>
      </w:r>
    </w:p>
  </w:footnote>
  <w:footnote w:id="4">
    <w:p w14:paraId="66E91884" w14:textId="3FFA15E1" w:rsidR="005914D4" w:rsidRDefault="005914D4" w:rsidP="005914D4">
      <w:pPr>
        <w:pStyle w:val="FootnoteText"/>
      </w:pPr>
      <w:r>
        <w:rPr>
          <w:rStyle w:val="FootnoteReference"/>
        </w:rPr>
        <w:footnoteRef/>
      </w:r>
      <w:r>
        <w:t xml:space="preserve"> See the </w:t>
      </w:r>
      <w:bookmarkStart w:id="6" w:name="_Hlk103182903"/>
      <w:r w:rsidRPr="0062441F">
        <w:t xml:space="preserve">World Bank. 2020. </w:t>
      </w:r>
      <w:r w:rsidRPr="0062441F">
        <w:rPr>
          <w:i/>
        </w:rPr>
        <w:t>Poverty and Shared Prosperity 2020:</w:t>
      </w:r>
      <w:r>
        <w:rPr>
          <w:i/>
        </w:rPr>
        <w:t xml:space="preserve"> </w:t>
      </w:r>
      <w:r w:rsidRPr="0062441F">
        <w:rPr>
          <w:i/>
        </w:rPr>
        <w:t xml:space="preserve">Reversals of Fortune. </w:t>
      </w:r>
      <w:r w:rsidRPr="0062441F">
        <w:t xml:space="preserve">Washington, DC: World Bank. </w:t>
      </w:r>
      <w:proofErr w:type="spellStart"/>
      <w:r w:rsidRPr="0062441F">
        <w:t>doi</w:t>
      </w:r>
      <w:proofErr w:type="spellEnd"/>
      <w:r w:rsidRPr="0062441F">
        <w:t>: 10.1596/978-1-4648-1602-4.</w:t>
      </w:r>
    </w:p>
    <w:bookmarkEnd w:id="6"/>
  </w:footnote>
  <w:footnote w:id="5">
    <w:p w14:paraId="1D7E72C3" w14:textId="390220CD" w:rsidR="00C965D9" w:rsidRPr="00C965D9" w:rsidRDefault="00D3410E" w:rsidP="00C965D9">
      <w:pPr>
        <w:pStyle w:val="FootnoteText"/>
      </w:pPr>
      <w:r>
        <w:rPr>
          <w:rStyle w:val="FootnoteReference"/>
        </w:rPr>
        <w:footnoteRef/>
      </w:r>
      <w:r>
        <w:t xml:space="preserve"> </w:t>
      </w:r>
      <w:r w:rsidR="00C965D9">
        <w:t>See</w:t>
      </w:r>
      <w:r>
        <w:t xml:space="preserve"> </w:t>
      </w:r>
      <w:r w:rsidR="00C965D9">
        <w:t xml:space="preserve">Box 1.1 p.29 for a description of the three new poverty measures presented in the </w:t>
      </w:r>
      <w:r w:rsidR="00C965D9" w:rsidRPr="00C965D9">
        <w:t xml:space="preserve">World Bank. 2020. </w:t>
      </w:r>
      <w:r w:rsidR="00C965D9" w:rsidRPr="00C965D9">
        <w:rPr>
          <w:i/>
        </w:rPr>
        <w:t xml:space="preserve">Poverty and Shared Prosperity 2020: Reversals of Fortune. </w:t>
      </w:r>
      <w:r w:rsidR="00C965D9" w:rsidRPr="00C965D9">
        <w:t xml:space="preserve">Washington, DC: World Bank. </w:t>
      </w:r>
      <w:proofErr w:type="spellStart"/>
      <w:r w:rsidR="00C965D9" w:rsidRPr="00C965D9">
        <w:t>doi</w:t>
      </w:r>
      <w:proofErr w:type="spellEnd"/>
      <w:r w:rsidR="00C965D9" w:rsidRPr="00C965D9">
        <w:t>: 10.1596/978-1-4648-1602-4.</w:t>
      </w:r>
    </w:p>
    <w:p w14:paraId="58632E00" w14:textId="170564DB" w:rsidR="00D3410E" w:rsidRDefault="00D3410E">
      <w:pPr>
        <w:pStyle w:val="FootnoteText"/>
      </w:pPr>
    </w:p>
  </w:footnote>
  <w:footnote w:id="6">
    <w:p w14:paraId="6DE10B75" w14:textId="19AC96A1" w:rsidR="00B10883" w:rsidRDefault="00B10883" w:rsidP="005115F5">
      <w:pPr>
        <w:pStyle w:val="FootnoteText"/>
      </w:pPr>
      <w:r>
        <w:rPr>
          <w:rStyle w:val="FootnoteReference"/>
        </w:rPr>
        <w:footnoteRef/>
      </w:r>
      <w:r w:rsidR="004B24A4">
        <w:t xml:space="preserve"> The IHME estimates emerged from a one-time study in 2019.</w:t>
      </w:r>
      <w:r>
        <w:t xml:space="preserve"> While the IHME estimated extreme poverty rates from historical data in the World Bank World Development Indicators database for years 1980-2017, it seems that </w:t>
      </w:r>
      <w:r w:rsidR="004B24A4">
        <w:t>these data</w:t>
      </w:r>
      <w:r>
        <w:t xml:space="preserve"> ha</w:t>
      </w:r>
      <w:r w:rsidR="004B24A4">
        <w:t>ve</w:t>
      </w:r>
      <w:r>
        <w:t xml:space="preserve"> not been updated since </w:t>
      </w:r>
      <w:r w:rsidR="004B24A4">
        <w:t>the study was published</w:t>
      </w:r>
      <w:r>
        <w:t xml:space="preserve">. </w:t>
      </w:r>
      <w:r w:rsidR="004B24A4">
        <w:t xml:space="preserve">Data for years 2018-2050 are thus forecasted. </w:t>
      </w:r>
      <w:r>
        <w:t xml:space="preserve"> </w:t>
      </w:r>
    </w:p>
  </w:footnote>
  <w:footnote w:id="7">
    <w:p w14:paraId="30B08B09" w14:textId="2D848C2F" w:rsidR="00AA2B2B" w:rsidRDefault="00AA2B2B" w:rsidP="005115F5">
      <w:pPr>
        <w:pStyle w:val="FootnoteText"/>
      </w:pPr>
      <w:r>
        <w:rPr>
          <w:rStyle w:val="FootnoteReference"/>
        </w:rPr>
        <w:footnoteRef/>
      </w:r>
      <w:r>
        <w:t xml:space="preserve"> Similar to the IHME estimates, the Machine-learning guided classification indicator seems to depend on a one-time study that has not necessarily been updated since the study was published in 2016. Thus, this indicator is more of a potential indicator method than a live, currently used measure. </w:t>
      </w:r>
    </w:p>
  </w:footnote>
  <w:footnote w:id="8">
    <w:p w14:paraId="22CFC602" w14:textId="77777777" w:rsidR="00942828" w:rsidRDefault="00942828" w:rsidP="00942828">
      <w:pPr>
        <w:pStyle w:val="FootnoteText"/>
      </w:pPr>
      <w:r>
        <w:rPr>
          <w:rStyle w:val="FootnoteReference"/>
        </w:rPr>
        <w:footnoteRef/>
      </w:r>
      <w:r>
        <w:t xml:space="preserve"> The language of “monetary welfare aggregates” comes from the World Bank, which primarily utilizes monetary measures of poverty (i.e., income or consumption) to assess the extent of poverty (defined as the absence of welfare). Because these measures are aggregates of household income, for example, they are referred to as “monetary welfare aggregates” (World Bank 2022).  </w:t>
      </w:r>
    </w:p>
  </w:footnote>
  <w:footnote w:id="9">
    <w:p w14:paraId="00B78D13" w14:textId="77777777" w:rsidR="00E03A8D" w:rsidRDefault="00E03A8D" w:rsidP="00E03A8D">
      <w:pPr>
        <w:pStyle w:val="FootnoteText"/>
      </w:pPr>
      <w:r>
        <w:rPr>
          <w:rStyle w:val="FootnoteReference"/>
        </w:rPr>
        <w:footnoteRef/>
      </w:r>
      <w:r>
        <w:t xml:space="preserve"> In a comparison of data in Nigeria’s LSMS W4 survey (own analysis), households often reported obtaining enough food through the consumption module but severe deprivation in the food security model; little to no food insecurity in the last month (where reporting is more detailed) but significant food security of the past year; or had a child with a low weight-for-age value but low food scarcity.</w:t>
      </w:r>
    </w:p>
  </w:footnote>
  <w:footnote w:id="10">
    <w:p w14:paraId="3654D20A" w14:textId="186A53D5" w:rsidR="00D86BCA" w:rsidRDefault="00D86BCA">
      <w:pPr>
        <w:pStyle w:val="FootnoteText"/>
      </w:pPr>
      <w:r>
        <w:rPr>
          <w:rStyle w:val="FootnoteReference"/>
        </w:rPr>
        <w:footnoteRef/>
      </w:r>
      <w:r>
        <w:t xml:space="preserve"> The literature is not always consistent when using these two terms. For clarity, we will note when an indicator’s own description differs from the definitions we use in this report.</w:t>
      </w:r>
    </w:p>
  </w:footnote>
  <w:footnote w:id="11">
    <w:p w14:paraId="21B5CFFF" w14:textId="09E8A975" w:rsidR="00541B4D" w:rsidRDefault="00541B4D" w:rsidP="00541B4D">
      <w:pPr>
        <w:pStyle w:val="FootnoteText"/>
      </w:pPr>
      <w:r>
        <w:rPr>
          <w:rStyle w:val="FootnoteReference"/>
        </w:rPr>
        <w:footnoteRef/>
      </w:r>
      <w:r>
        <w:t xml:space="preserve"> Government/bilateral usage search was not undergone for this indicator. Included in list for consistency with other report tables. </w:t>
      </w:r>
    </w:p>
    <w:p w14:paraId="7B95B76A" w14:textId="56F92EA5" w:rsidR="00541B4D" w:rsidRDefault="00541B4D">
      <w:pPr>
        <w:pStyle w:val="FootnoteText"/>
      </w:pPr>
    </w:p>
  </w:footnote>
  <w:footnote w:id="12">
    <w:p w14:paraId="500AAFC3" w14:textId="77777777" w:rsidR="00683D0B" w:rsidRDefault="00683D0B" w:rsidP="00683D0B">
      <w:pPr>
        <w:pStyle w:val="FootnoteText"/>
      </w:pPr>
      <w:r>
        <w:rPr>
          <w:rStyle w:val="FootnoteReference"/>
        </w:rPr>
        <w:footnoteRef/>
      </w:r>
      <w:r>
        <w:t xml:space="preserve"> </w:t>
      </w:r>
      <w:r w:rsidRPr="00E31E60">
        <w:t>Governmental and bilateral organizations in explaining why they have used the poverty line indicators, use the words depth, intensity, and severity interchangeably. For consistency we use the word depth. This paper defines depth as the distance away from the poverty line, intensity as the rate of poverty and severity as a square of deprivation along single dimension to see how unequal the experience is of those under the poverty line.</w:t>
      </w:r>
    </w:p>
  </w:footnote>
  <w:footnote w:id="13">
    <w:p w14:paraId="04540B09" w14:textId="2DC9A767" w:rsidR="00C56510" w:rsidRDefault="00C56510">
      <w:pPr>
        <w:pStyle w:val="FootnoteText"/>
      </w:pPr>
      <w:r>
        <w:rPr>
          <w:rStyle w:val="FootnoteReference"/>
        </w:rPr>
        <w:footnoteRef/>
      </w:r>
      <w:r>
        <w:t xml:space="preserve"> See the OPHI training materials for detail on the many axioms that might be considered: </w:t>
      </w:r>
      <w:r w:rsidRPr="00C56510">
        <w:t>https://ophi.org.uk/training-unidimensional-poverty-measurement/</w:t>
      </w:r>
    </w:p>
  </w:footnote>
  <w:footnote w:id="14">
    <w:p w14:paraId="3B761A20" w14:textId="306593CC" w:rsidR="00D56E35" w:rsidRDefault="00D56E35" w:rsidP="005115F5">
      <w:pPr>
        <w:pStyle w:val="FootnoteText"/>
      </w:pPr>
      <w:r>
        <w:rPr>
          <w:rStyle w:val="FootnoteReference"/>
        </w:rPr>
        <w:footnoteRef/>
      </w:r>
      <w:r>
        <w:t xml:space="preserve"> Note that undernourishment and food insecurity are not the same. Undernourishment </w:t>
      </w:r>
      <w:r w:rsidR="00C622E5">
        <w:t>is considered a synonym for hunger and measures the extent of hunger in the world. In contrast, food insecurity has to do with access to safe and nutritious food and unavailability or lack of resources to obtain food. Severe food insecurity may entail undernourishment and hunger. Both are measured in the Food Insecurity Experience Scale (FIES), one of the data sources examined in the next section, and utilize different methodologies for collection (Moncayo &amp; Cafiero, 2022).</w:t>
      </w:r>
    </w:p>
  </w:footnote>
  <w:footnote w:id="15">
    <w:p w14:paraId="784FC7C1" w14:textId="57CFF604" w:rsidR="006C0D3F" w:rsidRDefault="006C0D3F" w:rsidP="006C0D3F">
      <w:pPr>
        <w:pStyle w:val="FootnoteText"/>
      </w:pPr>
      <w:r>
        <w:rPr>
          <w:rStyle w:val="FootnoteReference"/>
        </w:rPr>
        <w:footnoteRef/>
      </w:r>
      <w:r>
        <w:t xml:space="preserve"> As outlined in the Methods section, the criterion of subpopulation disaggregation is rated by possible categories: high for 3 or more types of subpopulation disaggregation, medium if a source disaggregates by gender and/or age, and low if it does not allow any subpopulation disaggregation. These criteria don’t fit well for expenditure data sources or other sources that do not use a person or household as the unit of analysis. We coded this criterion according to person or household-based units of analysis, i.e. if spending is not specified by </w:t>
      </w:r>
      <w:r w:rsidR="00432C6C">
        <w:t>gender</w:t>
      </w:r>
      <w:r>
        <w:t xml:space="preserve">, age, or other characteristic of recipients, it is not considered a disaggregation. </w:t>
      </w:r>
    </w:p>
  </w:footnote>
  <w:footnote w:id="16">
    <w:p w14:paraId="27AF257C" w14:textId="77777777" w:rsidR="006C0D3F" w:rsidRDefault="006C0D3F" w:rsidP="006C0D3F">
      <w:pPr>
        <w:pStyle w:val="FootnoteText"/>
      </w:pPr>
      <w:r>
        <w:rPr>
          <w:rStyle w:val="FootnoteReference"/>
        </w:rPr>
        <w:footnoteRef/>
      </w:r>
      <w:r>
        <w:t xml:space="preserve"> Counts in this column reflect instances of data source usage by organizations producing poverty and food security indicators. All MPI indicators, poverty lines, poverty gaps, and FAO food security indicators have been grouped into aggregated categories to generate this count. For example, if a data source is used to produce all four MPI indicators produced by Oxford/UNDP and all five poverty line indicators produced by the World Bank, the data source will be counted as being used by two organizations (once by Oxford/UNDP and once by World Bank), though it is used to produce nine unique indicators, which would be reflected in the second column from right.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7E59" w14:textId="77777777" w:rsidR="00D2406E" w:rsidRDefault="00D24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BC47" w14:textId="77777777" w:rsidR="00D2406E" w:rsidRDefault="00D24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8820" w14:textId="3EE6E915" w:rsidR="005E3567" w:rsidRDefault="005E3567" w:rsidP="005115F5">
    <w:pPr>
      <w:rPr>
        <w:noProof/>
        <w:sz w:val="24"/>
        <w:szCs w:val="24"/>
      </w:rPr>
    </w:pPr>
    <w:r>
      <w:rPr>
        <w:noProof/>
      </w:rPr>
      <w:drawing>
        <wp:inline distT="0" distB="0" distL="0" distR="0" wp14:anchorId="61C5AB26" wp14:editId="7743B5F4">
          <wp:extent cx="6400800" cy="803910"/>
          <wp:effectExtent l="0" t="0" r="0" b="0"/>
          <wp:docPr id="33" name="Picture 3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400800" cy="803910"/>
                  </a:xfrm>
                  <a:prstGeom prst="rect">
                    <a:avLst/>
                  </a:prstGeom>
                </pic:spPr>
              </pic:pic>
            </a:graphicData>
          </a:graphic>
        </wp:inline>
      </w:drawing>
    </w:r>
  </w:p>
  <w:p w14:paraId="122A316F" w14:textId="77777777" w:rsidR="005E3567" w:rsidRDefault="005E3567" w:rsidP="005115F5">
    <w:pPr>
      <w:pStyle w:val="NoSpacing"/>
    </w:pPr>
    <w:r w:rsidRPr="009976D9">
      <w:rPr>
        <w:b/>
        <w:sz w:val="24"/>
        <w:szCs w:val="28"/>
      </w:rPr>
      <w:t>Landscape Review of Poverty Measures</w:t>
    </w:r>
    <w:r>
      <w:tab/>
      <w:t xml:space="preserve">Kelsey Figone, Ushanjani Gollapudi, Helen Ippolito, </w:t>
    </w:r>
  </w:p>
  <w:p w14:paraId="77B721E6" w14:textId="72419D97" w:rsidR="005E3567" w:rsidRDefault="005E3567" w:rsidP="005115F5">
    <w:pPr>
      <w:pStyle w:val="NoSpacing"/>
    </w:pPr>
    <w:r>
      <w:t>EPAR Request No. 424 –</w:t>
    </w:r>
    <w:r w:rsidR="0083713B">
      <w:t xml:space="preserve"> Technical </w:t>
    </w:r>
    <w:r>
      <w:t>Report</w:t>
    </w:r>
    <w:r>
      <w:tab/>
      <w:t xml:space="preserve"> </w:t>
    </w:r>
    <w:r w:rsidR="00C247F6">
      <w:tab/>
    </w:r>
    <w:r>
      <w:t xml:space="preserve">Lucero Marquez, Aline Meysonnat, Andrew Tomes, </w:t>
    </w:r>
  </w:p>
  <w:p w14:paraId="479C65B2" w14:textId="2DB379AA" w:rsidR="005E3567" w:rsidRDefault="00C247F6" w:rsidP="00C247F6">
    <w:pPr>
      <w:pStyle w:val="NoSpacing"/>
      <w:ind w:left="3600" w:firstLine="720"/>
    </w:pPr>
    <w:r>
      <w:t xml:space="preserve">            </w:t>
    </w:r>
    <w:r w:rsidR="005E3567">
      <w:t>Sebastian Wood Vilaseca, Jacob Wall</w:t>
    </w:r>
  </w:p>
  <w:p w14:paraId="55F6424B" w14:textId="77777777" w:rsidR="005E3567" w:rsidRDefault="005E3567" w:rsidP="005115F5">
    <w:pPr>
      <w:pStyle w:val="NoSpacing"/>
    </w:pPr>
  </w:p>
  <w:p w14:paraId="21D0C28E" w14:textId="77777777" w:rsidR="009976D9" w:rsidRDefault="005E3567" w:rsidP="005115F5">
    <w:r w:rsidRPr="009976D9">
      <w:t xml:space="preserve">Prepared for the Development Policy &amp; Finance (DPAF) </w:t>
    </w:r>
  </w:p>
  <w:p w14:paraId="68FB5CD0" w14:textId="2A7DCADE" w:rsidR="00524B64" w:rsidRPr="009976D9" w:rsidRDefault="005E3567" w:rsidP="005115F5">
    <w:r w:rsidRPr="009976D9">
      <w:t>Bill &amp; Melinda Gates Foundation</w:t>
    </w:r>
  </w:p>
  <w:p w14:paraId="124CB27A" w14:textId="75ACB44D" w:rsidR="000B537E" w:rsidRPr="00181906" w:rsidRDefault="009976D9" w:rsidP="005115F5">
    <w:r w:rsidRPr="009976D9">
      <w:t xml:space="preserve">Professor C. Leigh Anderson, Principal Investigator                                                                </w:t>
    </w:r>
    <w:r w:rsidR="00024B7C">
      <w:t xml:space="preserve">August </w:t>
    </w:r>
    <w:r w:rsidR="00082596">
      <w:t>1</w:t>
    </w:r>
    <w:r w:rsidR="00A7250A">
      <w:t>7</w:t>
    </w:r>
    <w:r w:rsidR="005E3567">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AF7"/>
    <w:multiLevelType w:val="hybridMultilevel"/>
    <w:tmpl w:val="B18858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31373"/>
    <w:multiLevelType w:val="multilevel"/>
    <w:tmpl w:val="8CEE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A4A68"/>
    <w:multiLevelType w:val="hybridMultilevel"/>
    <w:tmpl w:val="5D40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61B1F"/>
    <w:multiLevelType w:val="hybridMultilevel"/>
    <w:tmpl w:val="033C9730"/>
    <w:lvl w:ilvl="0" w:tplc="856AB76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D0B31E1"/>
    <w:multiLevelType w:val="hybridMultilevel"/>
    <w:tmpl w:val="8F64856C"/>
    <w:lvl w:ilvl="0" w:tplc="63C60044">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2EFE7178"/>
    <w:multiLevelType w:val="hybridMultilevel"/>
    <w:tmpl w:val="5DB8D8F6"/>
    <w:lvl w:ilvl="0" w:tplc="DBE43D20">
      <w:start w:val="1"/>
      <w:numFmt w:val="decimal"/>
      <w:lvlText w:val="%1."/>
      <w:lvlJc w:val="left"/>
      <w:pPr>
        <w:ind w:left="156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31BF2A9F"/>
    <w:multiLevelType w:val="hybridMultilevel"/>
    <w:tmpl w:val="A678B54A"/>
    <w:lvl w:ilvl="0" w:tplc="9104E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94B21"/>
    <w:multiLevelType w:val="hybridMultilevel"/>
    <w:tmpl w:val="C9682E9E"/>
    <w:lvl w:ilvl="0" w:tplc="DD3CED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614F8"/>
    <w:multiLevelType w:val="multilevel"/>
    <w:tmpl w:val="4040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530BA0"/>
    <w:multiLevelType w:val="hybridMultilevel"/>
    <w:tmpl w:val="54B2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41DCB"/>
    <w:multiLevelType w:val="hybridMultilevel"/>
    <w:tmpl w:val="44F0F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E27AD"/>
    <w:multiLevelType w:val="hybridMultilevel"/>
    <w:tmpl w:val="C4A0D022"/>
    <w:lvl w:ilvl="0" w:tplc="DD3CE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4008F7"/>
    <w:multiLevelType w:val="hybridMultilevel"/>
    <w:tmpl w:val="FB2A01CC"/>
    <w:lvl w:ilvl="0" w:tplc="41B891C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5D583B0A"/>
    <w:multiLevelType w:val="hybridMultilevel"/>
    <w:tmpl w:val="77161844"/>
    <w:lvl w:ilvl="0" w:tplc="4C5AAC9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5E7D2232"/>
    <w:multiLevelType w:val="hybridMultilevel"/>
    <w:tmpl w:val="FE30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D3A87"/>
    <w:multiLevelType w:val="hybridMultilevel"/>
    <w:tmpl w:val="7C7E5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590E71"/>
    <w:multiLevelType w:val="hybridMultilevel"/>
    <w:tmpl w:val="893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10E2C"/>
    <w:multiLevelType w:val="hybridMultilevel"/>
    <w:tmpl w:val="4F4EF290"/>
    <w:lvl w:ilvl="0" w:tplc="7C3449E0">
      <w:start w:val="1"/>
      <w:numFmt w:val="bullet"/>
      <w:pStyle w:val="EPAR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82581"/>
    <w:multiLevelType w:val="hybridMultilevel"/>
    <w:tmpl w:val="E2BE5598"/>
    <w:lvl w:ilvl="0" w:tplc="3188756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0660BC"/>
    <w:multiLevelType w:val="hybridMultilevel"/>
    <w:tmpl w:val="06CAEA44"/>
    <w:lvl w:ilvl="0" w:tplc="E5269E3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1F7E8D"/>
    <w:multiLevelType w:val="hybridMultilevel"/>
    <w:tmpl w:val="AD0AD14E"/>
    <w:lvl w:ilvl="0" w:tplc="3C04D93E">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1" w15:restartNumberingAfterBreak="0">
    <w:nsid w:val="75C2587D"/>
    <w:multiLevelType w:val="hybridMultilevel"/>
    <w:tmpl w:val="3D0C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2363F"/>
    <w:multiLevelType w:val="hybridMultilevel"/>
    <w:tmpl w:val="F550C842"/>
    <w:lvl w:ilvl="0" w:tplc="21D2C7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079578">
    <w:abstractNumId w:val="17"/>
  </w:num>
  <w:num w:numId="2" w16cid:durableId="1355501125">
    <w:abstractNumId w:val="22"/>
  </w:num>
  <w:num w:numId="3" w16cid:durableId="1718117664">
    <w:abstractNumId w:val="7"/>
  </w:num>
  <w:num w:numId="4" w16cid:durableId="439568591">
    <w:abstractNumId w:val="14"/>
  </w:num>
  <w:num w:numId="5" w16cid:durableId="723605624">
    <w:abstractNumId w:val="1"/>
  </w:num>
  <w:num w:numId="6" w16cid:durableId="660545893">
    <w:abstractNumId w:val="8"/>
  </w:num>
  <w:num w:numId="7" w16cid:durableId="1601332313">
    <w:abstractNumId w:val="2"/>
  </w:num>
  <w:num w:numId="8" w16cid:durableId="185295232">
    <w:abstractNumId w:val="16"/>
  </w:num>
  <w:num w:numId="9" w16cid:durableId="1258832006">
    <w:abstractNumId w:val="0"/>
  </w:num>
  <w:num w:numId="10" w16cid:durableId="1634865000">
    <w:abstractNumId w:val="21"/>
  </w:num>
  <w:num w:numId="11" w16cid:durableId="1516580936">
    <w:abstractNumId w:val="3"/>
  </w:num>
  <w:num w:numId="12" w16cid:durableId="591016020">
    <w:abstractNumId w:val="3"/>
    <w:lvlOverride w:ilvl="0">
      <w:startOverride w:val="1"/>
    </w:lvlOverride>
  </w:num>
  <w:num w:numId="13" w16cid:durableId="238254590">
    <w:abstractNumId w:val="7"/>
    <w:lvlOverride w:ilvl="0">
      <w:startOverride w:val="2"/>
    </w:lvlOverride>
  </w:num>
  <w:num w:numId="14" w16cid:durableId="1612780032">
    <w:abstractNumId w:val="11"/>
  </w:num>
  <w:num w:numId="15" w16cid:durableId="1318724314">
    <w:abstractNumId w:val="6"/>
  </w:num>
  <w:num w:numId="16" w16cid:durableId="415372007">
    <w:abstractNumId w:val="18"/>
  </w:num>
  <w:num w:numId="17" w16cid:durableId="90052976">
    <w:abstractNumId w:val="13"/>
  </w:num>
  <w:num w:numId="18" w16cid:durableId="351882276">
    <w:abstractNumId w:val="5"/>
  </w:num>
  <w:num w:numId="19" w16cid:durableId="750467982">
    <w:abstractNumId w:val="5"/>
    <w:lvlOverride w:ilvl="0">
      <w:startOverride w:val="1"/>
    </w:lvlOverride>
  </w:num>
  <w:num w:numId="20" w16cid:durableId="1353410972">
    <w:abstractNumId w:val="12"/>
  </w:num>
  <w:num w:numId="21" w16cid:durableId="1568953841">
    <w:abstractNumId w:val="20"/>
  </w:num>
  <w:num w:numId="22" w16cid:durableId="2084863277">
    <w:abstractNumId w:val="10"/>
  </w:num>
  <w:num w:numId="23" w16cid:durableId="239759618">
    <w:abstractNumId w:val="19"/>
  </w:num>
  <w:num w:numId="24" w16cid:durableId="1404446824">
    <w:abstractNumId w:val="4"/>
  </w:num>
  <w:num w:numId="25" w16cid:durableId="1497380663">
    <w:abstractNumId w:val="15"/>
  </w:num>
  <w:num w:numId="26" w16cid:durableId="19970800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85"/>
    <w:rsid w:val="000004C1"/>
    <w:rsid w:val="00001307"/>
    <w:rsid w:val="00001881"/>
    <w:rsid w:val="00001CC2"/>
    <w:rsid w:val="00003351"/>
    <w:rsid w:val="00003365"/>
    <w:rsid w:val="00003DD5"/>
    <w:rsid w:val="00004FA6"/>
    <w:rsid w:val="0000602D"/>
    <w:rsid w:val="000076E6"/>
    <w:rsid w:val="00010889"/>
    <w:rsid w:val="0001110C"/>
    <w:rsid w:val="0001238A"/>
    <w:rsid w:val="00012718"/>
    <w:rsid w:val="000135BF"/>
    <w:rsid w:val="0001512B"/>
    <w:rsid w:val="000155CF"/>
    <w:rsid w:val="00015708"/>
    <w:rsid w:val="00016E5B"/>
    <w:rsid w:val="000177FB"/>
    <w:rsid w:val="00017DF8"/>
    <w:rsid w:val="00021B5C"/>
    <w:rsid w:val="00021B7F"/>
    <w:rsid w:val="000238CC"/>
    <w:rsid w:val="00024683"/>
    <w:rsid w:val="00024B7C"/>
    <w:rsid w:val="00026BF2"/>
    <w:rsid w:val="00026E3C"/>
    <w:rsid w:val="00030439"/>
    <w:rsid w:val="00030E94"/>
    <w:rsid w:val="00030ED9"/>
    <w:rsid w:val="00033071"/>
    <w:rsid w:val="00033644"/>
    <w:rsid w:val="00033688"/>
    <w:rsid w:val="00033DF6"/>
    <w:rsid w:val="000353A3"/>
    <w:rsid w:val="00035DE1"/>
    <w:rsid w:val="00036D39"/>
    <w:rsid w:val="00036D7B"/>
    <w:rsid w:val="00036F97"/>
    <w:rsid w:val="00040401"/>
    <w:rsid w:val="00040926"/>
    <w:rsid w:val="00041ACA"/>
    <w:rsid w:val="00041F4F"/>
    <w:rsid w:val="00042185"/>
    <w:rsid w:val="00043A1B"/>
    <w:rsid w:val="00044BA4"/>
    <w:rsid w:val="000474A7"/>
    <w:rsid w:val="000501C8"/>
    <w:rsid w:val="000509D1"/>
    <w:rsid w:val="00051C14"/>
    <w:rsid w:val="00054DA8"/>
    <w:rsid w:val="00056769"/>
    <w:rsid w:val="0005715F"/>
    <w:rsid w:val="00057DB6"/>
    <w:rsid w:val="00064F57"/>
    <w:rsid w:val="00065B3E"/>
    <w:rsid w:val="00065DFB"/>
    <w:rsid w:val="00070391"/>
    <w:rsid w:val="00071995"/>
    <w:rsid w:val="000735A3"/>
    <w:rsid w:val="000735F5"/>
    <w:rsid w:val="0007385D"/>
    <w:rsid w:val="00074704"/>
    <w:rsid w:val="000751E4"/>
    <w:rsid w:val="00077570"/>
    <w:rsid w:val="00077D3A"/>
    <w:rsid w:val="00080766"/>
    <w:rsid w:val="000808A0"/>
    <w:rsid w:val="00082596"/>
    <w:rsid w:val="00083199"/>
    <w:rsid w:val="000847B0"/>
    <w:rsid w:val="00085317"/>
    <w:rsid w:val="000868B6"/>
    <w:rsid w:val="00092820"/>
    <w:rsid w:val="0009316A"/>
    <w:rsid w:val="0009482B"/>
    <w:rsid w:val="000949A0"/>
    <w:rsid w:val="00096990"/>
    <w:rsid w:val="00096C5D"/>
    <w:rsid w:val="000A06C8"/>
    <w:rsid w:val="000A1303"/>
    <w:rsid w:val="000A1884"/>
    <w:rsid w:val="000A20FB"/>
    <w:rsid w:val="000A244B"/>
    <w:rsid w:val="000A5657"/>
    <w:rsid w:val="000B4A04"/>
    <w:rsid w:val="000B537E"/>
    <w:rsid w:val="000B5873"/>
    <w:rsid w:val="000B7A15"/>
    <w:rsid w:val="000B7E7F"/>
    <w:rsid w:val="000C16D8"/>
    <w:rsid w:val="000C221D"/>
    <w:rsid w:val="000C3956"/>
    <w:rsid w:val="000C5E83"/>
    <w:rsid w:val="000C7671"/>
    <w:rsid w:val="000D00C8"/>
    <w:rsid w:val="000D0BC2"/>
    <w:rsid w:val="000D1949"/>
    <w:rsid w:val="000D2F1E"/>
    <w:rsid w:val="000D35F5"/>
    <w:rsid w:val="000D596F"/>
    <w:rsid w:val="000D5D0B"/>
    <w:rsid w:val="000D68A2"/>
    <w:rsid w:val="000D748E"/>
    <w:rsid w:val="000D7F95"/>
    <w:rsid w:val="000E0185"/>
    <w:rsid w:val="000E16E2"/>
    <w:rsid w:val="000E17DB"/>
    <w:rsid w:val="000E1981"/>
    <w:rsid w:val="000E2179"/>
    <w:rsid w:val="000E2D6E"/>
    <w:rsid w:val="000E4373"/>
    <w:rsid w:val="000E7B7D"/>
    <w:rsid w:val="000E7E38"/>
    <w:rsid w:val="000F1B8D"/>
    <w:rsid w:val="000F3200"/>
    <w:rsid w:val="000F4018"/>
    <w:rsid w:val="000F4A56"/>
    <w:rsid w:val="000F53DD"/>
    <w:rsid w:val="000F5C7A"/>
    <w:rsid w:val="000F5D65"/>
    <w:rsid w:val="00101B49"/>
    <w:rsid w:val="00102A2F"/>
    <w:rsid w:val="00102EB3"/>
    <w:rsid w:val="001032FF"/>
    <w:rsid w:val="00103D9B"/>
    <w:rsid w:val="00104FF6"/>
    <w:rsid w:val="0010508B"/>
    <w:rsid w:val="001060AD"/>
    <w:rsid w:val="001079AE"/>
    <w:rsid w:val="00110D8D"/>
    <w:rsid w:val="00111138"/>
    <w:rsid w:val="0011144C"/>
    <w:rsid w:val="00111AD4"/>
    <w:rsid w:val="00113073"/>
    <w:rsid w:val="00113736"/>
    <w:rsid w:val="00115F1F"/>
    <w:rsid w:val="00116A0C"/>
    <w:rsid w:val="00116DD7"/>
    <w:rsid w:val="00117B3A"/>
    <w:rsid w:val="00121B70"/>
    <w:rsid w:val="00121B9E"/>
    <w:rsid w:val="00122712"/>
    <w:rsid w:val="00122E36"/>
    <w:rsid w:val="00122EAF"/>
    <w:rsid w:val="001248C2"/>
    <w:rsid w:val="00125649"/>
    <w:rsid w:val="0012591F"/>
    <w:rsid w:val="00125DAC"/>
    <w:rsid w:val="00125EFA"/>
    <w:rsid w:val="001263EB"/>
    <w:rsid w:val="00126A08"/>
    <w:rsid w:val="00126B34"/>
    <w:rsid w:val="00126FB2"/>
    <w:rsid w:val="0013041A"/>
    <w:rsid w:val="001308F3"/>
    <w:rsid w:val="001314D7"/>
    <w:rsid w:val="00133758"/>
    <w:rsid w:val="00133F15"/>
    <w:rsid w:val="0013641D"/>
    <w:rsid w:val="00137304"/>
    <w:rsid w:val="00137409"/>
    <w:rsid w:val="001404BD"/>
    <w:rsid w:val="00140712"/>
    <w:rsid w:val="00140C98"/>
    <w:rsid w:val="001418DD"/>
    <w:rsid w:val="00142BF9"/>
    <w:rsid w:val="0014320D"/>
    <w:rsid w:val="001437C8"/>
    <w:rsid w:val="00144ECF"/>
    <w:rsid w:val="0014647E"/>
    <w:rsid w:val="00146EE3"/>
    <w:rsid w:val="00147D2B"/>
    <w:rsid w:val="00147E60"/>
    <w:rsid w:val="001507D7"/>
    <w:rsid w:val="001510CD"/>
    <w:rsid w:val="00151913"/>
    <w:rsid w:val="0015259B"/>
    <w:rsid w:val="00152622"/>
    <w:rsid w:val="00152FFF"/>
    <w:rsid w:val="00154B90"/>
    <w:rsid w:val="00154CFD"/>
    <w:rsid w:val="00155087"/>
    <w:rsid w:val="00155712"/>
    <w:rsid w:val="001560DB"/>
    <w:rsid w:val="00160939"/>
    <w:rsid w:val="0016104F"/>
    <w:rsid w:val="001637CC"/>
    <w:rsid w:val="001645E7"/>
    <w:rsid w:val="00165FF4"/>
    <w:rsid w:val="00170620"/>
    <w:rsid w:val="00172727"/>
    <w:rsid w:val="001779EA"/>
    <w:rsid w:val="00180294"/>
    <w:rsid w:val="00180C0F"/>
    <w:rsid w:val="001812B6"/>
    <w:rsid w:val="0018155E"/>
    <w:rsid w:val="00181906"/>
    <w:rsid w:val="00182371"/>
    <w:rsid w:val="00182537"/>
    <w:rsid w:val="0018340D"/>
    <w:rsid w:val="00183760"/>
    <w:rsid w:val="00183BDE"/>
    <w:rsid w:val="00185B31"/>
    <w:rsid w:val="00185C1E"/>
    <w:rsid w:val="001874BE"/>
    <w:rsid w:val="00190BC7"/>
    <w:rsid w:val="00192210"/>
    <w:rsid w:val="001937AA"/>
    <w:rsid w:val="00194C83"/>
    <w:rsid w:val="0019646A"/>
    <w:rsid w:val="001A074E"/>
    <w:rsid w:val="001A3C6C"/>
    <w:rsid w:val="001A3F79"/>
    <w:rsid w:val="001A53FF"/>
    <w:rsid w:val="001A6CE1"/>
    <w:rsid w:val="001A7B57"/>
    <w:rsid w:val="001B44E2"/>
    <w:rsid w:val="001B488D"/>
    <w:rsid w:val="001B6D82"/>
    <w:rsid w:val="001B7B91"/>
    <w:rsid w:val="001C3449"/>
    <w:rsid w:val="001C34AF"/>
    <w:rsid w:val="001C3519"/>
    <w:rsid w:val="001C4AC8"/>
    <w:rsid w:val="001C4F1F"/>
    <w:rsid w:val="001C5CE4"/>
    <w:rsid w:val="001C5F00"/>
    <w:rsid w:val="001C6156"/>
    <w:rsid w:val="001D10A4"/>
    <w:rsid w:val="001D49E5"/>
    <w:rsid w:val="001D5201"/>
    <w:rsid w:val="001E0E47"/>
    <w:rsid w:val="001E1ACA"/>
    <w:rsid w:val="001E26DE"/>
    <w:rsid w:val="001E3170"/>
    <w:rsid w:val="001E32E4"/>
    <w:rsid w:val="001E35E0"/>
    <w:rsid w:val="001E5D63"/>
    <w:rsid w:val="001E6114"/>
    <w:rsid w:val="001F0B8B"/>
    <w:rsid w:val="001F1D37"/>
    <w:rsid w:val="001F1D9D"/>
    <w:rsid w:val="001F1E97"/>
    <w:rsid w:val="001F265D"/>
    <w:rsid w:val="001F2951"/>
    <w:rsid w:val="001F2978"/>
    <w:rsid w:val="001F4F75"/>
    <w:rsid w:val="001F608C"/>
    <w:rsid w:val="001F6294"/>
    <w:rsid w:val="001F70D7"/>
    <w:rsid w:val="001F71C5"/>
    <w:rsid w:val="001F7D5C"/>
    <w:rsid w:val="002048A4"/>
    <w:rsid w:val="00204D6F"/>
    <w:rsid w:val="00207A14"/>
    <w:rsid w:val="00207EB2"/>
    <w:rsid w:val="0021299E"/>
    <w:rsid w:val="00213AF9"/>
    <w:rsid w:val="002147EB"/>
    <w:rsid w:val="002149C3"/>
    <w:rsid w:val="00214CC8"/>
    <w:rsid w:val="00215AAD"/>
    <w:rsid w:val="002160C8"/>
    <w:rsid w:val="00216F4F"/>
    <w:rsid w:val="00220D19"/>
    <w:rsid w:val="002227AC"/>
    <w:rsid w:val="002229C3"/>
    <w:rsid w:val="00223A90"/>
    <w:rsid w:val="00223BA4"/>
    <w:rsid w:val="0022779C"/>
    <w:rsid w:val="00232541"/>
    <w:rsid w:val="00232E3C"/>
    <w:rsid w:val="00232F01"/>
    <w:rsid w:val="0023383F"/>
    <w:rsid w:val="00235A81"/>
    <w:rsid w:val="00236270"/>
    <w:rsid w:val="00237B40"/>
    <w:rsid w:val="00237C8F"/>
    <w:rsid w:val="00237F88"/>
    <w:rsid w:val="00243323"/>
    <w:rsid w:val="002442E8"/>
    <w:rsid w:val="00244A90"/>
    <w:rsid w:val="00247BCC"/>
    <w:rsid w:val="00254240"/>
    <w:rsid w:val="00254847"/>
    <w:rsid w:val="00254982"/>
    <w:rsid w:val="00255262"/>
    <w:rsid w:val="00255CC6"/>
    <w:rsid w:val="00256D2F"/>
    <w:rsid w:val="0025722E"/>
    <w:rsid w:val="0026083D"/>
    <w:rsid w:val="00260D88"/>
    <w:rsid w:val="002623A8"/>
    <w:rsid w:val="00264143"/>
    <w:rsid w:val="0026553A"/>
    <w:rsid w:val="002656CE"/>
    <w:rsid w:val="002657FE"/>
    <w:rsid w:val="0026602E"/>
    <w:rsid w:val="00266781"/>
    <w:rsid w:val="00266CC1"/>
    <w:rsid w:val="00267FB2"/>
    <w:rsid w:val="00270413"/>
    <w:rsid w:val="00272C47"/>
    <w:rsid w:val="002756EC"/>
    <w:rsid w:val="002759A3"/>
    <w:rsid w:val="002763C5"/>
    <w:rsid w:val="002772D4"/>
    <w:rsid w:val="002816C1"/>
    <w:rsid w:val="00282544"/>
    <w:rsid w:val="002840A0"/>
    <w:rsid w:val="00285737"/>
    <w:rsid w:val="00285B7B"/>
    <w:rsid w:val="002871FF"/>
    <w:rsid w:val="00292CB0"/>
    <w:rsid w:val="0029305B"/>
    <w:rsid w:val="0029372C"/>
    <w:rsid w:val="0029495A"/>
    <w:rsid w:val="00295588"/>
    <w:rsid w:val="00295D19"/>
    <w:rsid w:val="00296110"/>
    <w:rsid w:val="002A1162"/>
    <w:rsid w:val="002A61F8"/>
    <w:rsid w:val="002A66D3"/>
    <w:rsid w:val="002A7414"/>
    <w:rsid w:val="002B0173"/>
    <w:rsid w:val="002B1729"/>
    <w:rsid w:val="002B367C"/>
    <w:rsid w:val="002B383F"/>
    <w:rsid w:val="002B4110"/>
    <w:rsid w:val="002B4583"/>
    <w:rsid w:val="002B5A8E"/>
    <w:rsid w:val="002B6B0D"/>
    <w:rsid w:val="002B7159"/>
    <w:rsid w:val="002C0748"/>
    <w:rsid w:val="002C1E49"/>
    <w:rsid w:val="002C33DA"/>
    <w:rsid w:val="002C36A8"/>
    <w:rsid w:val="002C3984"/>
    <w:rsid w:val="002C3C49"/>
    <w:rsid w:val="002C4F10"/>
    <w:rsid w:val="002C69B8"/>
    <w:rsid w:val="002D0AF5"/>
    <w:rsid w:val="002D2DDC"/>
    <w:rsid w:val="002D5A44"/>
    <w:rsid w:val="002D5C94"/>
    <w:rsid w:val="002E08D3"/>
    <w:rsid w:val="002E16C7"/>
    <w:rsid w:val="002E1A4E"/>
    <w:rsid w:val="002E2DB7"/>
    <w:rsid w:val="002E2F28"/>
    <w:rsid w:val="002E32A2"/>
    <w:rsid w:val="002E3355"/>
    <w:rsid w:val="002E33F7"/>
    <w:rsid w:val="002E54FD"/>
    <w:rsid w:val="002E7CFA"/>
    <w:rsid w:val="002F020D"/>
    <w:rsid w:val="002F17E6"/>
    <w:rsid w:val="002F36CC"/>
    <w:rsid w:val="002F5046"/>
    <w:rsid w:val="002F6C5D"/>
    <w:rsid w:val="002F7999"/>
    <w:rsid w:val="002F7D69"/>
    <w:rsid w:val="003027FE"/>
    <w:rsid w:val="00303ADA"/>
    <w:rsid w:val="00304061"/>
    <w:rsid w:val="0030468C"/>
    <w:rsid w:val="00304CD0"/>
    <w:rsid w:val="0030505C"/>
    <w:rsid w:val="003051B8"/>
    <w:rsid w:val="0030676E"/>
    <w:rsid w:val="0030750A"/>
    <w:rsid w:val="00310B1C"/>
    <w:rsid w:val="00310B53"/>
    <w:rsid w:val="0031190B"/>
    <w:rsid w:val="0031248F"/>
    <w:rsid w:val="00316DEF"/>
    <w:rsid w:val="00320346"/>
    <w:rsid w:val="00323226"/>
    <w:rsid w:val="0032507E"/>
    <w:rsid w:val="00325AFF"/>
    <w:rsid w:val="00330CF6"/>
    <w:rsid w:val="00331763"/>
    <w:rsid w:val="00331D12"/>
    <w:rsid w:val="00333F96"/>
    <w:rsid w:val="00334A96"/>
    <w:rsid w:val="003354C8"/>
    <w:rsid w:val="00335E61"/>
    <w:rsid w:val="00335FDB"/>
    <w:rsid w:val="00340270"/>
    <w:rsid w:val="00342896"/>
    <w:rsid w:val="003434CF"/>
    <w:rsid w:val="0034520C"/>
    <w:rsid w:val="00345F41"/>
    <w:rsid w:val="0034604D"/>
    <w:rsid w:val="00346403"/>
    <w:rsid w:val="003475E5"/>
    <w:rsid w:val="00347A75"/>
    <w:rsid w:val="00347DEA"/>
    <w:rsid w:val="003508BF"/>
    <w:rsid w:val="00350B14"/>
    <w:rsid w:val="003514A9"/>
    <w:rsid w:val="00351C64"/>
    <w:rsid w:val="00355530"/>
    <w:rsid w:val="00357064"/>
    <w:rsid w:val="003574AC"/>
    <w:rsid w:val="00360113"/>
    <w:rsid w:val="00360397"/>
    <w:rsid w:val="00360481"/>
    <w:rsid w:val="003635CD"/>
    <w:rsid w:val="00365A67"/>
    <w:rsid w:val="0036691A"/>
    <w:rsid w:val="00370B46"/>
    <w:rsid w:val="00372344"/>
    <w:rsid w:val="003725EB"/>
    <w:rsid w:val="0037346B"/>
    <w:rsid w:val="00375D3F"/>
    <w:rsid w:val="00376FB9"/>
    <w:rsid w:val="00377AA6"/>
    <w:rsid w:val="00380E5B"/>
    <w:rsid w:val="00382661"/>
    <w:rsid w:val="00384801"/>
    <w:rsid w:val="00384EC8"/>
    <w:rsid w:val="00385468"/>
    <w:rsid w:val="00385871"/>
    <w:rsid w:val="00386844"/>
    <w:rsid w:val="0039117C"/>
    <w:rsid w:val="00391D1C"/>
    <w:rsid w:val="003927FE"/>
    <w:rsid w:val="0039366A"/>
    <w:rsid w:val="00394FDC"/>
    <w:rsid w:val="0039542C"/>
    <w:rsid w:val="003970E4"/>
    <w:rsid w:val="00397CA7"/>
    <w:rsid w:val="00397E47"/>
    <w:rsid w:val="003A07DC"/>
    <w:rsid w:val="003A0A6C"/>
    <w:rsid w:val="003A2948"/>
    <w:rsid w:val="003A41AC"/>
    <w:rsid w:val="003A4C00"/>
    <w:rsid w:val="003A5506"/>
    <w:rsid w:val="003A5767"/>
    <w:rsid w:val="003B04F4"/>
    <w:rsid w:val="003B14BE"/>
    <w:rsid w:val="003B18AC"/>
    <w:rsid w:val="003B26D1"/>
    <w:rsid w:val="003B2F07"/>
    <w:rsid w:val="003B4F58"/>
    <w:rsid w:val="003B7AB4"/>
    <w:rsid w:val="003C066F"/>
    <w:rsid w:val="003C0F8F"/>
    <w:rsid w:val="003C7368"/>
    <w:rsid w:val="003C7874"/>
    <w:rsid w:val="003D06AD"/>
    <w:rsid w:val="003D0778"/>
    <w:rsid w:val="003D1182"/>
    <w:rsid w:val="003D2429"/>
    <w:rsid w:val="003D2EAD"/>
    <w:rsid w:val="003D3260"/>
    <w:rsid w:val="003D5012"/>
    <w:rsid w:val="003D58D5"/>
    <w:rsid w:val="003D5A31"/>
    <w:rsid w:val="003D718B"/>
    <w:rsid w:val="003D7668"/>
    <w:rsid w:val="003E1C6F"/>
    <w:rsid w:val="003E1DCC"/>
    <w:rsid w:val="003E24AB"/>
    <w:rsid w:val="003E29C8"/>
    <w:rsid w:val="003E418E"/>
    <w:rsid w:val="003E55AB"/>
    <w:rsid w:val="003E5D5D"/>
    <w:rsid w:val="003F1349"/>
    <w:rsid w:val="003F2027"/>
    <w:rsid w:val="003F3393"/>
    <w:rsid w:val="003F4539"/>
    <w:rsid w:val="003F5AC3"/>
    <w:rsid w:val="003F7014"/>
    <w:rsid w:val="003F7A3A"/>
    <w:rsid w:val="0040133E"/>
    <w:rsid w:val="0040328F"/>
    <w:rsid w:val="00403C6C"/>
    <w:rsid w:val="00404F39"/>
    <w:rsid w:val="0040560D"/>
    <w:rsid w:val="004104AF"/>
    <w:rsid w:val="00410753"/>
    <w:rsid w:val="0041271A"/>
    <w:rsid w:val="00420588"/>
    <w:rsid w:val="0042063B"/>
    <w:rsid w:val="00422490"/>
    <w:rsid w:val="00423F97"/>
    <w:rsid w:val="00424C7C"/>
    <w:rsid w:val="004310D1"/>
    <w:rsid w:val="00432C6C"/>
    <w:rsid w:val="004335FA"/>
    <w:rsid w:val="00434F93"/>
    <w:rsid w:val="00437EBF"/>
    <w:rsid w:val="004418AA"/>
    <w:rsid w:val="00441DC2"/>
    <w:rsid w:val="004430BB"/>
    <w:rsid w:val="00443FEB"/>
    <w:rsid w:val="00447F11"/>
    <w:rsid w:val="00455C41"/>
    <w:rsid w:val="004565C0"/>
    <w:rsid w:val="004572F8"/>
    <w:rsid w:val="00457EDA"/>
    <w:rsid w:val="00461D5E"/>
    <w:rsid w:val="004620FF"/>
    <w:rsid w:val="00462209"/>
    <w:rsid w:val="00462A9E"/>
    <w:rsid w:val="004630C2"/>
    <w:rsid w:val="0046357B"/>
    <w:rsid w:val="00463F58"/>
    <w:rsid w:val="00467985"/>
    <w:rsid w:val="004701BD"/>
    <w:rsid w:val="00471CB5"/>
    <w:rsid w:val="004726E6"/>
    <w:rsid w:val="00473488"/>
    <w:rsid w:val="0047385F"/>
    <w:rsid w:val="0047391D"/>
    <w:rsid w:val="004742BB"/>
    <w:rsid w:val="00474B4D"/>
    <w:rsid w:val="00475501"/>
    <w:rsid w:val="00476B58"/>
    <w:rsid w:val="0047723B"/>
    <w:rsid w:val="00477E41"/>
    <w:rsid w:val="00477EEC"/>
    <w:rsid w:val="004805AF"/>
    <w:rsid w:val="00480B61"/>
    <w:rsid w:val="00481422"/>
    <w:rsid w:val="004819F1"/>
    <w:rsid w:val="00481CFC"/>
    <w:rsid w:val="00483AEB"/>
    <w:rsid w:val="00485071"/>
    <w:rsid w:val="0048548F"/>
    <w:rsid w:val="0048677B"/>
    <w:rsid w:val="00490490"/>
    <w:rsid w:val="004919E4"/>
    <w:rsid w:val="00491DD2"/>
    <w:rsid w:val="004921D5"/>
    <w:rsid w:val="004932F5"/>
    <w:rsid w:val="00494F31"/>
    <w:rsid w:val="004962DC"/>
    <w:rsid w:val="00496465"/>
    <w:rsid w:val="004967CB"/>
    <w:rsid w:val="0049795D"/>
    <w:rsid w:val="004A0E71"/>
    <w:rsid w:val="004A3C6F"/>
    <w:rsid w:val="004A4DAC"/>
    <w:rsid w:val="004A5861"/>
    <w:rsid w:val="004A6194"/>
    <w:rsid w:val="004A6445"/>
    <w:rsid w:val="004A6A3B"/>
    <w:rsid w:val="004A7BD3"/>
    <w:rsid w:val="004B0819"/>
    <w:rsid w:val="004B0FA5"/>
    <w:rsid w:val="004B24A4"/>
    <w:rsid w:val="004B24FA"/>
    <w:rsid w:val="004B309B"/>
    <w:rsid w:val="004B30AF"/>
    <w:rsid w:val="004B3360"/>
    <w:rsid w:val="004B3900"/>
    <w:rsid w:val="004B68D3"/>
    <w:rsid w:val="004C0697"/>
    <w:rsid w:val="004C0E21"/>
    <w:rsid w:val="004C190C"/>
    <w:rsid w:val="004C210B"/>
    <w:rsid w:val="004C3968"/>
    <w:rsid w:val="004C3E05"/>
    <w:rsid w:val="004C422B"/>
    <w:rsid w:val="004C45C4"/>
    <w:rsid w:val="004C4860"/>
    <w:rsid w:val="004C49C1"/>
    <w:rsid w:val="004C58F6"/>
    <w:rsid w:val="004C5FB7"/>
    <w:rsid w:val="004C65B8"/>
    <w:rsid w:val="004C7CD8"/>
    <w:rsid w:val="004C7E94"/>
    <w:rsid w:val="004C7EF9"/>
    <w:rsid w:val="004D1EC2"/>
    <w:rsid w:val="004D32E7"/>
    <w:rsid w:val="004D5BAA"/>
    <w:rsid w:val="004D6536"/>
    <w:rsid w:val="004D7053"/>
    <w:rsid w:val="004D7444"/>
    <w:rsid w:val="004E0670"/>
    <w:rsid w:val="004E106A"/>
    <w:rsid w:val="004E256B"/>
    <w:rsid w:val="004E5078"/>
    <w:rsid w:val="004E5382"/>
    <w:rsid w:val="004E59A7"/>
    <w:rsid w:val="004E7294"/>
    <w:rsid w:val="004E74A8"/>
    <w:rsid w:val="004F1A59"/>
    <w:rsid w:val="004F4CCD"/>
    <w:rsid w:val="004F4E82"/>
    <w:rsid w:val="004F55D8"/>
    <w:rsid w:val="004F6A4B"/>
    <w:rsid w:val="004F70FD"/>
    <w:rsid w:val="005001CE"/>
    <w:rsid w:val="00500BDE"/>
    <w:rsid w:val="00500FFF"/>
    <w:rsid w:val="00502194"/>
    <w:rsid w:val="005026BB"/>
    <w:rsid w:val="00502889"/>
    <w:rsid w:val="005069B0"/>
    <w:rsid w:val="00506DFA"/>
    <w:rsid w:val="00507126"/>
    <w:rsid w:val="005115F5"/>
    <w:rsid w:val="00512CEF"/>
    <w:rsid w:val="0051455E"/>
    <w:rsid w:val="005147BC"/>
    <w:rsid w:val="00515042"/>
    <w:rsid w:val="005153E5"/>
    <w:rsid w:val="0051606F"/>
    <w:rsid w:val="00516D4F"/>
    <w:rsid w:val="00516E1D"/>
    <w:rsid w:val="00517A7E"/>
    <w:rsid w:val="00520DB2"/>
    <w:rsid w:val="00521FF3"/>
    <w:rsid w:val="00522491"/>
    <w:rsid w:val="00522E62"/>
    <w:rsid w:val="005248E7"/>
    <w:rsid w:val="00524B64"/>
    <w:rsid w:val="00525272"/>
    <w:rsid w:val="005254A1"/>
    <w:rsid w:val="00532D22"/>
    <w:rsid w:val="005332B9"/>
    <w:rsid w:val="00533AB0"/>
    <w:rsid w:val="00533D7B"/>
    <w:rsid w:val="00536554"/>
    <w:rsid w:val="005411CA"/>
    <w:rsid w:val="00541B4D"/>
    <w:rsid w:val="00541D7A"/>
    <w:rsid w:val="00542141"/>
    <w:rsid w:val="00542892"/>
    <w:rsid w:val="005451B4"/>
    <w:rsid w:val="00546DD0"/>
    <w:rsid w:val="00546E06"/>
    <w:rsid w:val="00550868"/>
    <w:rsid w:val="00550915"/>
    <w:rsid w:val="005530B7"/>
    <w:rsid w:val="00553458"/>
    <w:rsid w:val="005539ED"/>
    <w:rsid w:val="005557EF"/>
    <w:rsid w:val="00555977"/>
    <w:rsid w:val="00556D72"/>
    <w:rsid w:val="00560343"/>
    <w:rsid w:val="005605D6"/>
    <w:rsid w:val="00560B1B"/>
    <w:rsid w:val="00560B7C"/>
    <w:rsid w:val="00565A9A"/>
    <w:rsid w:val="00566D69"/>
    <w:rsid w:val="00566FD9"/>
    <w:rsid w:val="00567463"/>
    <w:rsid w:val="005725FB"/>
    <w:rsid w:val="00572B88"/>
    <w:rsid w:val="0057349C"/>
    <w:rsid w:val="00573DCC"/>
    <w:rsid w:val="00574083"/>
    <w:rsid w:val="00574482"/>
    <w:rsid w:val="005758DC"/>
    <w:rsid w:val="00575B73"/>
    <w:rsid w:val="00575FCE"/>
    <w:rsid w:val="005769BE"/>
    <w:rsid w:val="005774EC"/>
    <w:rsid w:val="0057797D"/>
    <w:rsid w:val="00577AAB"/>
    <w:rsid w:val="00577CA8"/>
    <w:rsid w:val="0058141D"/>
    <w:rsid w:val="00581980"/>
    <w:rsid w:val="005825A0"/>
    <w:rsid w:val="00582C26"/>
    <w:rsid w:val="00583451"/>
    <w:rsid w:val="00583637"/>
    <w:rsid w:val="0058585C"/>
    <w:rsid w:val="005875D4"/>
    <w:rsid w:val="00587C92"/>
    <w:rsid w:val="0059008C"/>
    <w:rsid w:val="005914D4"/>
    <w:rsid w:val="0059242A"/>
    <w:rsid w:val="00592C1D"/>
    <w:rsid w:val="0059309E"/>
    <w:rsid w:val="00593601"/>
    <w:rsid w:val="00593DB1"/>
    <w:rsid w:val="00594767"/>
    <w:rsid w:val="00596A77"/>
    <w:rsid w:val="00597330"/>
    <w:rsid w:val="005A401E"/>
    <w:rsid w:val="005A70C0"/>
    <w:rsid w:val="005A76D7"/>
    <w:rsid w:val="005A7747"/>
    <w:rsid w:val="005B1A2D"/>
    <w:rsid w:val="005B32BD"/>
    <w:rsid w:val="005B369C"/>
    <w:rsid w:val="005B3C02"/>
    <w:rsid w:val="005B45BB"/>
    <w:rsid w:val="005B4B37"/>
    <w:rsid w:val="005B57BE"/>
    <w:rsid w:val="005B6ACF"/>
    <w:rsid w:val="005B708D"/>
    <w:rsid w:val="005B7119"/>
    <w:rsid w:val="005B79B6"/>
    <w:rsid w:val="005C0550"/>
    <w:rsid w:val="005C05AD"/>
    <w:rsid w:val="005C05EA"/>
    <w:rsid w:val="005C1641"/>
    <w:rsid w:val="005C4139"/>
    <w:rsid w:val="005C646D"/>
    <w:rsid w:val="005C6655"/>
    <w:rsid w:val="005C6866"/>
    <w:rsid w:val="005C7124"/>
    <w:rsid w:val="005D0408"/>
    <w:rsid w:val="005D053A"/>
    <w:rsid w:val="005D1F26"/>
    <w:rsid w:val="005D2807"/>
    <w:rsid w:val="005D3F0B"/>
    <w:rsid w:val="005D4024"/>
    <w:rsid w:val="005D4124"/>
    <w:rsid w:val="005D480B"/>
    <w:rsid w:val="005D4AD4"/>
    <w:rsid w:val="005D6289"/>
    <w:rsid w:val="005D6384"/>
    <w:rsid w:val="005D6C3B"/>
    <w:rsid w:val="005D7AFF"/>
    <w:rsid w:val="005D7F97"/>
    <w:rsid w:val="005E08CE"/>
    <w:rsid w:val="005E140E"/>
    <w:rsid w:val="005E3567"/>
    <w:rsid w:val="005E39C4"/>
    <w:rsid w:val="005E4F55"/>
    <w:rsid w:val="005F0200"/>
    <w:rsid w:val="005F314E"/>
    <w:rsid w:val="005F45A7"/>
    <w:rsid w:val="005F4DC9"/>
    <w:rsid w:val="005F5882"/>
    <w:rsid w:val="005F5CCE"/>
    <w:rsid w:val="005F6812"/>
    <w:rsid w:val="005F71DE"/>
    <w:rsid w:val="00604C4F"/>
    <w:rsid w:val="006057F0"/>
    <w:rsid w:val="00606019"/>
    <w:rsid w:val="00607E96"/>
    <w:rsid w:val="00607EB7"/>
    <w:rsid w:val="006114CD"/>
    <w:rsid w:val="00612D4E"/>
    <w:rsid w:val="00613695"/>
    <w:rsid w:val="00613A23"/>
    <w:rsid w:val="006145F3"/>
    <w:rsid w:val="00614CD3"/>
    <w:rsid w:val="006175AF"/>
    <w:rsid w:val="00617BB4"/>
    <w:rsid w:val="00617BD5"/>
    <w:rsid w:val="0062133A"/>
    <w:rsid w:val="0062208A"/>
    <w:rsid w:val="006229EF"/>
    <w:rsid w:val="00623116"/>
    <w:rsid w:val="0062441F"/>
    <w:rsid w:val="00624812"/>
    <w:rsid w:val="00624C86"/>
    <w:rsid w:val="0062779A"/>
    <w:rsid w:val="00630420"/>
    <w:rsid w:val="0063062D"/>
    <w:rsid w:val="00630E3F"/>
    <w:rsid w:val="00631556"/>
    <w:rsid w:val="006333B0"/>
    <w:rsid w:val="00633E8D"/>
    <w:rsid w:val="006345E6"/>
    <w:rsid w:val="006345E7"/>
    <w:rsid w:val="006345E8"/>
    <w:rsid w:val="0063543D"/>
    <w:rsid w:val="0063550F"/>
    <w:rsid w:val="0063600A"/>
    <w:rsid w:val="006379A4"/>
    <w:rsid w:val="006428A7"/>
    <w:rsid w:val="00643ADB"/>
    <w:rsid w:val="00643E2E"/>
    <w:rsid w:val="00643EBC"/>
    <w:rsid w:val="00645E70"/>
    <w:rsid w:val="00645F51"/>
    <w:rsid w:val="0064702B"/>
    <w:rsid w:val="00647A1C"/>
    <w:rsid w:val="0065118B"/>
    <w:rsid w:val="00653A50"/>
    <w:rsid w:val="0065403D"/>
    <w:rsid w:val="00655FBB"/>
    <w:rsid w:val="0065639E"/>
    <w:rsid w:val="00656E63"/>
    <w:rsid w:val="006573D9"/>
    <w:rsid w:val="006616B0"/>
    <w:rsid w:val="006637A5"/>
    <w:rsid w:val="00663859"/>
    <w:rsid w:val="00663A6F"/>
    <w:rsid w:val="00663F3A"/>
    <w:rsid w:val="006676A4"/>
    <w:rsid w:val="006678BB"/>
    <w:rsid w:val="00667DE6"/>
    <w:rsid w:val="00667F32"/>
    <w:rsid w:val="0067274E"/>
    <w:rsid w:val="00674A14"/>
    <w:rsid w:val="00674D65"/>
    <w:rsid w:val="006766A6"/>
    <w:rsid w:val="00676E0B"/>
    <w:rsid w:val="006817DF"/>
    <w:rsid w:val="00683D0B"/>
    <w:rsid w:val="00684092"/>
    <w:rsid w:val="00684BFE"/>
    <w:rsid w:val="00687228"/>
    <w:rsid w:val="00687B04"/>
    <w:rsid w:val="0069314F"/>
    <w:rsid w:val="00693E67"/>
    <w:rsid w:val="0069416A"/>
    <w:rsid w:val="0069492E"/>
    <w:rsid w:val="006950FD"/>
    <w:rsid w:val="00695A1D"/>
    <w:rsid w:val="00695C4A"/>
    <w:rsid w:val="00696AC3"/>
    <w:rsid w:val="00697565"/>
    <w:rsid w:val="006A2209"/>
    <w:rsid w:val="006A5748"/>
    <w:rsid w:val="006A5B9A"/>
    <w:rsid w:val="006B102C"/>
    <w:rsid w:val="006B4A64"/>
    <w:rsid w:val="006B583F"/>
    <w:rsid w:val="006B59B8"/>
    <w:rsid w:val="006B646E"/>
    <w:rsid w:val="006B6901"/>
    <w:rsid w:val="006C0D3F"/>
    <w:rsid w:val="006C1235"/>
    <w:rsid w:val="006C165A"/>
    <w:rsid w:val="006C3CBD"/>
    <w:rsid w:val="006C42F2"/>
    <w:rsid w:val="006C4F41"/>
    <w:rsid w:val="006C66FC"/>
    <w:rsid w:val="006C6941"/>
    <w:rsid w:val="006C7E1E"/>
    <w:rsid w:val="006D25CE"/>
    <w:rsid w:val="006D26F4"/>
    <w:rsid w:val="006D2763"/>
    <w:rsid w:val="006D3309"/>
    <w:rsid w:val="006D3DA7"/>
    <w:rsid w:val="006D409C"/>
    <w:rsid w:val="006D4503"/>
    <w:rsid w:val="006D4543"/>
    <w:rsid w:val="006D5FAE"/>
    <w:rsid w:val="006D7BC3"/>
    <w:rsid w:val="006E1E49"/>
    <w:rsid w:val="006E37A6"/>
    <w:rsid w:val="006E4FC2"/>
    <w:rsid w:val="006E60BF"/>
    <w:rsid w:val="006E6B42"/>
    <w:rsid w:val="006E73D9"/>
    <w:rsid w:val="006F151C"/>
    <w:rsid w:val="006F1974"/>
    <w:rsid w:val="006F2F81"/>
    <w:rsid w:val="006F38AB"/>
    <w:rsid w:val="006F3D83"/>
    <w:rsid w:val="006F55BA"/>
    <w:rsid w:val="006F5F99"/>
    <w:rsid w:val="006F6B69"/>
    <w:rsid w:val="006F6CD0"/>
    <w:rsid w:val="00705329"/>
    <w:rsid w:val="00706B8A"/>
    <w:rsid w:val="00710FFA"/>
    <w:rsid w:val="00712C2C"/>
    <w:rsid w:val="00712FDD"/>
    <w:rsid w:val="00715329"/>
    <w:rsid w:val="007162DA"/>
    <w:rsid w:val="0071643B"/>
    <w:rsid w:val="00716D05"/>
    <w:rsid w:val="007176DC"/>
    <w:rsid w:val="00720FFA"/>
    <w:rsid w:val="00722C46"/>
    <w:rsid w:val="00725C20"/>
    <w:rsid w:val="00726179"/>
    <w:rsid w:val="00730B56"/>
    <w:rsid w:val="00731221"/>
    <w:rsid w:val="007312C0"/>
    <w:rsid w:val="00731848"/>
    <w:rsid w:val="00732397"/>
    <w:rsid w:val="00735472"/>
    <w:rsid w:val="0073583B"/>
    <w:rsid w:val="00735B3E"/>
    <w:rsid w:val="0073620A"/>
    <w:rsid w:val="00740DDE"/>
    <w:rsid w:val="00740FB9"/>
    <w:rsid w:val="00741343"/>
    <w:rsid w:val="00743260"/>
    <w:rsid w:val="00743CE9"/>
    <w:rsid w:val="00744E48"/>
    <w:rsid w:val="0074504C"/>
    <w:rsid w:val="007463A0"/>
    <w:rsid w:val="00747B24"/>
    <w:rsid w:val="00747BA0"/>
    <w:rsid w:val="0075010E"/>
    <w:rsid w:val="0075123D"/>
    <w:rsid w:val="00751F22"/>
    <w:rsid w:val="00752D15"/>
    <w:rsid w:val="007533E4"/>
    <w:rsid w:val="00753767"/>
    <w:rsid w:val="0075520B"/>
    <w:rsid w:val="00755572"/>
    <w:rsid w:val="00755903"/>
    <w:rsid w:val="007600EE"/>
    <w:rsid w:val="00760895"/>
    <w:rsid w:val="00760DB2"/>
    <w:rsid w:val="00763329"/>
    <w:rsid w:val="0076366B"/>
    <w:rsid w:val="00763F81"/>
    <w:rsid w:val="00766BF1"/>
    <w:rsid w:val="00767BAE"/>
    <w:rsid w:val="00770145"/>
    <w:rsid w:val="00770364"/>
    <w:rsid w:val="00770A1F"/>
    <w:rsid w:val="007713F7"/>
    <w:rsid w:val="00773383"/>
    <w:rsid w:val="007749EC"/>
    <w:rsid w:val="007779B0"/>
    <w:rsid w:val="0078049B"/>
    <w:rsid w:val="007817E9"/>
    <w:rsid w:val="0078361D"/>
    <w:rsid w:val="0078399A"/>
    <w:rsid w:val="00786EEA"/>
    <w:rsid w:val="007908D9"/>
    <w:rsid w:val="00791D6F"/>
    <w:rsid w:val="00792E3E"/>
    <w:rsid w:val="00793188"/>
    <w:rsid w:val="00793C23"/>
    <w:rsid w:val="0079566F"/>
    <w:rsid w:val="00795A07"/>
    <w:rsid w:val="00795CD9"/>
    <w:rsid w:val="00795E22"/>
    <w:rsid w:val="007976B2"/>
    <w:rsid w:val="0079792A"/>
    <w:rsid w:val="007A0CF6"/>
    <w:rsid w:val="007A15BF"/>
    <w:rsid w:val="007A19E1"/>
    <w:rsid w:val="007A2387"/>
    <w:rsid w:val="007A2959"/>
    <w:rsid w:val="007A2AAF"/>
    <w:rsid w:val="007A7ED6"/>
    <w:rsid w:val="007B032E"/>
    <w:rsid w:val="007B06D5"/>
    <w:rsid w:val="007B1987"/>
    <w:rsid w:val="007B5795"/>
    <w:rsid w:val="007B582C"/>
    <w:rsid w:val="007B6DF8"/>
    <w:rsid w:val="007B78A1"/>
    <w:rsid w:val="007B791B"/>
    <w:rsid w:val="007B7CCA"/>
    <w:rsid w:val="007C01E6"/>
    <w:rsid w:val="007C125E"/>
    <w:rsid w:val="007C45E5"/>
    <w:rsid w:val="007C528C"/>
    <w:rsid w:val="007C5CF4"/>
    <w:rsid w:val="007C6640"/>
    <w:rsid w:val="007D2A6E"/>
    <w:rsid w:val="007D63B3"/>
    <w:rsid w:val="007E05D0"/>
    <w:rsid w:val="007E2150"/>
    <w:rsid w:val="007E27B5"/>
    <w:rsid w:val="007E376E"/>
    <w:rsid w:val="007E3E6F"/>
    <w:rsid w:val="007E4A06"/>
    <w:rsid w:val="007E665D"/>
    <w:rsid w:val="007F0939"/>
    <w:rsid w:val="007F1641"/>
    <w:rsid w:val="007F21A0"/>
    <w:rsid w:val="007F2DBA"/>
    <w:rsid w:val="007F395C"/>
    <w:rsid w:val="007F3A93"/>
    <w:rsid w:val="007F48E0"/>
    <w:rsid w:val="007F677A"/>
    <w:rsid w:val="007F68DC"/>
    <w:rsid w:val="007F785E"/>
    <w:rsid w:val="007F7DA2"/>
    <w:rsid w:val="007F7EEA"/>
    <w:rsid w:val="00801524"/>
    <w:rsid w:val="00802CF9"/>
    <w:rsid w:val="0080332A"/>
    <w:rsid w:val="00803DC7"/>
    <w:rsid w:val="00806F54"/>
    <w:rsid w:val="0080767A"/>
    <w:rsid w:val="00807B50"/>
    <w:rsid w:val="008104B1"/>
    <w:rsid w:val="00810AAF"/>
    <w:rsid w:val="00812A02"/>
    <w:rsid w:val="0081341C"/>
    <w:rsid w:val="00813C79"/>
    <w:rsid w:val="00813D74"/>
    <w:rsid w:val="0081411F"/>
    <w:rsid w:val="0081534E"/>
    <w:rsid w:val="0081579B"/>
    <w:rsid w:val="00815AE2"/>
    <w:rsid w:val="00817AA7"/>
    <w:rsid w:val="008206AC"/>
    <w:rsid w:val="00821A6B"/>
    <w:rsid w:val="00823C86"/>
    <w:rsid w:val="008241BB"/>
    <w:rsid w:val="00824D43"/>
    <w:rsid w:val="00825D10"/>
    <w:rsid w:val="008261A9"/>
    <w:rsid w:val="008331B2"/>
    <w:rsid w:val="00834070"/>
    <w:rsid w:val="008341DD"/>
    <w:rsid w:val="00834A1B"/>
    <w:rsid w:val="00834EB4"/>
    <w:rsid w:val="00835589"/>
    <w:rsid w:val="00836992"/>
    <w:rsid w:val="0083713B"/>
    <w:rsid w:val="00842007"/>
    <w:rsid w:val="008425D4"/>
    <w:rsid w:val="0084266C"/>
    <w:rsid w:val="00843C79"/>
    <w:rsid w:val="0084409E"/>
    <w:rsid w:val="0084437F"/>
    <w:rsid w:val="008452EA"/>
    <w:rsid w:val="00845751"/>
    <w:rsid w:val="0084629F"/>
    <w:rsid w:val="00847941"/>
    <w:rsid w:val="00851997"/>
    <w:rsid w:val="00851C85"/>
    <w:rsid w:val="00852565"/>
    <w:rsid w:val="008528E8"/>
    <w:rsid w:val="00854D63"/>
    <w:rsid w:val="00855952"/>
    <w:rsid w:val="00855D67"/>
    <w:rsid w:val="008575E5"/>
    <w:rsid w:val="00860328"/>
    <w:rsid w:val="008631C5"/>
    <w:rsid w:val="0086350C"/>
    <w:rsid w:val="0086665B"/>
    <w:rsid w:val="00866D7E"/>
    <w:rsid w:val="00866DED"/>
    <w:rsid w:val="008704B3"/>
    <w:rsid w:val="00871425"/>
    <w:rsid w:val="00872D34"/>
    <w:rsid w:val="0087554F"/>
    <w:rsid w:val="008762F8"/>
    <w:rsid w:val="00876409"/>
    <w:rsid w:val="00876749"/>
    <w:rsid w:val="008768CB"/>
    <w:rsid w:val="008772A6"/>
    <w:rsid w:val="00881314"/>
    <w:rsid w:val="00882FB0"/>
    <w:rsid w:val="008831A8"/>
    <w:rsid w:val="00884271"/>
    <w:rsid w:val="00884E02"/>
    <w:rsid w:val="008855E7"/>
    <w:rsid w:val="00885631"/>
    <w:rsid w:val="00885A54"/>
    <w:rsid w:val="00885D91"/>
    <w:rsid w:val="00886C99"/>
    <w:rsid w:val="008914CB"/>
    <w:rsid w:val="00893BAB"/>
    <w:rsid w:val="00894DF8"/>
    <w:rsid w:val="00897107"/>
    <w:rsid w:val="008971AB"/>
    <w:rsid w:val="00897BE8"/>
    <w:rsid w:val="008A04AC"/>
    <w:rsid w:val="008A058C"/>
    <w:rsid w:val="008A0853"/>
    <w:rsid w:val="008A241E"/>
    <w:rsid w:val="008A2619"/>
    <w:rsid w:val="008A2AC5"/>
    <w:rsid w:val="008A373E"/>
    <w:rsid w:val="008A5DC6"/>
    <w:rsid w:val="008A656C"/>
    <w:rsid w:val="008A745D"/>
    <w:rsid w:val="008B1360"/>
    <w:rsid w:val="008B1540"/>
    <w:rsid w:val="008B1DBC"/>
    <w:rsid w:val="008B1E95"/>
    <w:rsid w:val="008B2322"/>
    <w:rsid w:val="008B263B"/>
    <w:rsid w:val="008B2940"/>
    <w:rsid w:val="008B4F5B"/>
    <w:rsid w:val="008B5C76"/>
    <w:rsid w:val="008B771E"/>
    <w:rsid w:val="008C0230"/>
    <w:rsid w:val="008C0C69"/>
    <w:rsid w:val="008C2929"/>
    <w:rsid w:val="008C2E85"/>
    <w:rsid w:val="008C3D9D"/>
    <w:rsid w:val="008C40F3"/>
    <w:rsid w:val="008C4FE8"/>
    <w:rsid w:val="008C5D63"/>
    <w:rsid w:val="008C6E6A"/>
    <w:rsid w:val="008D06B3"/>
    <w:rsid w:val="008D1D82"/>
    <w:rsid w:val="008D2F1A"/>
    <w:rsid w:val="008D4537"/>
    <w:rsid w:val="008D49F5"/>
    <w:rsid w:val="008D559F"/>
    <w:rsid w:val="008D6175"/>
    <w:rsid w:val="008D6551"/>
    <w:rsid w:val="008D6D70"/>
    <w:rsid w:val="008D7093"/>
    <w:rsid w:val="008D7625"/>
    <w:rsid w:val="008D77E4"/>
    <w:rsid w:val="008E1B5A"/>
    <w:rsid w:val="008E248E"/>
    <w:rsid w:val="008E469D"/>
    <w:rsid w:val="008E506E"/>
    <w:rsid w:val="008F0834"/>
    <w:rsid w:val="008F2995"/>
    <w:rsid w:val="008F2A6F"/>
    <w:rsid w:val="008F2F78"/>
    <w:rsid w:val="008F45D3"/>
    <w:rsid w:val="008F4870"/>
    <w:rsid w:val="008F512E"/>
    <w:rsid w:val="008F5FF0"/>
    <w:rsid w:val="008F6306"/>
    <w:rsid w:val="008F6DF9"/>
    <w:rsid w:val="008F721C"/>
    <w:rsid w:val="008F728C"/>
    <w:rsid w:val="008F7612"/>
    <w:rsid w:val="008F773B"/>
    <w:rsid w:val="00900EE9"/>
    <w:rsid w:val="00902538"/>
    <w:rsid w:val="0090559A"/>
    <w:rsid w:val="00905CF0"/>
    <w:rsid w:val="00905F8F"/>
    <w:rsid w:val="00911A69"/>
    <w:rsid w:val="0091215C"/>
    <w:rsid w:val="0091435D"/>
    <w:rsid w:val="00914ABB"/>
    <w:rsid w:val="0091520C"/>
    <w:rsid w:val="009157A9"/>
    <w:rsid w:val="009164E5"/>
    <w:rsid w:val="00916F1E"/>
    <w:rsid w:val="00921444"/>
    <w:rsid w:val="009216C9"/>
    <w:rsid w:val="00922E05"/>
    <w:rsid w:val="0092454E"/>
    <w:rsid w:val="00924A26"/>
    <w:rsid w:val="00925328"/>
    <w:rsid w:val="00926371"/>
    <w:rsid w:val="00934B9E"/>
    <w:rsid w:val="00934D81"/>
    <w:rsid w:val="009356A4"/>
    <w:rsid w:val="00935B48"/>
    <w:rsid w:val="00942828"/>
    <w:rsid w:val="009437C4"/>
    <w:rsid w:val="0094406B"/>
    <w:rsid w:val="009443BB"/>
    <w:rsid w:val="00944D1A"/>
    <w:rsid w:val="00945630"/>
    <w:rsid w:val="00946FD0"/>
    <w:rsid w:val="00951878"/>
    <w:rsid w:val="00956182"/>
    <w:rsid w:val="009575F1"/>
    <w:rsid w:val="00957F1D"/>
    <w:rsid w:val="00961108"/>
    <w:rsid w:val="00961537"/>
    <w:rsid w:val="00961D27"/>
    <w:rsid w:val="009620B8"/>
    <w:rsid w:val="00963D17"/>
    <w:rsid w:val="0096471F"/>
    <w:rsid w:val="0096571F"/>
    <w:rsid w:val="00966707"/>
    <w:rsid w:val="00973ABE"/>
    <w:rsid w:val="00974E33"/>
    <w:rsid w:val="00983A89"/>
    <w:rsid w:val="00983D5E"/>
    <w:rsid w:val="00983E2D"/>
    <w:rsid w:val="00986727"/>
    <w:rsid w:val="009871B3"/>
    <w:rsid w:val="0099107A"/>
    <w:rsid w:val="00991B56"/>
    <w:rsid w:val="00991F26"/>
    <w:rsid w:val="00992371"/>
    <w:rsid w:val="009962C1"/>
    <w:rsid w:val="0099727C"/>
    <w:rsid w:val="009976D9"/>
    <w:rsid w:val="009979F6"/>
    <w:rsid w:val="009A0487"/>
    <w:rsid w:val="009A056B"/>
    <w:rsid w:val="009A0FD2"/>
    <w:rsid w:val="009A2050"/>
    <w:rsid w:val="009A2055"/>
    <w:rsid w:val="009A22AB"/>
    <w:rsid w:val="009A25DC"/>
    <w:rsid w:val="009A35BC"/>
    <w:rsid w:val="009A3DE9"/>
    <w:rsid w:val="009A5E47"/>
    <w:rsid w:val="009A785A"/>
    <w:rsid w:val="009B18F7"/>
    <w:rsid w:val="009B2785"/>
    <w:rsid w:val="009B40F7"/>
    <w:rsid w:val="009B573F"/>
    <w:rsid w:val="009B576D"/>
    <w:rsid w:val="009B6517"/>
    <w:rsid w:val="009B6F1F"/>
    <w:rsid w:val="009B74BB"/>
    <w:rsid w:val="009B7B75"/>
    <w:rsid w:val="009C129A"/>
    <w:rsid w:val="009C23DF"/>
    <w:rsid w:val="009C2BC0"/>
    <w:rsid w:val="009C32BB"/>
    <w:rsid w:val="009C5047"/>
    <w:rsid w:val="009C573D"/>
    <w:rsid w:val="009C576B"/>
    <w:rsid w:val="009C66E4"/>
    <w:rsid w:val="009D004B"/>
    <w:rsid w:val="009D18D4"/>
    <w:rsid w:val="009D2237"/>
    <w:rsid w:val="009D2D39"/>
    <w:rsid w:val="009D4A94"/>
    <w:rsid w:val="009E0096"/>
    <w:rsid w:val="009E0FDE"/>
    <w:rsid w:val="009E23D5"/>
    <w:rsid w:val="009E3F03"/>
    <w:rsid w:val="009E7A0A"/>
    <w:rsid w:val="009F1689"/>
    <w:rsid w:val="009F28B9"/>
    <w:rsid w:val="009F2A43"/>
    <w:rsid w:val="009F5A31"/>
    <w:rsid w:val="009F7E66"/>
    <w:rsid w:val="00A002EB"/>
    <w:rsid w:val="00A00467"/>
    <w:rsid w:val="00A00F39"/>
    <w:rsid w:val="00A030FE"/>
    <w:rsid w:val="00A04F4D"/>
    <w:rsid w:val="00A05950"/>
    <w:rsid w:val="00A05E92"/>
    <w:rsid w:val="00A066F5"/>
    <w:rsid w:val="00A077F1"/>
    <w:rsid w:val="00A1139E"/>
    <w:rsid w:val="00A1252B"/>
    <w:rsid w:val="00A142A4"/>
    <w:rsid w:val="00A14A5B"/>
    <w:rsid w:val="00A15CC0"/>
    <w:rsid w:val="00A15FAB"/>
    <w:rsid w:val="00A160F1"/>
    <w:rsid w:val="00A16495"/>
    <w:rsid w:val="00A21072"/>
    <w:rsid w:val="00A216EA"/>
    <w:rsid w:val="00A23D53"/>
    <w:rsid w:val="00A25DBE"/>
    <w:rsid w:val="00A25F75"/>
    <w:rsid w:val="00A269E8"/>
    <w:rsid w:val="00A27129"/>
    <w:rsid w:val="00A30BBB"/>
    <w:rsid w:val="00A344F7"/>
    <w:rsid w:val="00A3518E"/>
    <w:rsid w:val="00A35730"/>
    <w:rsid w:val="00A35E5E"/>
    <w:rsid w:val="00A401AE"/>
    <w:rsid w:val="00A41761"/>
    <w:rsid w:val="00A41D5C"/>
    <w:rsid w:val="00A42237"/>
    <w:rsid w:val="00A42A81"/>
    <w:rsid w:val="00A43117"/>
    <w:rsid w:val="00A431D8"/>
    <w:rsid w:val="00A43CD5"/>
    <w:rsid w:val="00A441F0"/>
    <w:rsid w:val="00A4547A"/>
    <w:rsid w:val="00A465A1"/>
    <w:rsid w:val="00A4799F"/>
    <w:rsid w:val="00A52526"/>
    <w:rsid w:val="00A52782"/>
    <w:rsid w:val="00A52CA3"/>
    <w:rsid w:val="00A54285"/>
    <w:rsid w:val="00A56213"/>
    <w:rsid w:val="00A563F4"/>
    <w:rsid w:val="00A564D5"/>
    <w:rsid w:val="00A56DB1"/>
    <w:rsid w:val="00A60848"/>
    <w:rsid w:val="00A63564"/>
    <w:rsid w:val="00A63743"/>
    <w:rsid w:val="00A6409F"/>
    <w:rsid w:val="00A65884"/>
    <w:rsid w:val="00A658AD"/>
    <w:rsid w:val="00A6594D"/>
    <w:rsid w:val="00A701B1"/>
    <w:rsid w:val="00A719BB"/>
    <w:rsid w:val="00A71BDD"/>
    <w:rsid w:val="00A71E08"/>
    <w:rsid w:val="00A72000"/>
    <w:rsid w:val="00A7250A"/>
    <w:rsid w:val="00A73B39"/>
    <w:rsid w:val="00A75BC4"/>
    <w:rsid w:val="00A77608"/>
    <w:rsid w:val="00A77E08"/>
    <w:rsid w:val="00A804B5"/>
    <w:rsid w:val="00A80604"/>
    <w:rsid w:val="00A81D65"/>
    <w:rsid w:val="00A826F0"/>
    <w:rsid w:val="00A82BE4"/>
    <w:rsid w:val="00A82F25"/>
    <w:rsid w:val="00A83C1A"/>
    <w:rsid w:val="00A87243"/>
    <w:rsid w:val="00A904D3"/>
    <w:rsid w:val="00A90A82"/>
    <w:rsid w:val="00A90D2D"/>
    <w:rsid w:val="00A910B3"/>
    <w:rsid w:val="00A93DB2"/>
    <w:rsid w:val="00A972FC"/>
    <w:rsid w:val="00A97EDB"/>
    <w:rsid w:val="00AA2B2B"/>
    <w:rsid w:val="00AA3229"/>
    <w:rsid w:val="00AA4DFB"/>
    <w:rsid w:val="00AA518C"/>
    <w:rsid w:val="00AA5216"/>
    <w:rsid w:val="00AA581B"/>
    <w:rsid w:val="00AA60F8"/>
    <w:rsid w:val="00AA79EB"/>
    <w:rsid w:val="00AB00BD"/>
    <w:rsid w:val="00AB080D"/>
    <w:rsid w:val="00AB0B3A"/>
    <w:rsid w:val="00AB1189"/>
    <w:rsid w:val="00AB14BE"/>
    <w:rsid w:val="00AB1CBF"/>
    <w:rsid w:val="00AB2ED5"/>
    <w:rsid w:val="00AB517D"/>
    <w:rsid w:val="00AB65C1"/>
    <w:rsid w:val="00AB7538"/>
    <w:rsid w:val="00AB7587"/>
    <w:rsid w:val="00AB793E"/>
    <w:rsid w:val="00AB7983"/>
    <w:rsid w:val="00AC7D40"/>
    <w:rsid w:val="00AD0BA3"/>
    <w:rsid w:val="00AD11D7"/>
    <w:rsid w:val="00AD1E6E"/>
    <w:rsid w:val="00AD36E5"/>
    <w:rsid w:val="00AD56AD"/>
    <w:rsid w:val="00AD6869"/>
    <w:rsid w:val="00AE00C0"/>
    <w:rsid w:val="00AE10AC"/>
    <w:rsid w:val="00AE2026"/>
    <w:rsid w:val="00AE2D09"/>
    <w:rsid w:val="00AE35AC"/>
    <w:rsid w:val="00AE4322"/>
    <w:rsid w:val="00AE4EDB"/>
    <w:rsid w:val="00AF0CD2"/>
    <w:rsid w:val="00AF2892"/>
    <w:rsid w:val="00AF4378"/>
    <w:rsid w:val="00AF482D"/>
    <w:rsid w:val="00AF6508"/>
    <w:rsid w:val="00AF751F"/>
    <w:rsid w:val="00AF7673"/>
    <w:rsid w:val="00AF7732"/>
    <w:rsid w:val="00B02166"/>
    <w:rsid w:val="00B04903"/>
    <w:rsid w:val="00B060EA"/>
    <w:rsid w:val="00B072B7"/>
    <w:rsid w:val="00B073BB"/>
    <w:rsid w:val="00B102A1"/>
    <w:rsid w:val="00B10883"/>
    <w:rsid w:val="00B13D5F"/>
    <w:rsid w:val="00B147D9"/>
    <w:rsid w:val="00B1606E"/>
    <w:rsid w:val="00B16A1C"/>
    <w:rsid w:val="00B172D6"/>
    <w:rsid w:val="00B2133F"/>
    <w:rsid w:val="00B21361"/>
    <w:rsid w:val="00B21ADE"/>
    <w:rsid w:val="00B25470"/>
    <w:rsid w:val="00B2587D"/>
    <w:rsid w:val="00B260A3"/>
    <w:rsid w:val="00B26288"/>
    <w:rsid w:val="00B2669E"/>
    <w:rsid w:val="00B331AE"/>
    <w:rsid w:val="00B33DDB"/>
    <w:rsid w:val="00B34E14"/>
    <w:rsid w:val="00B361A7"/>
    <w:rsid w:val="00B367CF"/>
    <w:rsid w:val="00B36EE7"/>
    <w:rsid w:val="00B46116"/>
    <w:rsid w:val="00B46B77"/>
    <w:rsid w:val="00B51186"/>
    <w:rsid w:val="00B51B19"/>
    <w:rsid w:val="00B53BEA"/>
    <w:rsid w:val="00B5411B"/>
    <w:rsid w:val="00B54844"/>
    <w:rsid w:val="00B56965"/>
    <w:rsid w:val="00B56C50"/>
    <w:rsid w:val="00B57383"/>
    <w:rsid w:val="00B61A05"/>
    <w:rsid w:val="00B64031"/>
    <w:rsid w:val="00B66D9A"/>
    <w:rsid w:val="00B70CBF"/>
    <w:rsid w:val="00B723C7"/>
    <w:rsid w:val="00B75524"/>
    <w:rsid w:val="00B76A4C"/>
    <w:rsid w:val="00B772C4"/>
    <w:rsid w:val="00B80A4B"/>
    <w:rsid w:val="00B81675"/>
    <w:rsid w:val="00B819B4"/>
    <w:rsid w:val="00B82321"/>
    <w:rsid w:val="00B83095"/>
    <w:rsid w:val="00B830AA"/>
    <w:rsid w:val="00B8485E"/>
    <w:rsid w:val="00B85828"/>
    <w:rsid w:val="00B86F94"/>
    <w:rsid w:val="00B91932"/>
    <w:rsid w:val="00B9213A"/>
    <w:rsid w:val="00B92A4C"/>
    <w:rsid w:val="00B93BF7"/>
    <w:rsid w:val="00B93D1B"/>
    <w:rsid w:val="00B95EE4"/>
    <w:rsid w:val="00B97688"/>
    <w:rsid w:val="00BA193F"/>
    <w:rsid w:val="00BA1D6D"/>
    <w:rsid w:val="00BA1F88"/>
    <w:rsid w:val="00BA20E5"/>
    <w:rsid w:val="00BA4130"/>
    <w:rsid w:val="00BA5A0D"/>
    <w:rsid w:val="00BA7200"/>
    <w:rsid w:val="00BA7773"/>
    <w:rsid w:val="00BB03FD"/>
    <w:rsid w:val="00BB16D1"/>
    <w:rsid w:val="00BB2C3C"/>
    <w:rsid w:val="00BB2E3D"/>
    <w:rsid w:val="00BB3FF1"/>
    <w:rsid w:val="00BB46E4"/>
    <w:rsid w:val="00BB47FE"/>
    <w:rsid w:val="00BB5CED"/>
    <w:rsid w:val="00BB7182"/>
    <w:rsid w:val="00BC09BA"/>
    <w:rsid w:val="00BC1519"/>
    <w:rsid w:val="00BC1D9C"/>
    <w:rsid w:val="00BC206E"/>
    <w:rsid w:val="00BC2157"/>
    <w:rsid w:val="00BD1858"/>
    <w:rsid w:val="00BD2D49"/>
    <w:rsid w:val="00BD31EA"/>
    <w:rsid w:val="00BD3A51"/>
    <w:rsid w:val="00BD3AE6"/>
    <w:rsid w:val="00BD4ADB"/>
    <w:rsid w:val="00BD5862"/>
    <w:rsid w:val="00BD5991"/>
    <w:rsid w:val="00BD74AB"/>
    <w:rsid w:val="00BE00C0"/>
    <w:rsid w:val="00BE4944"/>
    <w:rsid w:val="00BE52C1"/>
    <w:rsid w:val="00BE589E"/>
    <w:rsid w:val="00BE6C21"/>
    <w:rsid w:val="00BE6E7B"/>
    <w:rsid w:val="00BF0B7D"/>
    <w:rsid w:val="00BF0F2B"/>
    <w:rsid w:val="00BF6B81"/>
    <w:rsid w:val="00BF75B9"/>
    <w:rsid w:val="00C031F1"/>
    <w:rsid w:val="00C04595"/>
    <w:rsid w:val="00C068D0"/>
    <w:rsid w:val="00C07D17"/>
    <w:rsid w:val="00C1059D"/>
    <w:rsid w:val="00C10791"/>
    <w:rsid w:val="00C1099C"/>
    <w:rsid w:val="00C11A4E"/>
    <w:rsid w:val="00C1376A"/>
    <w:rsid w:val="00C15705"/>
    <w:rsid w:val="00C1676D"/>
    <w:rsid w:val="00C17156"/>
    <w:rsid w:val="00C224CE"/>
    <w:rsid w:val="00C224F9"/>
    <w:rsid w:val="00C2344C"/>
    <w:rsid w:val="00C2432E"/>
    <w:rsid w:val="00C247F6"/>
    <w:rsid w:val="00C24FBA"/>
    <w:rsid w:val="00C301A3"/>
    <w:rsid w:val="00C31F20"/>
    <w:rsid w:val="00C3265A"/>
    <w:rsid w:val="00C333A4"/>
    <w:rsid w:val="00C334F7"/>
    <w:rsid w:val="00C336F1"/>
    <w:rsid w:val="00C33EA7"/>
    <w:rsid w:val="00C34891"/>
    <w:rsid w:val="00C34A2F"/>
    <w:rsid w:val="00C3551E"/>
    <w:rsid w:val="00C358F1"/>
    <w:rsid w:val="00C40BCE"/>
    <w:rsid w:val="00C423A7"/>
    <w:rsid w:val="00C42C4D"/>
    <w:rsid w:val="00C43CA4"/>
    <w:rsid w:val="00C43FDD"/>
    <w:rsid w:val="00C44036"/>
    <w:rsid w:val="00C447C2"/>
    <w:rsid w:val="00C45440"/>
    <w:rsid w:val="00C45B7F"/>
    <w:rsid w:val="00C46EB9"/>
    <w:rsid w:val="00C47D35"/>
    <w:rsid w:val="00C54783"/>
    <w:rsid w:val="00C55029"/>
    <w:rsid w:val="00C556F9"/>
    <w:rsid w:val="00C5609A"/>
    <w:rsid w:val="00C56510"/>
    <w:rsid w:val="00C56545"/>
    <w:rsid w:val="00C573A4"/>
    <w:rsid w:val="00C60098"/>
    <w:rsid w:val="00C61756"/>
    <w:rsid w:val="00C622E5"/>
    <w:rsid w:val="00C62418"/>
    <w:rsid w:val="00C64F46"/>
    <w:rsid w:val="00C653F7"/>
    <w:rsid w:val="00C65E05"/>
    <w:rsid w:val="00C70D80"/>
    <w:rsid w:val="00C70E4C"/>
    <w:rsid w:val="00C71579"/>
    <w:rsid w:val="00C72B18"/>
    <w:rsid w:val="00C7417A"/>
    <w:rsid w:val="00C750D3"/>
    <w:rsid w:val="00C80372"/>
    <w:rsid w:val="00C806F0"/>
    <w:rsid w:val="00C824D5"/>
    <w:rsid w:val="00C830E6"/>
    <w:rsid w:val="00C839F8"/>
    <w:rsid w:val="00C857D6"/>
    <w:rsid w:val="00C86ECB"/>
    <w:rsid w:val="00C86FB9"/>
    <w:rsid w:val="00C86FE3"/>
    <w:rsid w:val="00C87CB8"/>
    <w:rsid w:val="00C9488E"/>
    <w:rsid w:val="00C9513A"/>
    <w:rsid w:val="00C956AE"/>
    <w:rsid w:val="00C965D9"/>
    <w:rsid w:val="00C966E2"/>
    <w:rsid w:val="00C96DBA"/>
    <w:rsid w:val="00C96F93"/>
    <w:rsid w:val="00C97169"/>
    <w:rsid w:val="00CA0031"/>
    <w:rsid w:val="00CA0BAF"/>
    <w:rsid w:val="00CA0EBD"/>
    <w:rsid w:val="00CA3FF1"/>
    <w:rsid w:val="00CA4278"/>
    <w:rsid w:val="00CA42DF"/>
    <w:rsid w:val="00CA71C0"/>
    <w:rsid w:val="00CA76FD"/>
    <w:rsid w:val="00CB0109"/>
    <w:rsid w:val="00CB095B"/>
    <w:rsid w:val="00CB212A"/>
    <w:rsid w:val="00CB34DF"/>
    <w:rsid w:val="00CB35A6"/>
    <w:rsid w:val="00CB3E0B"/>
    <w:rsid w:val="00CB4BB7"/>
    <w:rsid w:val="00CC201C"/>
    <w:rsid w:val="00CC2DA6"/>
    <w:rsid w:val="00CC3014"/>
    <w:rsid w:val="00CC4A95"/>
    <w:rsid w:val="00CC5ECA"/>
    <w:rsid w:val="00CC64DC"/>
    <w:rsid w:val="00CC64DF"/>
    <w:rsid w:val="00CC6D21"/>
    <w:rsid w:val="00CC7424"/>
    <w:rsid w:val="00CC78A2"/>
    <w:rsid w:val="00CD0DC3"/>
    <w:rsid w:val="00CD312E"/>
    <w:rsid w:val="00CD4546"/>
    <w:rsid w:val="00CD6118"/>
    <w:rsid w:val="00CD6131"/>
    <w:rsid w:val="00CD74F7"/>
    <w:rsid w:val="00CD77CC"/>
    <w:rsid w:val="00CE0486"/>
    <w:rsid w:val="00CE284B"/>
    <w:rsid w:val="00CE2C9A"/>
    <w:rsid w:val="00CE37B1"/>
    <w:rsid w:val="00CE517B"/>
    <w:rsid w:val="00CE6ACF"/>
    <w:rsid w:val="00CF11FA"/>
    <w:rsid w:val="00CF1CF9"/>
    <w:rsid w:val="00CF24CB"/>
    <w:rsid w:val="00CF2FF8"/>
    <w:rsid w:val="00CF3C3B"/>
    <w:rsid w:val="00CF465A"/>
    <w:rsid w:val="00D01E6A"/>
    <w:rsid w:val="00D032E5"/>
    <w:rsid w:val="00D058E3"/>
    <w:rsid w:val="00D136B8"/>
    <w:rsid w:val="00D14219"/>
    <w:rsid w:val="00D14A8B"/>
    <w:rsid w:val="00D1627D"/>
    <w:rsid w:val="00D2123A"/>
    <w:rsid w:val="00D23007"/>
    <w:rsid w:val="00D2406E"/>
    <w:rsid w:val="00D24824"/>
    <w:rsid w:val="00D2544A"/>
    <w:rsid w:val="00D2558C"/>
    <w:rsid w:val="00D270C5"/>
    <w:rsid w:val="00D32E77"/>
    <w:rsid w:val="00D3320A"/>
    <w:rsid w:val="00D3410E"/>
    <w:rsid w:val="00D355AE"/>
    <w:rsid w:val="00D35B4B"/>
    <w:rsid w:val="00D36898"/>
    <w:rsid w:val="00D376D2"/>
    <w:rsid w:val="00D37884"/>
    <w:rsid w:val="00D37B89"/>
    <w:rsid w:val="00D4021A"/>
    <w:rsid w:val="00D41820"/>
    <w:rsid w:val="00D4366E"/>
    <w:rsid w:val="00D437A4"/>
    <w:rsid w:val="00D45D9A"/>
    <w:rsid w:val="00D4634B"/>
    <w:rsid w:val="00D4646D"/>
    <w:rsid w:val="00D50C02"/>
    <w:rsid w:val="00D5285E"/>
    <w:rsid w:val="00D52975"/>
    <w:rsid w:val="00D530B2"/>
    <w:rsid w:val="00D558FE"/>
    <w:rsid w:val="00D56E35"/>
    <w:rsid w:val="00D571A2"/>
    <w:rsid w:val="00D60792"/>
    <w:rsid w:val="00D60B28"/>
    <w:rsid w:val="00D62D8E"/>
    <w:rsid w:val="00D64059"/>
    <w:rsid w:val="00D64614"/>
    <w:rsid w:val="00D6529F"/>
    <w:rsid w:val="00D6537E"/>
    <w:rsid w:val="00D65F6C"/>
    <w:rsid w:val="00D669E1"/>
    <w:rsid w:val="00D70C98"/>
    <w:rsid w:val="00D7113C"/>
    <w:rsid w:val="00D71D55"/>
    <w:rsid w:val="00D72F4B"/>
    <w:rsid w:val="00D755AD"/>
    <w:rsid w:val="00D7594C"/>
    <w:rsid w:val="00D75E32"/>
    <w:rsid w:val="00D7665C"/>
    <w:rsid w:val="00D7677C"/>
    <w:rsid w:val="00D77485"/>
    <w:rsid w:val="00D81055"/>
    <w:rsid w:val="00D82127"/>
    <w:rsid w:val="00D829CE"/>
    <w:rsid w:val="00D86BCA"/>
    <w:rsid w:val="00D8726C"/>
    <w:rsid w:val="00D8734C"/>
    <w:rsid w:val="00D9190D"/>
    <w:rsid w:val="00D9336A"/>
    <w:rsid w:val="00D93CF4"/>
    <w:rsid w:val="00D970DB"/>
    <w:rsid w:val="00D97AFB"/>
    <w:rsid w:val="00DA0590"/>
    <w:rsid w:val="00DA0BCF"/>
    <w:rsid w:val="00DA1055"/>
    <w:rsid w:val="00DA35B2"/>
    <w:rsid w:val="00DA4CEF"/>
    <w:rsid w:val="00DA6AAD"/>
    <w:rsid w:val="00DA6E71"/>
    <w:rsid w:val="00DB142B"/>
    <w:rsid w:val="00DB27E0"/>
    <w:rsid w:val="00DB3ABE"/>
    <w:rsid w:val="00DB3EE8"/>
    <w:rsid w:val="00DB4C0A"/>
    <w:rsid w:val="00DB5BCB"/>
    <w:rsid w:val="00DB63B3"/>
    <w:rsid w:val="00DB65C6"/>
    <w:rsid w:val="00DC0682"/>
    <w:rsid w:val="00DC18CE"/>
    <w:rsid w:val="00DC1FFA"/>
    <w:rsid w:val="00DC4334"/>
    <w:rsid w:val="00DC4882"/>
    <w:rsid w:val="00DC48A1"/>
    <w:rsid w:val="00DC497C"/>
    <w:rsid w:val="00DC54A7"/>
    <w:rsid w:val="00DC5807"/>
    <w:rsid w:val="00DC777A"/>
    <w:rsid w:val="00DD1003"/>
    <w:rsid w:val="00DD1859"/>
    <w:rsid w:val="00DD43F2"/>
    <w:rsid w:val="00DD5399"/>
    <w:rsid w:val="00DD66D0"/>
    <w:rsid w:val="00DE0062"/>
    <w:rsid w:val="00DE115D"/>
    <w:rsid w:val="00DE1377"/>
    <w:rsid w:val="00DE373D"/>
    <w:rsid w:val="00DE7255"/>
    <w:rsid w:val="00DF100C"/>
    <w:rsid w:val="00DF1991"/>
    <w:rsid w:val="00DF3962"/>
    <w:rsid w:val="00DF6695"/>
    <w:rsid w:val="00DF76CA"/>
    <w:rsid w:val="00E02F92"/>
    <w:rsid w:val="00E036C4"/>
    <w:rsid w:val="00E03A8D"/>
    <w:rsid w:val="00E04660"/>
    <w:rsid w:val="00E05097"/>
    <w:rsid w:val="00E0518D"/>
    <w:rsid w:val="00E05194"/>
    <w:rsid w:val="00E067EC"/>
    <w:rsid w:val="00E101C3"/>
    <w:rsid w:val="00E11762"/>
    <w:rsid w:val="00E11981"/>
    <w:rsid w:val="00E1376A"/>
    <w:rsid w:val="00E1527B"/>
    <w:rsid w:val="00E161DF"/>
    <w:rsid w:val="00E1775F"/>
    <w:rsid w:val="00E17A85"/>
    <w:rsid w:val="00E17C39"/>
    <w:rsid w:val="00E20491"/>
    <w:rsid w:val="00E20833"/>
    <w:rsid w:val="00E20F78"/>
    <w:rsid w:val="00E238F9"/>
    <w:rsid w:val="00E23F53"/>
    <w:rsid w:val="00E24CA7"/>
    <w:rsid w:val="00E24F90"/>
    <w:rsid w:val="00E24FB6"/>
    <w:rsid w:val="00E27FBC"/>
    <w:rsid w:val="00E31E60"/>
    <w:rsid w:val="00E3362C"/>
    <w:rsid w:val="00E35F21"/>
    <w:rsid w:val="00E36A8F"/>
    <w:rsid w:val="00E36C0B"/>
    <w:rsid w:val="00E3764F"/>
    <w:rsid w:val="00E40439"/>
    <w:rsid w:val="00E40D5E"/>
    <w:rsid w:val="00E41C70"/>
    <w:rsid w:val="00E43118"/>
    <w:rsid w:val="00E45DDF"/>
    <w:rsid w:val="00E501A8"/>
    <w:rsid w:val="00E51BE6"/>
    <w:rsid w:val="00E542F9"/>
    <w:rsid w:val="00E54EEB"/>
    <w:rsid w:val="00E6097F"/>
    <w:rsid w:val="00E61F5A"/>
    <w:rsid w:val="00E63BEC"/>
    <w:rsid w:val="00E6658A"/>
    <w:rsid w:val="00E667F9"/>
    <w:rsid w:val="00E66D33"/>
    <w:rsid w:val="00E67453"/>
    <w:rsid w:val="00E70D3F"/>
    <w:rsid w:val="00E70DEF"/>
    <w:rsid w:val="00E70FAE"/>
    <w:rsid w:val="00E72503"/>
    <w:rsid w:val="00E73669"/>
    <w:rsid w:val="00E73CCD"/>
    <w:rsid w:val="00E742B9"/>
    <w:rsid w:val="00E7632C"/>
    <w:rsid w:val="00E76487"/>
    <w:rsid w:val="00E76969"/>
    <w:rsid w:val="00E76E6F"/>
    <w:rsid w:val="00E77D49"/>
    <w:rsid w:val="00E80987"/>
    <w:rsid w:val="00E80BCB"/>
    <w:rsid w:val="00E83C2F"/>
    <w:rsid w:val="00E8524B"/>
    <w:rsid w:val="00E8578B"/>
    <w:rsid w:val="00E86991"/>
    <w:rsid w:val="00E8784C"/>
    <w:rsid w:val="00E91AFD"/>
    <w:rsid w:val="00E92FD2"/>
    <w:rsid w:val="00E94E9C"/>
    <w:rsid w:val="00E954A9"/>
    <w:rsid w:val="00E965FA"/>
    <w:rsid w:val="00E96BEA"/>
    <w:rsid w:val="00E975AC"/>
    <w:rsid w:val="00EA12A1"/>
    <w:rsid w:val="00EA3E8E"/>
    <w:rsid w:val="00EA5302"/>
    <w:rsid w:val="00EA600D"/>
    <w:rsid w:val="00EA7B12"/>
    <w:rsid w:val="00EB0456"/>
    <w:rsid w:val="00EB2828"/>
    <w:rsid w:val="00EB3236"/>
    <w:rsid w:val="00EB3A3D"/>
    <w:rsid w:val="00EB3E12"/>
    <w:rsid w:val="00EB4DD3"/>
    <w:rsid w:val="00EB7015"/>
    <w:rsid w:val="00EC0BCC"/>
    <w:rsid w:val="00EC10AE"/>
    <w:rsid w:val="00EC17E0"/>
    <w:rsid w:val="00EC344A"/>
    <w:rsid w:val="00EC6944"/>
    <w:rsid w:val="00EC6C70"/>
    <w:rsid w:val="00EC7C43"/>
    <w:rsid w:val="00ED0390"/>
    <w:rsid w:val="00ED19FA"/>
    <w:rsid w:val="00ED2E4D"/>
    <w:rsid w:val="00ED3395"/>
    <w:rsid w:val="00ED3AD7"/>
    <w:rsid w:val="00ED4368"/>
    <w:rsid w:val="00ED518F"/>
    <w:rsid w:val="00ED636A"/>
    <w:rsid w:val="00ED6E40"/>
    <w:rsid w:val="00ED6FB6"/>
    <w:rsid w:val="00ED7292"/>
    <w:rsid w:val="00EE18FB"/>
    <w:rsid w:val="00EE2E98"/>
    <w:rsid w:val="00EE3BBF"/>
    <w:rsid w:val="00EE4535"/>
    <w:rsid w:val="00EE5B66"/>
    <w:rsid w:val="00EE5EC4"/>
    <w:rsid w:val="00EF0748"/>
    <w:rsid w:val="00EF188E"/>
    <w:rsid w:val="00EF282F"/>
    <w:rsid w:val="00EF3C97"/>
    <w:rsid w:val="00EF4DB2"/>
    <w:rsid w:val="00F00A2C"/>
    <w:rsid w:val="00F00EA0"/>
    <w:rsid w:val="00F010DA"/>
    <w:rsid w:val="00F01423"/>
    <w:rsid w:val="00F02966"/>
    <w:rsid w:val="00F03F21"/>
    <w:rsid w:val="00F040FF"/>
    <w:rsid w:val="00F0435F"/>
    <w:rsid w:val="00F056FF"/>
    <w:rsid w:val="00F05EE2"/>
    <w:rsid w:val="00F068B8"/>
    <w:rsid w:val="00F074D8"/>
    <w:rsid w:val="00F075F5"/>
    <w:rsid w:val="00F1123D"/>
    <w:rsid w:val="00F113B5"/>
    <w:rsid w:val="00F1556D"/>
    <w:rsid w:val="00F1648C"/>
    <w:rsid w:val="00F20FCD"/>
    <w:rsid w:val="00F21DBB"/>
    <w:rsid w:val="00F21E74"/>
    <w:rsid w:val="00F22122"/>
    <w:rsid w:val="00F228AF"/>
    <w:rsid w:val="00F236E7"/>
    <w:rsid w:val="00F251E0"/>
    <w:rsid w:val="00F275FE"/>
    <w:rsid w:val="00F30A2B"/>
    <w:rsid w:val="00F31132"/>
    <w:rsid w:val="00F32556"/>
    <w:rsid w:val="00F33AAF"/>
    <w:rsid w:val="00F3795C"/>
    <w:rsid w:val="00F37D85"/>
    <w:rsid w:val="00F40AED"/>
    <w:rsid w:val="00F41766"/>
    <w:rsid w:val="00F44138"/>
    <w:rsid w:val="00F46742"/>
    <w:rsid w:val="00F478D3"/>
    <w:rsid w:val="00F51CC1"/>
    <w:rsid w:val="00F52EDD"/>
    <w:rsid w:val="00F53CBD"/>
    <w:rsid w:val="00F54444"/>
    <w:rsid w:val="00F55BCE"/>
    <w:rsid w:val="00F608D2"/>
    <w:rsid w:val="00F60ED6"/>
    <w:rsid w:val="00F621A3"/>
    <w:rsid w:val="00F62BB9"/>
    <w:rsid w:val="00F62E1C"/>
    <w:rsid w:val="00F634DA"/>
    <w:rsid w:val="00F67550"/>
    <w:rsid w:val="00F67FD7"/>
    <w:rsid w:val="00F72BE9"/>
    <w:rsid w:val="00F7393D"/>
    <w:rsid w:val="00F745E4"/>
    <w:rsid w:val="00F74966"/>
    <w:rsid w:val="00F74DE1"/>
    <w:rsid w:val="00F75A1A"/>
    <w:rsid w:val="00F80AE1"/>
    <w:rsid w:val="00F80C49"/>
    <w:rsid w:val="00F8113F"/>
    <w:rsid w:val="00F8151A"/>
    <w:rsid w:val="00F83BA7"/>
    <w:rsid w:val="00F85064"/>
    <w:rsid w:val="00F850F7"/>
    <w:rsid w:val="00F852D9"/>
    <w:rsid w:val="00F85C52"/>
    <w:rsid w:val="00F91597"/>
    <w:rsid w:val="00F932E9"/>
    <w:rsid w:val="00F9332D"/>
    <w:rsid w:val="00F94B4F"/>
    <w:rsid w:val="00F9681B"/>
    <w:rsid w:val="00F9681E"/>
    <w:rsid w:val="00F97BDE"/>
    <w:rsid w:val="00FA000E"/>
    <w:rsid w:val="00FA0ECB"/>
    <w:rsid w:val="00FA16FC"/>
    <w:rsid w:val="00FA2361"/>
    <w:rsid w:val="00FA28BC"/>
    <w:rsid w:val="00FA336D"/>
    <w:rsid w:val="00FA3BDC"/>
    <w:rsid w:val="00FA4DE3"/>
    <w:rsid w:val="00FA5533"/>
    <w:rsid w:val="00FA5672"/>
    <w:rsid w:val="00FA64A1"/>
    <w:rsid w:val="00FA7E26"/>
    <w:rsid w:val="00FB0DB4"/>
    <w:rsid w:val="00FB1C72"/>
    <w:rsid w:val="00FB1E92"/>
    <w:rsid w:val="00FB32A3"/>
    <w:rsid w:val="00FB36EA"/>
    <w:rsid w:val="00FB3DBB"/>
    <w:rsid w:val="00FB65D9"/>
    <w:rsid w:val="00FB6E96"/>
    <w:rsid w:val="00FB7005"/>
    <w:rsid w:val="00FB76E9"/>
    <w:rsid w:val="00FC2834"/>
    <w:rsid w:val="00FC2839"/>
    <w:rsid w:val="00FC4423"/>
    <w:rsid w:val="00FC49FC"/>
    <w:rsid w:val="00FC4B3B"/>
    <w:rsid w:val="00FC4F62"/>
    <w:rsid w:val="00FC5B1D"/>
    <w:rsid w:val="00FC65AC"/>
    <w:rsid w:val="00FC671B"/>
    <w:rsid w:val="00FD0DC7"/>
    <w:rsid w:val="00FD4761"/>
    <w:rsid w:val="00FD4DFD"/>
    <w:rsid w:val="00FD582A"/>
    <w:rsid w:val="00FD59AB"/>
    <w:rsid w:val="00FD5AD7"/>
    <w:rsid w:val="00FD62C5"/>
    <w:rsid w:val="00FE08EB"/>
    <w:rsid w:val="00FE105D"/>
    <w:rsid w:val="00FE43C9"/>
    <w:rsid w:val="00FE57BA"/>
    <w:rsid w:val="00FE7922"/>
    <w:rsid w:val="00FE7FE1"/>
    <w:rsid w:val="00FF0048"/>
    <w:rsid w:val="00FF2A12"/>
    <w:rsid w:val="00FF362E"/>
    <w:rsid w:val="00FF3708"/>
    <w:rsid w:val="00FF54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052B87"/>
  <w15:docId w15:val="{C0C65DCC-D265-4049-9A48-5F4FE45A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5F5"/>
    <w:pPr>
      <w:spacing w:after="0"/>
    </w:pPr>
    <w:rPr>
      <w:rFonts w:eastAsia="Times New Roman" w:cs="Calibri"/>
      <w:iCs/>
      <w:color w:val="000000"/>
      <w:sz w:val="20"/>
      <w:szCs w:val="20"/>
    </w:rPr>
  </w:style>
  <w:style w:type="paragraph" w:styleId="Heading1">
    <w:name w:val="heading 1"/>
    <w:basedOn w:val="Normal"/>
    <w:next w:val="Normal"/>
    <w:link w:val="Heading1Char"/>
    <w:rsid w:val="00D2544A"/>
    <w:pPr>
      <w:keepNext/>
      <w:keepLines/>
      <w:spacing w:before="240"/>
      <w:outlineLvl w:val="0"/>
    </w:pPr>
    <w:rPr>
      <w:rFonts w:eastAsiaTheme="majorEastAsia" w:cstheme="majorBidi"/>
      <w:color w:val="666A3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95F"/>
    <w:rPr>
      <w:rFonts w:ascii="Lucida Grande" w:hAnsi="Lucida Grande"/>
      <w:szCs w:val="18"/>
    </w:rPr>
  </w:style>
  <w:style w:type="character" w:customStyle="1" w:styleId="BalloonTextChar">
    <w:name w:val="Balloon Text Char"/>
    <w:basedOn w:val="DefaultParagraphFont"/>
    <w:link w:val="BalloonText"/>
    <w:uiPriority w:val="99"/>
    <w:semiHidden/>
    <w:rsid w:val="0061595F"/>
    <w:rPr>
      <w:rFonts w:ascii="Lucida Grande" w:hAnsi="Lucida Grande"/>
      <w:sz w:val="18"/>
      <w:szCs w:val="18"/>
    </w:rPr>
  </w:style>
  <w:style w:type="paragraph" w:styleId="Header">
    <w:name w:val="header"/>
    <w:basedOn w:val="Normal"/>
    <w:link w:val="HeaderChar"/>
    <w:uiPriority w:val="99"/>
    <w:unhideWhenUsed/>
    <w:rsid w:val="000E0185"/>
    <w:pPr>
      <w:tabs>
        <w:tab w:val="center" w:pos="4320"/>
        <w:tab w:val="right" w:pos="8640"/>
      </w:tabs>
    </w:pPr>
  </w:style>
  <w:style w:type="character" w:customStyle="1" w:styleId="HeaderChar">
    <w:name w:val="Header Char"/>
    <w:basedOn w:val="DefaultParagraphFont"/>
    <w:link w:val="Header"/>
    <w:uiPriority w:val="99"/>
    <w:rsid w:val="000E0185"/>
    <w:rPr>
      <w:rFonts w:ascii="Garamond" w:eastAsia="Cambria" w:hAnsi="Garamond" w:cs="Times New Roman"/>
      <w:sz w:val="24"/>
    </w:rPr>
  </w:style>
  <w:style w:type="paragraph" w:styleId="Footer">
    <w:name w:val="footer"/>
    <w:basedOn w:val="Normal"/>
    <w:link w:val="FooterChar"/>
    <w:uiPriority w:val="99"/>
    <w:unhideWhenUsed/>
    <w:rsid w:val="000E0185"/>
    <w:pPr>
      <w:tabs>
        <w:tab w:val="center" w:pos="4320"/>
        <w:tab w:val="right" w:pos="8640"/>
      </w:tabs>
    </w:pPr>
  </w:style>
  <w:style w:type="character" w:customStyle="1" w:styleId="FooterChar">
    <w:name w:val="Footer Char"/>
    <w:basedOn w:val="DefaultParagraphFont"/>
    <w:link w:val="Footer"/>
    <w:uiPriority w:val="99"/>
    <w:rsid w:val="000E0185"/>
    <w:rPr>
      <w:rFonts w:ascii="Garamond" w:eastAsia="Cambria" w:hAnsi="Garamond" w:cs="Times New Roman"/>
      <w:sz w:val="24"/>
    </w:rPr>
  </w:style>
  <w:style w:type="paragraph" w:styleId="Title">
    <w:name w:val="Title"/>
    <w:basedOn w:val="Normal"/>
    <w:next w:val="Normal"/>
    <w:link w:val="TitleChar"/>
    <w:uiPriority w:val="10"/>
    <w:rsid w:val="000E0185"/>
    <w:pPr>
      <w:spacing w:after="300" w:line="240" w:lineRule="auto"/>
      <w:contextualSpacing/>
    </w:pPr>
    <w:rPr>
      <w:b/>
      <w:spacing w:val="5"/>
      <w:kern w:val="28"/>
      <w:sz w:val="28"/>
      <w:szCs w:val="52"/>
    </w:rPr>
  </w:style>
  <w:style w:type="character" w:customStyle="1" w:styleId="TitleChar">
    <w:name w:val="Title Char"/>
    <w:basedOn w:val="DefaultParagraphFont"/>
    <w:link w:val="Title"/>
    <w:uiPriority w:val="10"/>
    <w:rsid w:val="000E0185"/>
    <w:rPr>
      <w:rFonts w:ascii="Garamond" w:eastAsia="Times New Roman" w:hAnsi="Garamond" w:cs="Times New Roman"/>
      <w:b/>
      <w:spacing w:val="5"/>
      <w:kern w:val="28"/>
      <w:sz w:val="28"/>
      <w:szCs w:val="52"/>
    </w:rPr>
  </w:style>
  <w:style w:type="paragraph" w:styleId="EndnoteText">
    <w:name w:val="endnote text"/>
    <w:basedOn w:val="Normal"/>
    <w:link w:val="EndnoteTextChar"/>
    <w:uiPriority w:val="99"/>
    <w:rsid w:val="001D49E5"/>
    <w:rPr>
      <w:rFonts w:ascii="Trebuchet MS" w:hAnsi="Trebuchet MS"/>
      <w:sz w:val="16"/>
      <w:szCs w:val="24"/>
    </w:rPr>
  </w:style>
  <w:style w:type="character" w:customStyle="1" w:styleId="EndnoteTextChar">
    <w:name w:val="Endnote Text Char"/>
    <w:basedOn w:val="DefaultParagraphFont"/>
    <w:link w:val="EndnoteText"/>
    <w:uiPriority w:val="99"/>
    <w:rsid w:val="001D49E5"/>
    <w:rPr>
      <w:rFonts w:ascii="Trebuchet MS" w:eastAsia="Cambria" w:hAnsi="Trebuchet MS" w:cs="Times New Roman"/>
      <w:sz w:val="16"/>
      <w:szCs w:val="24"/>
    </w:rPr>
  </w:style>
  <w:style w:type="character" w:styleId="EndnoteReference">
    <w:name w:val="endnote reference"/>
    <w:basedOn w:val="DefaultParagraphFont"/>
    <w:rsid w:val="000E0185"/>
    <w:rPr>
      <w:vertAlign w:val="superscript"/>
    </w:rPr>
  </w:style>
  <w:style w:type="character" w:styleId="PageNumber">
    <w:name w:val="page number"/>
    <w:basedOn w:val="DefaultParagraphFont"/>
    <w:uiPriority w:val="99"/>
    <w:rsid w:val="000E0185"/>
  </w:style>
  <w:style w:type="paragraph" w:styleId="FootnoteText">
    <w:name w:val="footnote text"/>
    <w:basedOn w:val="Normal"/>
    <w:link w:val="FootnoteTextChar"/>
    <w:uiPriority w:val="99"/>
    <w:unhideWhenUsed/>
    <w:rsid w:val="001D49E5"/>
    <w:pPr>
      <w:spacing w:line="240" w:lineRule="auto"/>
    </w:pPr>
    <w:rPr>
      <w:rFonts w:ascii="Trebuchet MS" w:hAnsi="Trebuchet MS"/>
      <w:sz w:val="16"/>
    </w:rPr>
  </w:style>
  <w:style w:type="character" w:customStyle="1" w:styleId="FootnoteTextChar">
    <w:name w:val="Footnote Text Char"/>
    <w:basedOn w:val="DefaultParagraphFont"/>
    <w:link w:val="FootnoteText"/>
    <w:uiPriority w:val="99"/>
    <w:rsid w:val="001D49E5"/>
    <w:rPr>
      <w:rFonts w:ascii="Trebuchet MS" w:eastAsia="Cambria" w:hAnsi="Trebuchet MS" w:cs="Times New Roman"/>
      <w:sz w:val="16"/>
      <w:szCs w:val="20"/>
    </w:rPr>
  </w:style>
  <w:style w:type="character" w:styleId="FootnoteReference">
    <w:name w:val="footnote reference"/>
    <w:basedOn w:val="DefaultParagraphFont"/>
    <w:uiPriority w:val="99"/>
    <w:unhideWhenUsed/>
    <w:rsid w:val="000E0185"/>
    <w:rPr>
      <w:vertAlign w:val="superscript"/>
    </w:rPr>
  </w:style>
  <w:style w:type="paragraph" w:customStyle="1" w:styleId="Page-footnumber">
    <w:name w:val="Page - foot | number"/>
    <w:basedOn w:val="Normal"/>
    <w:uiPriority w:val="99"/>
    <w:rsid w:val="00A54285"/>
    <w:pPr>
      <w:widowControl w:val="0"/>
      <w:autoSpaceDE w:val="0"/>
      <w:autoSpaceDN w:val="0"/>
      <w:adjustRightInd w:val="0"/>
      <w:spacing w:line="288" w:lineRule="auto"/>
      <w:jc w:val="right"/>
      <w:textAlignment w:val="center"/>
    </w:pPr>
    <w:rPr>
      <w:rFonts w:ascii="TrebuchetMS-Bold" w:eastAsiaTheme="minorEastAsia" w:hAnsi="TrebuchetMS-Bold" w:cs="TrebuchetMS-Bold"/>
      <w:b/>
      <w:bCs/>
      <w:caps/>
      <w:color w:val="1C00FF"/>
      <w:sz w:val="16"/>
      <w:szCs w:val="16"/>
      <w:lang w:eastAsia="ja-JP"/>
    </w:rPr>
  </w:style>
  <w:style w:type="paragraph" w:customStyle="1" w:styleId="reporttitleMasthead">
    <w:name w:val="report  title (Masthead)"/>
    <w:basedOn w:val="Normal"/>
    <w:uiPriority w:val="99"/>
    <w:rsid w:val="00A54285"/>
    <w:pPr>
      <w:widowControl w:val="0"/>
      <w:autoSpaceDE w:val="0"/>
      <w:autoSpaceDN w:val="0"/>
      <w:adjustRightInd w:val="0"/>
      <w:spacing w:after="7" w:line="288" w:lineRule="auto"/>
      <w:textAlignment w:val="center"/>
    </w:pPr>
    <w:rPr>
      <w:rFonts w:ascii="TrebuchetMS-Bold" w:eastAsiaTheme="minorEastAsia" w:hAnsi="TrebuchetMS-Bold" w:cs="TrebuchetMS-Bold"/>
      <w:b/>
      <w:bCs/>
      <w:caps/>
      <w:color w:val="D8AA00"/>
      <w:spacing w:val="6"/>
      <w:lang w:eastAsia="ja-JP"/>
    </w:rPr>
  </w:style>
  <w:style w:type="paragraph" w:customStyle="1" w:styleId="PIMasthead">
    <w:name w:val="PI (Masthead)"/>
    <w:basedOn w:val="Normal"/>
    <w:uiPriority w:val="99"/>
    <w:rsid w:val="00A54285"/>
    <w:pPr>
      <w:widowControl w:val="0"/>
      <w:autoSpaceDE w:val="0"/>
      <w:autoSpaceDN w:val="0"/>
      <w:adjustRightInd w:val="0"/>
      <w:spacing w:before="90" w:line="280" w:lineRule="atLeast"/>
      <w:textAlignment w:val="center"/>
    </w:pPr>
    <w:rPr>
      <w:rFonts w:ascii="TrebuchetMS" w:eastAsiaTheme="minorEastAsia" w:hAnsi="TrebuchetMS" w:cs="TrebuchetMS"/>
      <w:color w:val="FFFFFF"/>
      <w:szCs w:val="18"/>
      <w:lang w:eastAsia="ja-JP"/>
    </w:rPr>
  </w:style>
  <w:style w:type="paragraph" w:customStyle="1" w:styleId="reportprepbyforMasthead">
    <w:name w:val="report prep by/for (Masthead)"/>
    <w:basedOn w:val="PIMasthead"/>
    <w:uiPriority w:val="99"/>
    <w:rsid w:val="00A54285"/>
    <w:pPr>
      <w:spacing w:before="0"/>
    </w:pPr>
    <w:rPr>
      <w:rFonts w:ascii="TrebuchetMS-Italic" w:hAnsi="TrebuchetMS-Italic" w:cs="TrebuchetMS-Italic"/>
      <w:i/>
      <w:iCs w:val="0"/>
      <w:color w:val="1C00FF"/>
    </w:rPr>
  </w:style>
  <w:style w:type="character" w:customStyle="1" w:styleId="italic">
    <w:name w:val="italic"/>
    <w:uiPriority w:val="99"/>
    <w:rsid w:val="00A54285"/>
    <w:rPr>
      <w:i/>
      <w:iCs/>
      <w:outline/>
      <w:color w:val="000000"/>
      <w:sz w:val="18"/>
      <w:szCs w:val="18"/>
      <w14:textOutline w14:w="9525" w14:cap="flat" w14:cmpd="sng" w14:algn="ctr">
        <w14:solidFill>
          <w14:srgbClr w14:val="000000"/>
        </w14:solidFill>
        <w14:prstDash w14:val="solid"/>
        <w14:round/>
      </w14:textOutline>
      <w14:textFill>
        <w14:noFill/>
      </w14:textFill>
    </w:rPr>
  </w:style>
  <w:style w:type="paragraph" w:customStyle="1" w:styleId="briefnumberdateMasthead">
    <w:name w:val="brief number / date (Masthead)"/>
    <w:basedOn w:val="Normal"/>
    <w:uiPriority w:val="99"/>
    <w:rsid w:val="00A54285"/>
    <w:pPr>
      <w:widowControl w:val="0"/>
      <w:autoSpaceDE w:val="0"/>
      <w:autoSpaceDN w:val="0"/>
      <w:adjustRightInd w:val="0"/>
      <w:spacing w:before="90" w:line="200" w:lineRule="atLeast"/>
      <w:jc w:val="right"/>
      <w:textAlignment w:val="center"/>
    </w:pPr>
    <w:rPr>
      <w:rFonts w:ascii="TrebuchetMS" w:eastAsiaTheme="minorEastAsia" w:hAnsi="TrebuchetMS" w:cs="TrebuchetMS"/>
      <w:color w:val="FFFFFF"/>
      <w:spacing w:val="5"/>
      <w:sz w:val="16"/>
      <w:szCs w:val="16"/>
      <w:lang w:eastAsia="ja-JP"/>
    </w:rPr>
  </w:style>
  <w:style w:type="paragraph" w:customStyle="1" w:styleId="EPARHeading1">
    <w:name w:val="EPAR Heading 1"/>
    <w:basedOn w:val="Normal"/>
    <w:next w:val="Normal"/>
    <w:link w:val="EPARHeading1Char"/>
    <w:autoRedefine/>
    <w:qFormat/>
    <w:rsid w:val="002F6C5D"/>
    <w:pPr>
      <w:keepNext/>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outlineLvl w:val="0"/>
    </w:pPr>
    <w:rPr>
      <w:rFonts w:ascii="Trebuchet MS" w:hAnsi="Trebuchet MS"/>
      <w:b/>
    </w:rPr>
  </w:style>
  <w:style w:type="paragraph" w:customStyle="1" w:styleId="EPARSub-heading">
    <w:name w:val="EPAR Sub-heading"/>
    <w:basedOn w:val="Normal"/>
    <w:next w:val="Normal"/>
    <w:link w:val="EPARSub-headingChar"/>
    <w:autoRedefine/>
    <w:qFormat/>
    <w:rsid w:val="00556D72"/>
    <w:pPr>
      <w:keepNext/>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1"/>
    </w:pPr>
    <w:rPr>
      <w:rFonts w:ascii="Trebuchet MS" w:hAnsi="Trebuchet MS"/>
      <w:u w:val="single"/>
    </w:rPr>
  </w:style>
  <w:style w:type="character" w:customStyle="1" w:styleId="EPARHeading1Char">
    <w:name w:val="EPAR Heading 1 Char"/>
    <w:basedOn w:val="DefaultParagraphFont"/>
    <w:link w:val="EPARHeading1"/>
    <w:rsid w:val="002F6C5D"/>
    <w:rPr>
      <w:rFonts w:ascii="Trebuchet MS" w:eastAsia="Times New Roman" w:hAnsi="Trebuchet MS" w:cs="Calibri"/>
      <w:b/>
      <w:iCs/>
      <w:color w:val="000000"/>
      <w:sz w:val="20"/>
      <w:szCs w:val="20"/>
    </w:rPr>
  </w:style>
  <w:style w:type="paragraph" w:customStyle="1" w:styleId="EPARSub-SubHeading">
    <w:name w:val="EPAR Sub-Sub Heading"/>
    <w:basedOn w:val="Normal"/>
    <w:next w:val="Normal"/>
    <w:link w:val="EPARSub-SubHeadingChar"/>
    <w:autoRedefine/>
    <w:qFormat/>
    <w:rsid w:val="00E1775F"/>
    <w:pPr>
      <w:keepNext/>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2"/>
    </w:pPr>
    <w:rPr>
      <w:rFonts w:ascii="Trebuchet MS" w:hAnsi="Trebuchet MS"/>
      <w:b/>
      <w:bCs/>
      <w:i/>
    </w:rPr>
  </w:style>
  <w:style w:type="character" w:customStyle="1" w:styleId="EPARSub-headingChar">
    <w:name w:val="EPAR Sub-heading Char"/>
    <w:basedOn w:val="DefaultParagraphFont"/>
    <w:link w:val="EPARSub-heading"/>
    <w:rsid w:val="00556D72"/>
    <w:rPr>
      <w:rFonts w:ascii="Trebuchet MS" w:eastAsia="Cambria" w:hAnsi="Trebuchet MS" w:cs="Times New Roman"/>
      <w:sz w:val="20"/>
      <w:u w:val="single"/>
    </w:rPr>
  </w:style>
  <w:style w:type="paragraph" w:customStyle="1" w:styleId="EPAREndnotes">
    <w:name w:val="EPAR Endnotes"/>
    <w:basedOn w:val="FootnoteText"/>
    <w:link w:val="EPAREndnotesChar"/>
    <w:qFormat/>
    <w:rsid w:val="00556D72"/>
    <w:rPr>
      <w:sz w:val="18"/>
    </w:rPr>
  </w:style>
  <w:style w:type="character" w:customStyle="1" w:styleId="EPARSub-SubHeadingChar">
    <w:name w:val="EPAR Sub-Sub Heading Char"/>
    <w:basedOn w:val="DefaultParagraphFont"/>
    <w:link w:val="EPARSub-SubHeading"/>
    <w:rsid w:val="00E1775F"/>
    <w:rPr>
      <w:rFonts w:ascii="Trebuchet MS" w:eastAsia="Times New Roman" w:hAnsi="Trebuchet MS" w:cs="Calibri"/>
      <w:b/>
      <w:bCs/>
      <w:i/>
      <w:iCs/>
      <w:color w:val="000000"/>
      <w:sz w:val="20"/>
      <w:szCs w:val="20"/>
    </w:rPr>
  </w:style>
  <w:style w:type="character" w:customStyle="1" w:styleId="EPAREndnotesChar">
    <w:name w:val="EPAR Endnotes Char"/>
    <w:basedOn w:val="FootnoteTextChar"/>
    <w:link w:val="EPAREndnotes"/>
    <w:rsid w:val="00556D72"/>
    <w:rPr>
      <w:rFonts w:ascii="Trebuchet MS" w:eastAsia="Cambria" w:hAnsi="Trebuchet MS" w:cs="Times New Roman"/>
      <w:sz w:val="18"/>
      <w:szCs w:val="20"/>
    </w:rPr>
  </w:style>
  <w:style w:type="paragraph" w:customStyle="1" w:styleId="EPARText">
    <w:name w:val="EPAR Text"/>
    <w:basedOn w:val="EPARHeading1"/>
    <w:link w:val="EPARTextChar"/>
    <w:rsid w:val="00663F3A"/>
    <w:rPr>
      <w:b w:val="0"/>
    </w:rPr>
  </w:style>
  <w:style w:type="character" w:customStyle="1" w:styleId="EPARTextChar">
    <w:name w:val="EPAR Text Char"/>
    <w:basedOn w:val="EPARHeading1Char"/>
    <w:link w:val="EPARText"/>
    <w:rsid w:val="00663F3A"/>
    <w:rPr>
      <w:rFonts w:ascii="Trebuchet MS" w:eastAsia="Cambria" w:hAnsi="Trebuchet MS" w:cs="Times New Roman"/>
      <w:b w:val="0"/>
      <w:iCs/>
      <w:color w:val="000000"/>
      <w:sz w:val="20"/>
      <w:szCs w:val="20"/>
    </w:rPr>
  </w:style>
  <w:style w:type="paragraph" w:styleId="ListParagraph">
    <w:name w:val="List Paragraph"/>
    <w:basedOn w:val="Normal"/>
    <w:link w:val="ListParagraphChar"/>
    <w:uiPriority w:val="34"/>
    <w:rsid w:val="00E3764F"/>
    <w:pPr>
      <w:spacing w:line="240" w:lineRule="auto"/>
      <w:ind w:left="720"/>
      <w:contextualSpacing/>
    </w:pPr>
    <w:rPr>
      <w:rFonts w:eastAsiaTheme="minorHAnsi" w:cstheme="minorBidi"/>
    </w:rPr>
  </w:style>
  <w:style w:type="character" w:styleId="CommentReference">
    <w:name w:val="annotation reference"/>
    <w:basedOn w:val="DefaultParagraphFont"/>
    <w:uiPriority w:val="99"/>
    <w:semiHidden/>
    <w:unhideWhenUsed/>
    <w:rsid w:val="00560B1B"/>
    <w:rPr>
      <w:sz w:val="16"/>
      <w:szCs w:val="16"/>
    </w:rPr>
  </w:style>
  <w:style w:type="paragraph" w:styleId="CommentText">
    <w:name w:val="annotation text"/>
    <w:basedOn w:val="Normal"/>
    <w:link w:val="CommentTextChar"/>
    <w:uiPriority w:val="99"/>
    <w:unhideWhenUsed/>
    <w:rsid w:val="00560B1B"/>
    <w:pPr>
      <w:spacing w:line="240" w:lineRule="auto"/>
    </w:pPr>
    <w:rPr>
      <w:rFonts w:eastAsiaTheme="minorHAnsi" w:cstheme="minorBidi"/>
    </w:rPr>
  </w:style>
  <w:style w:type="character" w:customStyle="1" w:styleId="CommentTextChar">
    <w:name w:val="Comment Text Char"/>
    <w:basedOn w:val="DefaultParagraphFont"/>
    <w:link w:val="CommentText"/>
    <w:uiPriority w:val="99"/>
    <w:rsid w:val="00560B1B"/>
    <w:rPr>
      <w:sz w:val="20"/>
      <w:szCs w:val="20"/>
    </w:rPr>
  </w:style>
  <w:style w:type="table" w:styleId="TableGrid">
    <w:name w:val="Table Grid"/>
    <w:basedOn w:val="TableNormal"/>
    <w:rsid w:val="008C4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uiPriority w:val="49"/>
    <w:rsid w:val="008C40F3"/>
    <w:pPr>
      <w:spacing w:after="0" w:line="240" w:lineRule="auto"/>
    </w:pPr>
    <w:tblPr>
      <w:tblStyleRowBandSize w:val="1"/>
      <w:tblStyleColBandSize w:val="1"/>
      <w:tblBorders>
        <w:top w:val="single" w:sz="4" w:space="0" w:color="B2A1C7" w:themeColor="accent2" w:themeTint="99"/>
        <w:left w:val="single" w:sz="4" w:space="0" w:color="B2A1C7" w:themeColor="accent2" w:themeTint="99"/>
        <w:bottom w:val="single" w:sz="4" w:space="0" w:color="B2A1C7" w:themeColor="accent2" w:themeTint="99"/>
        <w:right w:val="single" w:sz="4" w:space="0" w:color="B2A1C7" w:themeColor="accent2" w:themeTint="99"/>
        <w:insideH w:val="single" w:sz="4" w:space="0" w:color="B2A1C7" w:themeColor="accent2" w:themeTint="99"/>
        <w:insideV w:val="single" w:sz="4" w:space="0" w:color="B2A1C7" w:themeColor="accent2" w:themeTint="99"/>
      </w:tblBorders>
    </w:tblPr>
    <w:tblStylePr w:type="firstRow">
      <w:rPr>
        <w:b/>
        <w:bCs/>
        <w:color w:val="FFFFFF" w:themeColor="background1"/>
      </w:rPr>
      <w:tblPr/>
      <w:tcPr>
        <w:tcBorders>
          <w:top w:val="single" w:sz="4" w:space="0" w:color="8064A2" w:themeColor="accent2"/>
          <w:left w:val="single" w:sz="4" w:space="0" w:color="8064A2" w:themeColor="accent2"/>
          <w:bottom w:val="single" w:sz="4" w:space="0" w:color="8064A2" w:themeColor="accent2"/>
          <w:right w:val="single" w:sz="4" w:space="0" w:color="8064A2" w:themeColor="accent2"/>
          <w:insideH w:val="nil"/>
          <w:insideV w:val="nil"/>
        </w:tcBorders>
        <w:shd w:val="clear" w:color="auto" w:fill="8064A2" w:themeFill="accent2"/>
      </w:tcPr>
    </w:tblStylePr>
    <w:tblStylePr w:type="lastRow">
      <w:rPr>
        <w:b/>
        <w:bCs/>
      </w:rPr>
      <w:tblPr/>
      <w:tcPr>
        <w:tcBorders>
          <w:top w:val="double" w:sz="4" w:space="0" w:color="8064A2" w:themeColor="accent2"/>
        </w:tcBorders>
      </w:tcPr>
    </w:tblStylePr>
    <w:tblStylePr w:type="firstCol">
      <w:rPr>
        <w:b/>
        <w:bCs/>
      </w:rPr>
    </w:tblStylePr>
    <w:tblStylePr w:type="lastCol">
      <w:rPr>
        <w:b/>
        <w:bCs/>
      </w:rPr>
    </w:tblStylePr>
    <w:tblStylePr w:type="band1Vert">
      <w:tblPr/>
      <w:tcPr>
        <w:shd w:val="clear" w:color="auto" w:fill="E5DFEC" w:themeFill="accent2" w:themeFillTint="33"/>
      </w:tcPr>
    </w:tblStylePr>
    <w:tblStylePr w:type="band1Horz">
      <w:tblPr/>
      <w:tcPr>
        <w:shd w:val="clear" w:color="auto" w:fill="E5DFEC" w:themeFill="accent2" w:themeFillTint="33"/>
      </w:tcPr>
    </w:tblStylePr>
  </w:style>
  <w:style w:type="paragraph" w:styleId="CommentSubject">
    <w:name w:val="annotation subject"/>
    <w:basedOn w:val="CommentText"/>
    <w:next w:val="CommentText"/>
    <w:link w:val="CommentSubjectChar"/>
    <w:semiHidden/>
    <w:unhideWhenUsed/>
    <w:rsid w:val="0078049B"/>
    <w:rPr>
      <w:rFonts w:asciiTheme="majorHAnsi" w:eastAsia="Cambria" w:hAnsiTheme="majorHAnsi" w:cs="Times New Roman"/>
      <w:b/>
      <w:bCs/>
    </w:rPr>
  </w:style>
  <w:style w:type="character" w:customStyle="1" w:styleId="CommentSubjectChar">
    <w:name w:val="Comment Subject Char"/>
    <w:basedOn w:val="CommentTextChar"/>
    <w:link w:val="CommentSubject"/>
    <w:semiHidden/>
    <w:rsid w:val="0078049B"/>
    <w:rPr>
      <w:rFonts w:asciiTheme="majorHAnsi" w:eastAsia="Cambria" w:hAnsiTheme="majorHAnsi" w:cs="Times New Roman"/>
      <w:b/>
      <w:bCs/>
      <w:sz w:val="20"/>
      <w:szCs w:val="20"/>
    </w:rPr>
  </w:style>
  <w:style w:type="character" w:customStyle="1" w:styleId="apple-converted-space">
    <w:name w:val="apple-converted-space"/>
    <w:basedOn w:val="DefaultParagraphFont"/>
    <w:rsid w:val="00C97169"/>
  </w:style>
  <w:style w:type="paragraph" w:styleId="NormalWeb">
    <w:name w:val="Normal (Web)"/>
    <w:basedOn w:val="Normal"/>
    <w:uiPriority w:val="99"/>
    <w:semiHidden/>
    <w:unhideWhenUsed/>
    <w:rsid w:val="00323226"/>
    <w:pPr>
      <w:spacing w:before="100" w:beforeAutospacing="1" w:after="100" w:afterAutospacing="1" w:line="240" w:lineRule="auto"/>
    </w:pPr>
    <w:rPr>
      <w:rFonts w:ascii="Times New Roman" w:eastAsiaTheme="minorEastAsia" w:hAnsi="Times New Roman"/>
      <w:sz w:val="24"/>
      <w:szCs w:val="24"/>
      <w:lang w:eastAsia="zh-CN"/>
    </w:rPr>
  </w:style>
  <w:style w:type="paragraph" w:styleId="Revision">
    <w:name w:val="Revision"/>
    <w:hidden/>
    <w:semiHidden/>
    <w:rsid w:val="00C556F9"/>
    <w:pPr>
      <w:spacing w:after="0" w:line="240" w:lineRule="auto"/>
    </w:pPr>
    <w:rPr>
      <w:rFonts w:asciiTheme="majorHAnsi" w:eastAsia="Cambria" w:hAnsiTheme="majorHAnsi" w:cs="Times New Roman"/>
      <w:sz w:val="18"/>
    </w:rPr>
  </w:style>
  <w:style w:type="paragraph" w:styleId="Caption">
    <w:name w:val="caption"/>
    <w:basedOn w:val="Normal"/>
    <w:next w:val="Normal"/>
    <w:unhideWhenUsed/>
    <w:rsid w:val="005539ED"/>
    <w:pPr>
      <w:spacing w:line="240" w:lineRule="auto"/>
    </w:pPr>
    <w:rPr>
      <w:i/>
      <w:iCs w:val="0"/>
      <w:color w:val="39275B" w:themeColor="text2"/>
      <w:szCs w:val="18"/>
    </w:rPr>
  </w:style>
  <w:style w:type="paragraph" w:customStyle="1" w:styleId="EPARHeading3">
    <w:name w:val="EPAR Heading 3"/>
    <w:basedOn w:val="Normal"/>
    <w:link w:val="EPARHeading3Char"/>
    <w:rsid w:val="00E8524B"/>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2"/>
    </w:pPr>
    <w:rPr>
      <w:rFonts w:ascii="Trebuchet MS" w:hAnsi="Trebuchet MS"/>
      <w:i/>
    </w:rPr>
  </w:style>
  <w:style w:type="character" w:customStyle="1" w:styleId="EPARHeading3Char">
    <w:name w:val="EPAR Heading 3 Char"/>
    <w:basedOn w:val="DefaultParagraphFont"/>
    <w:link w:val="EPARHeading3"/>
    <w:rsid w:val="00E8524B"/>
    <w:rPr>
      <w:rFonts w:ascii="Trebuchet MS" w:eastAsia="Cambria" w:hAnsi="Trebuchet MS" w:cs="Times New Roman"/>
      <w:i/>
      <w:sz w:val="18"/>
    </w:rPr>
  </w:style>
  <w:style w:type="paragraph" w:customStyle="1" w:styleId="TablesandFigures">
    <w:name w:val="Tables and Figures"/>
    <w:basedOn w:val="Normal"/>
    <w:next w:val="Normal"/>
    <w:link w:val="TablesandFiguresChar"/>
    <w:qFormat/>
    <w:rsid w:val="00556D72"/>
    <w:pPr>
      <w:keepNext/>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rebuchet MS" w:hAnsi="Trebuchet MS"/>
      <w:sz w:val="18"/>
    </w:rPr>
  </w:style>
  <w:style w:type="character" w:customStyle="1" w:styleId="TablesandFiguresChar">
    <w:name w:val="Tables and Figures Char"/>
    <w:basedOn w:val="DefaultParagraphFont"/>
    <w:link w:val="TablesandFigures"/>
    <w:rsid w:val="00556D72"/>
    <w:rPr>
      <w:rFonts w:ascii="Trebuchet MS" w:eastAsia="Cambria" w:hAnsi="Trebuchet MS" w:cs="Times New Roman"/>
      <w:sz w:val="18"/>
    </w:rPr>
  </w:style>
  <w:style w:type="paragraph" w:customStyle="1" w:styleId="EPARList">
    <w:name w:val="EPAR List"/>
    <w:basedOn w:val="ListParagraph"/>
    <w:link w:val="EPARListChar"/>
    <w:qFormat/>
    <w:rsid w:val="006F151C"/>
    <w:pPr>
      <w:numPr>
        <w:numId w:val="1"/>
      </w:numPr>
      <w:spacing w:line="276" w:lineRule="auto"/>
    </w:pPr>
  </w:style>
  <w:style w:type="character" w:customStyle="1" w:styleId="ListParagraphChar">
    <w:name w:val="List Paragraph Char"/>
    <w:basedOn w:val="DefaultParagraphFont"/>
    <w:link w:val="ListParagraph"/>
    <w:uiPriority w:val="34"/>
    <w:rsid w:val="006F151C"/>
    <w:rPr>
      <w:sz w:val="20"/>
    </w:rPr>
  </w:style>
  <w:style w:type="character" w:customStyle="1" w:styleId="EPARListChar">
    <w:name w:val="EPAR List Char"/>
    <w:basedOn w:val="ListParagraphChar"/>
    <w:link w:val="EPARList"/>
    <w:rsid w:val="006F151C"/>
    <w:rPr>
      <w:sz w:val="20"/>
      <w:szCs w:val="20"/>
    </w:rPr>
  </w:style>
  <w:style w:type="character" w:styleId="Hyperlink">
    <w:name w:val="Hyperlink"/>
    <w:basedOn w:val="DefaultParagraphFont"/>
    <w:uiPriority w:val="99"/>
    <w:unhideWhenUsed/>
    <w:rsid w:val="00165FF4"/>
    <w:rPr>
      <w:color w:val="0000FF" w:themeColor="hyperlink"/>
      <w:u w:val="single"/>
    </w:rPr>
  </w:style>
  <w:style w:type="paragraph" w:customStyle="1" w:styleId="NoSpacing">
    <w:name w:val="NoSpacing"/>
    <w:basedOn w:val="Normal"/>
    <w:link w:val="NoSpacingChar"/>
    <w:qFormat/>
    <w:rsid w:val="00B072B7"/>
    <w:pPr>
      <w:spacing w:line="240" w:lineRule="auto"/>
    </w:pPr>
    <w:rPr>
      <w:noProof/>
    </w:rPr>
  </w:style>
  <w:style w:type="character" w:customStyle="1" w:styleId="NoSpacingChar">
    <w:name w:val="NoSpacing Char"/>
    <w:basedOn w:val="DefaultParagraphFont"/>
    <w:link w:val="NoSpacing"/>
    <w:rsid w:val="00B072B7"/>
    <w:rPr>
      <w:rFonts w:asciiTheme="majorHAnsi" w:eastAsia="Cambria" w:hAnsiTheme="majorHAnsi" w:cs="Times New Roman"/>
      <w:noProof/>
      <w:sz w:val="20"/>
    </w:rPr>
  </w:style>
  <w:style w:type="character" w:styleId="UnresolvedMention">
    <w:name w:val="Unresolved Mention"/>
    <w:basedOn w:val="DefaultParagraphFont"/>
    <w:uiPriority w:val="99"/>
    <w:semiHidden/>
    <w:unhideWhenUsed/>
    <w:rsid w:val="009962C1"/>
    <w:rPr>
      <w:color w:val="605E5C"/>
      <w:shd w:val="clear" w:color="auto" w:fill="E1DFDD"/>
    </w:rPr>
  </w:style>
  <w:style w:type="character" w:customStyle="1" w:styleId="Heading1Char">
    <w:name w:val="Heading 1 Char"/>
    <w:basedOn w:val="DefaultParagraphFont"/>
    <w:link w:val="Heading1"/>
    <w:rsid w:val="00D2544A"/>
    <w:rPr>
      <w:rFonts w:asciiTheme="majorHAnsi" w:eastAsiaTheme="majorEastAsia" w:hAnsiTheme="majorHAnsi" w:cstheme="majorBidi"/>
      <w:color w:val="666A38" w:themeColor="accent1" w:themeShade="BF"/>
      <w:sz w:val="32"/>
      <w:szCs w:val="32"/>
    </w:rPr>
  </w:style>
  <w:style w:type="paragraph" w:styleId="TOCHeading">
    <w:name w:val="TOC Heading"/>
    <w:basedOn w:val="Heading1"/>
    <w:next w:val="Normal"/>
    <w:uiPriority w:val="39"/>
    <w:unhideWhenUsed/>
    <w:qFormat/>
    <w:rsid w:val="00D2544A"/>
    <w:pPr>
      <w:spacing w:line="259" w:lineRule="auto"/>
      <w:outlineLvl w:val="9"/>
    </w:pPr>
  </w:style>
  <w:style w:type="paragraph" w:styleId="TOC1">
    <w:name w:val="toc 1"/>
    <w:basedOn w:val="Normal"/>
    <w:next w:val="Normal"/>
    <w:autoRedefine/>
    <w:uiPriority w:val="39"/>
    <w:unhideWhenUsed/>
    <w:rsid w:val="004C3E05"/>
    <w:pPr>
      <w:tabs>
        <w:tab w:val="left" w:pos="400"/>
        <w:tab w:val="right" w:leader="dot" w:pos="10070"/>
      </w:tabs>
      <w:spacing w:after="100"/>
    </w:pPr>
  </w:style>
  <w:style w:type="paragraph" w:styleId="TOC3">
    <w:name w:val="toc 3"/>
    <w:basedOn w:val="Normal"/>
    <w:next w:val="Normal"/>
    <w:autoRedefine/>
    <w:uiPriority w:val="39"/>
    <w:unhideWhenUsed/>
    <w:rsid w:val="00BA7200"/>
    <w:pPr>
      <w:tabs>
        <w:tab w:val="right" w:leader="dot" w:pos="10070"/>
      </w:tabs>
      <w:spacing w:after="100"/>
      <w:ind w:left="400"/>
    </w:pPr>
  </w:style>
  <w:style w:type="paragraph" w:styleId="TOC2">
    <w:name w:val="toc 2"/>
    <w:basedOn w:val="Normal"/>
    <w:next w:val="Normal"/>
    <w:autoRedefine/>
    <w:uiPriority w:val="39"/>
    <w:unhideWhenUsed/>
    <w:rsid w:val="004310D1"/>
    <w:pPr>
      <w:spacing w:after="100" w:line="259" w:lineRule="auto"/>
      <w:ind w:left="220"/>
    </w:pPr>
    <w:rPr>
      <w:rFonts w:eastAsiaTheme="minorEastAsia"/>
      <w:sz w:val="22"/>
    </w:rPr>
  </w:style>
  <w:style w:type="paragraph" w:styleId="TableofFigures">
    <w:name w:val="table of figures"/>
    <w:basedOn w:val="Normal"/>
    <w:next w:val="Normal"/>
    <w:uiPriority w:val="99"/>
    <w:unhideWhenUsed/>
    <w:rsid w:val="00F80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466">
      <w:bodyDiv w:val="1"/>
      <w:marLeft w:val="0"/>
      <w:marRight w:val="0"/>
      <w:marTop w:val="0"/>
      <w:marBottom w:val="0"/>
      <w:divBdr>
        <w:top w:val="none" w:sz="0" w:space="0" w:color="auto"/>
        <w:left w:val="none" w:sz="0" w:space="0" w:color="auto"/>
        <w:bottom w:val="none" w:sz="0" w:space="0" w:color="auto"/>
        <w:right w:val="none" w:sz="0" w:space="0" w:color="auto"/>
      </w:divBdr>
    </w:div>
    <w:div w:id="9333018">
      <w:bodyDiv w:val="1"/>
      <w:marLeft w:val="0"/>
      <w:marRight w:val="0"/>
      <w:marTop w:val="0"/>
      <w:marBottom w:val="0"/>
      <w:divBdr>
        <w:top w:val="none" w:sz="0" w:space="0" w:color="auto"/>
        <w:left w:val="none" w:sz="0" w:space="0" w:color="auto"/>
        <w:bottom w:val="none" w:sz="0" w:space="0" w:color="auto"/>
        <w:right w:val="none" w:sz="0" w:space="0" w:color="auto"/>
      </w:divBdr>
    </w:div>
    <w:div w:id="20208595">
      <w:bodyDiv w:val="1"/>
      <w:marLeft w:val="0"/>
      <w:marRight w:val="0"/>
      <w:marTop w:val="0"/>
      <w:marBottom w:val="0"/>
      <w:divBdr>
        <w:top w:val="none" w:sz="0" w:space="0" w:color="auto"/>
        <w:left w:val="none" w:sz="0" w:space="0" w:color="auto"/>
        <w:bottom w:val="none" w:sz="0" w:space="0" w:color="auto"/>
        <w:right w:val="none" w:sz="0" w:space="0" w:color="auto"/>
      </w:divBdr>
      <w:divsChild>
        <w:div w:id="1422096240">
          <w:marLeft w:val="0"/>
          <w:marRight w:val="0"/>
          <w:marTop w:val="0"/>
          <w:marBottom w:val="0"/>
          <w:divBdr>
            <w:top w:val="none" w:sz="0" w:space="0" w:color="auto"/>
            <w:left w:val="none" w:sz="0" w:space="0" w:color="auto"/>
            <w:bottom w:val="none" w:sz="0" w:space="0" w:color="auto"/>
            <w:right w:val="none" w:sz="0" w:space="0" w:color="auto"/>
          </w:divBdr>
        </w:div>
        <w:div w:id="535505508">
          <w:marLeft w:val="0"/>
          <w:marRight w:val="0"/>
          <w:marTop w:val="0"/>
          <w:marBottom w:val="0"/>
          <w:divBdr>
            <w:top w:val="none" w:sz="0" w:space="0" w:color="auto"/>
            <w:left w:val="none" w:sz="0" w:space="0" w:color="auto"/>
            <w:bottom w:val="none" w:sz="0" w:space="0" w:color="auto"/>
            <w:right w:val="none" w:sz="0" w:space="0" w:color="auto"/>
          </w:divBdr>
        </w:div>
        <w:div w:id="1286616404">
          <w:marLeft w:val="0"/>
          <w:marRight w:val="0"/>
          <w:marTop w:val="0"/>
          <w:marBottom w:val="0"/>
          <w:divBdr>
            <w:top w:val="none" w:sz="0" w:space="0" w:color="auto"/>
            <w:left w:val="none" w:sz="0" w:space="0" w:color="auto"/>
            <w:bottom w:val="none" w:sz="0" w:space="0" w:color="auto"/>
            <w:right w:val="none" w:sz="0" w:space="0" w:color="auto"/>
          </w:divBdr>
        </w:div>
      </w:divsChild>
    </w:div>
    <w:div w:id="20596808">
      <w:bodyDiv w:val="1"/>
      <w:marLeft w:val="0"/>
      <w:marRight w:val="0"/>
      <w:marTop w:val="0"/>
      <w:marBottom w:val="0"/>
      <w:divBdr>
        <w:top w:val="none" w:sz="0" w:space="0" w:color="auto"/>
        <w:left w:val="none" w:sz="0" w:space="0" w:color="auto"/>
        <w:bottom w:val="none" w:sz="0" w:space="0" w:color="auto"/>
        <w:right w:val="none" w:sz="0" w:space="0" w:color="auto"/>
      </w:divBdr>
      <w:divsChild>
        <w:div w:id="741752802">
          <w:marLeft w:val="0"/>
          <w:marRight w:val="0"/>
          <w:marTop w:val="0"/>
          <w:marBottom w:val="0"/>
          <w:divBdr>
            <w:top w:val="none" w:sz="0" w:space="0" w:color="auto"/>
            <w:left w:val="none" w:sz="0" w:space="0" w:color="auto"/>
            <w:bottom w:val="none" w:sz="0" w:space="0" w:color="auto"/>
            <w:right w:val="none" w:sz="0" w:space="0" w:color="auto"/>
          </w:divBdr>
        </w:div>
        <w:div w:id="1601595849">
          <w:marLeft w:val="0"/>
          <w:marRight w:val="0"/>
          <w:marTop w:val="0"/>
          <w:marBottom w:val="0"/>
          <w:divBdr>
            <w:top w:val="none" w:sz="0" w:space="0" w:color="auto"/>
            <w:left w:val="none" w:sz="0" w:space="0" w:color="auto"/>
            <w:bottom w:val="none" w:sz="0" w:space="0" w:color="auto"/>
            <w:right w:val="none" w:sz="0" w:space="0" w:color="auto"/>
          </w:divBdr>
        </w:div>
        <w:div w:id="2091154165">
          <w:marLeft w:val="0"/>
          <w:marRight w:val="0"/>
          <w:marTop w:val="0"/>
          <w:marBottom w:val="0"/>
          <w:divBdr>
            <w:top w:val="none" w:sz="0" w:space="0" w:color="auto"/>
            <w:left w:val="none" w:sz="0" w:space="0" w:color="auto"/>
            <w:bottom w:val="none" w:sz="0" w:space="0" w:color="auto"/>
            <w:right w:val="none" w:sz="0" w:space="0" w:color="auto"/>
          </w:divBdr>
        </w:div>
        <w:div w:id="642931685">
          <w:marLeft w:val="0"/>
          <w:marRight w:val="0"/>
          <w:marTop w:val="0"/>
          <w:marBottom w:val="0"/>
          <w:divBdr>
            <w:top w:val="none" w:sz="0" w:space="0" w:color="auto"/>
            <w:left w:val="none" w:sz="0" w:space="0" w:color="auto"/>
            <w:bottom w:val="none" w:sz="0" w:space="0" w:color="auto"/>
            <w:right w:val="none" w:sz="0" w:space="0" w:color="auto"/>
          </w:divBdr>
        </w:div>
        <w:div w:id="202525675">
          <w:marLeft w:val="0"/>
          <w:marRight w:val="0"/>
          <w:marTop w:val="0"/>
          <w:marBottom w:val="0"/>
          <w:divBdr>
            <w:top w:val="none" w:sz="0" w:space="0" w:color="auto"/>
            <w:left w:val="none" w:sz="0" w:space="0" w:color="auto"/>
            <w:bottom w:val="none" w:sz="0" w:space="0" w:color="auto"/>
            <w:right w:val="none" w:sz="0" w:space="0" w:color="auto"/>
          </w:divBdr>
        </w:div>
        <w:div w:id="521093641">
          <w:marLeft w:val="0"/>
          <w:marRight w:val="0"/>
          <w:marTop w:val="0"/>
          <w:marBottom w:val="0"/>
          <w:divBdr>
            <w:top w:val="none" w:sz="0" w:space="0" w:color="auto"/>
            <w:left w:val="none" w:sz="0" w:space="0" w:color="auto"/>
            <w:bottom w:val="none" w:sz="0" w:space="0" w:color="auto"/>
            <w:right w:val="none" w:sz="0" w:space="0" w:color="auto"/>
          </w:divBdr>
        </w:div>
        <w:div w:id="1943763893">
          <w:marLeft w:val="0"/>
          <w:marRight w:val="0"/>
          <w:marTop w:val="0"/>
          <w:marBottom w:val="0"/>
          <w:divBdr>
            <w:top w:val="none" w:sz="0" w:space="0" w:color="auto"/>
            <w:left w:val="none" w:sz="0" w:space="0" w:color="auto"/>
            <w:bottom w:val="none" w:sz="0" w:space="0" w:color="auto"/>
            <w:right w:val="none" w:sz="0" w:space="0" w:color="auto"/>
          </w:divBdr>
        </w:div>
        <w:div w:id="1780683154">
          <w:marLeft w:val="0"/>
          <w:marRight w:val="0"/>
          <w:marTop w:val="0"/>
          <w:marBottom w:val="0"/>
          <w:divBdr>
            <w:top w:val="none" w:sz="0" w:space="0" w:color="auto"/>
            <w:left w:val="none" w:sz="0" w:space="0" w:color="auto"/>
            <w:bottom w:val="none" w:sz="0" w:space="0" w:color="auto"/>
            <w:right w:val="none" w:sz="0" w:space="0" w:color="auto"/>
          </w:divBdr>
        </w:div>
        <w:div w:id="356548418">
          <w:marLeft w:val="0"/>
          <w:marRight w:val="0"/>
          <w:marTop w:val="0"/>
          <w:marBottom w:val="0"/>
          <w:divBdr>
            <w:top w:val="none" w:sz="0" w:space="0" w:color="auto"/>
            <w:left w:val="none" w:sz="0" w:space="0" w:color="auto"/>
            <w:bottom w:val="none" w:sz="0" w:space="0" w:color="auto"/>
            <w:right w:val="none" w:sz="0" w:space="0" w:color="auto"/>
          </w:divBdr>
        </w:div>
        <w:div w:id="629020497">
          <w:marLeft w:val="0"/>
          <w:marRight w:val="0"/>
          <w:marTop w:val="0"/>
          <w:marBottom w:val="0"/>
          <w:divBdr>
            <w:top w:val="none" w:sz="0" w:space="0" w:color="auto"/>
            <w:left w:val="none" w:sz="0" w:space="0" w:color="auto"/>
            <w:bottom w:val="none" w:sz="0" w:space="0" w:color="auto"/>
            <w:right w:val="none" w:sz="0" w:space="0" w:color="auto"/>
          </w:divBdr>
        </w:div>
        <w:div w:id="210730692">
          <w:marLeft w:val="0"/>
          <w:marRight w:val="0"/>
          <w:marTop w:val="0"/>
          <w:marBottom w:val="0"/>
          <w:divBdr>
            <w:top w:val="none" w:sz="0" w:space="0" w:color="auto"/>
            <w:left w:val="none" w:sz="0" w:space="0" w:color="auto"/>
            <w:bottom w:val="none" w:sz="0" w:space="0" w:color="auto"/>
            <w:right w:val="none" w:sz="0" w:space="0" w:color="auto"/>
          </w:divBdr>
        </w:div>
        <w:div w:id="1686203606">
          <w:marLeft w:val="0"/>
          <w:marRight w:val="0"/>
          <w:marTop w:val="0"/>
          <w:marBottom w:val="0"/>
          <w:divBdr>
            <w:top w:val="none" w:sz="0" w:space="0" w:color="auto"/>
            <w:left w:val="none" w:sz="0" w:space="0" w:color="auto"/>
            <w:bottom w:val="none" w:sz="0" w:space="0" w:color="auto"/>
            <w:right w:val="none" w:sz="0" w:space="0" w:color="auto"/>
          </w:divBdr>
        </w:div>
        <w:div w:id="1700282062">
          <w:marLeft w:val="0"/>
          <w:marRight w:val="0"/>
          <w:marTop w:val="0"/>
          <w:marBottom w:val="0"/>
          <w:divBdr>
            <w:top w:val="none" w:sz="0" w:space="0" w:color="auto"/>
            <w:left w:val="none" w:sz="0" w:space="0" w:color="auto"/>
            <w:bottom w:val="none" w:sz="0" w:space="0" w:color="auto"/>
            <w:right w:val="none" w:sz="0" w:space="0" w:color="auto"/>
          </w:divBdr>
        </w:div>
        <w:div w:id="2008826155">
          <w:marLeft w:val="0"/>
          <w:marRight w:val="0"/>
          <w:marTop w:val="0"/>
          <w:marBottom w:val="0"/>
          <w:divBdr>
            <w:top w:val="none" w:sz="0" w:space="0" w:color="auto"/>
            <w:left w:val="none" w:sz="0" w:space="0" w:color="auto"/>
            <w:bottom w:val="none" w:sz="0" w:space="0" w:color="auto"/>
            <w:right w:val="none" w:sz="0" w:space="0" w:color="auto"/>
          </w:divBdr>
        </w:div>
        <w:div w:id="418407304">
          <w:marLeft w:val="0"/>
          <w:marRight w:val="0"/>
          <w:marTop w:val="0"/>
          <w:marBottom w:val="0"/>
          <w:divBdr>
            <w:top w:val="none" w:sz="0" w:space="0" w:color="auto"/>
            <w:left w:val="none" w:sz="0" w:space="0" w:color="auto"/>
            <w:bottom w:val="none" w:sz="0" w:space="0" w:color="auto"/>
            <w:right w:val="none" w:sz="0" w:space="0" w:color="auto"/>
          </w:divBdr>
        </w:div>
        <w:div w:id="1865443032">
          <w:marLeft w:val="0"/>
          <w:marRight w:val="0"/>
          <w:marTop w:val="0"/>
          <w:marBottom w:val="0"/>
          <w:divBdr>
            <w:top w:val="none" w:sz="0" w:space="0" w:color="auto"/>
            <w:left w:val="none" w:sz="0" w:space="0" w:color="auto"/>
            <w:bottom w:val="none" w:sz="0" w:space="0" w:color="auto"/>
            <w:right w:val="none" w:sz="0" w:space="0" w:color="auto"/>
          </w:divBdr>
        </w:div>
        <w:div w:id="71705747">
          <w:marLeft w:val="0"/>
          <w:marRight w:val="0"/>
          <w:marTop w:val="0"/>
          <w:marBottom w:val="0"/>
          <w:divBdr>
            <w:top w:val="none" w:sz="0" w:space="0" w:color="auto"/>
            <w:left w:val="none" w:sz="0" w:space="0" w:color="auto"/>
            <w:bottom w:val="none" w:sz="0" w:space="0" w:color="auto"/>
            <w:right w:val="none" w:sz="0" w:space="0" w:color="auto"/>
          </w:divBdr>
        </w:div>
        <w:div w:id="359548506">
          <w:marLeft w:val="0"/>
          <w:marRight w:val="0"/>
          <w:marTop w:val="0"/>
          <w:marBottom w:val="0"/>
          <w:divBdr>
            <w:top w:val="none" w:sz="0" w:space="0" w:color="auto"/>
            <w:left w:val="none" w:sz="0" w:space="0" w:color="auto"/>
            <w:bottom w:val="none" w:sz="0" w:space="0" w:color="auto"/>
            <w:right w:val="none" w:sz="0" w:space="0" w:color="auto"/>
          </w:divBdr>
          <w:divsChild>
            <w:div w:id="16766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8679">
      <w:bodyDiv w:val="1"/>
      <w:marLeft w:val="0"/>
      <w:marRight w:val="0"/>
      <w:marTop w:val="0"/>
      <w:marBottom w:val="0"/>
      <w:divBdr>
        <w:top w:val="none" w:sz="0" w:space="0" w:color="auto"/>
        <w:left w:val="none" w:sz="0" w:space="0" w:color="auto"/>
        <w:bottom w:val="none" w:sz="0" w:space="0" w:color="auto"/>
        <w:right w:val="none" w:sz="0" w:space="0" w:color="auto"/>
      </w:divBdr>
      <w:divsChild>
        <w:div w:id="1564099652">
          <w:marLeft w:val="0"/>
          <w:marRight w:val="0"/>
          <w:marTop w:val="0"/>
          <w:marBottom w:val="0"/>
          <w:divBdr>
            <w:top w:val="none" w:sz="0" w:space="0" w:color="auto"/>
            <w:left w:val="none" w:sz="0" w:space="0" w:color="auto"/>
            <w:bottom w:val="none" w:sz="0" w:space="0" w:color="auto"/>
            <w:right w:val="none" w:sz="0" w:space="0" w:color="auto"/>
          </w:divBdr>
        </w:div>
        <w:div w:id="111362166">
          <w:marLeft w:val="0"/>
          <w:marRight w:val="0"/>
          <w:marTop w:val="0"/>
          <w:marBottom w:val="0"/>
          <w:divBdr>
            <w:top w:val="none" w:sz="0" w:space="0" w:color="auto"/>
            <w:left w:val="none" w:sz="0" w:space="0" w:color="auto"/>
            <w:bottom w:val="none" w:sz="0" w:space="0" w:color="auto"/>
            <w:right w:val="none" w:sz="0" w:space="0" w:color="auto"/>
          </w:divBdr>
        </w:div>
        <w:div w:id="2040619112">
          <w:marLeft w:val="0"/>
          <w:marRight w:val="0"/>
          <w:marTop w:val="0"/>
          <w:marBottom w:val="0"/>
          <w:divBdr>
            <w:top w:val="none" w:sz="0" w:space="0" w:color="auto"/>
            <w:left w:val="none" w:sz="0" w:space="0" w:color="auto"/>
            <w:bottom w:val="none" w:sz="0" w:space="0" w:color="auto"/>
            <w:right w:val="none" w:sz="0" w:space="0" w:color="auto"/>
          </w:divBdr>
        </w:div>
        <w:div w:id="433475496">
          <w:marLeft w:val="0"/>
          <w:marRight w:val="0"/>
          <w:marTop w:val="0"/>
          <w:marBottom w:val="0"/>
          <w:divBdr>
            <w:top w:val="none" w:sz="0" w:space="0" w:color="auto"/>
            <w:left w:val="none" w:sz="0" w:space="0" w:color="auto"/>
            <w:bottom w:val="none" w:sz="0" w:space="0" w:color="auto"/>
            <w:right w:val="none" w:sz="0" w:space="0" w:color="auto"/>
          </w:divBdr>
        </w:div>
      </w:divsChild>
    </w:div>
    <w:div w:id="305862625">
      <w:bodyDiv w:val="1"/>
      <w:marLeft w:val="0"/>
      <w:marRight w:val="0"/>
      <w:marTop w:val="0"/>
      <w:marBottom w:val="0"/>
      <w:divBdr>
        <w:top w:val="none" w:sz="0" w:space="0" w:color="auto"/>
        <w:left w:val="none" w:sz="0" w:space="0" w:color="auto"/>
        <w:bottom w:val="none" w:sz="0" w:space="0" w:color="auto"/>
        <w:right w:val="none" w:sz="0" w:space="0" w:color="auto"/>
      </w:divBdr>
    </w:div>
    <w:div w:id="317539637">
      <w:bodyDiv w:val="1"/>
      <w:marLeft w:val="0"/>
      <w:marRight w:val="0"/>
      <w:marTop w:val="0"/>
      <w:marBottom w:val="0"/>
      <w:divBdr>
        <w:top w:val="none" w:sz="0" w:space="0" w:color="auto"/>
        <w:left w:val="none" w:sz="0" w:space="0" w:color="auto"/>
        <w:bottom w:val="none" w:sz="0" w:space="0" w:color="auto"/>
        <w:right w:val="none" w:sz="0" w:space="0" w:color="auto"/>
      </w:divBdr>
      <w:divsChild>
        <w:div w:id="1776754767">
          <w:marLeft w:val="0"/>
          <w:marRight w:val="0"/>
          <w:marTop w:val="0"/>
          <w:marBottom w:val="0"/>
          <w:divBdr>
            <w:top w:val="none" w:sz="0" w:space="0" w:color="auto"/>
            <w:left w:val="none" w:sz="0" w:space="0" w:color="auto"/>
            <w:bottom w:val="none" w:sz="0" w:space="0" w:color="auto"/>
            <w:right w:val="none" w:sz="0" w:space="0" w:color="auto"/>
          </w:divBdr>
        </w:div>
      </w:divsChild>
    </w:div>
    <w:div w:id="360477394">
      <w:bodyDiv w:val="1"/>
      <w:marLeft w:val="0"/>
      <w:marRight w:val="0"/>
      <w:marTop w:val="0"/>
      <w:marBottom w:val="0"/>
      <w:divBdr>
        <w:top w:val="none" w:sz="0" w:space="0" w:color="auto"/>
        <w:left w:val="none" w:sz="0" w:space="0" w:color="auto"/>
        <w:bottom w:val="none" w:sz="0" w:space="0" w:color="auto"/>
        <w:right w:val="none" w:sz="0" w:space="0" w:color="auto"/>
      </w:divBdr>
    </w:div>
    <w:div w:id="460735542">
      <w:bodyDiv w:val="1"/>
      <w:marLeft w:val="0"/>
      <w:marRight w:val="0"/>
      <w:marTop w:val="0"/>
      <w:marBottom w:val="0"/>
      <w:divBdr>
        <w:top w:val="none" w:sz="0" w:space="0" w:color="auto"/>
        <w:left w:val="none" w:sz="0" w:space="0" w:color="auto"/>
        <w:bottom w:val="none" w:sz="0" w:space="0" w:color="auto"/>
        <w:right w:val="none" w:sz="0" w:space="0" w:color="auto"/>
      </w:divBdr>
    </w:div>
    <w:div w:id="476069179">
      <w:bodyDiv w:val="1"/>
      <w:marLeft w:val="0"/>
      <w:marRight w:val="0"/>
      <w:marTop w:val="0"/>
      <w:marBottom w:val="0"/>
      <w:divBdr>
        <w:top w:val="none" w:sz="0" w:space="0" w:color="auto"/>
        <w:left w:val="none" w:sz="0" w:space="0" w:color="auto"/>
        <w:bottom w:val="none" w:sz="0" w:space="0" w:color="auto"/>
        <w:right w:val="none" w:sz="0" w:space="0" w:color="auto"/>
      </w:divBdr>
    </w:div>
    <w:div w:id="501697892">
      <w:bodyDiv w:val="1"/>
      <w:marLeft w:val="0"/>
      <w:marRight w:val="0"/>
      <w:marTop w:val="0"/>
      <w:marBottom w:val="0"/>
      <w:divBdr>
        <w:top w:val="none" w:sz="0" w:space="0" w:color="auto"/>
        <w:left w:val="none" w:sz="0" w:space="0" w:color="auto"/>
        <w:bottom w:val="none" w:sz="0" w:space="0" w:color="auto"/>
        <w:right w:val="none" w:sz="0" w:space="0" w:color="auto"/>
      </w:divBdr>
    </w:div>
    <w:div w:id="556161901">
      <w:bodyDiv w:val="1"/>
      <w:marLeft w:val="0"/>
      <w:marRight w:val="0"/>
      <w:marTop w:val="0"/>
      <w:marBottom w:val="0"/>
      <w:divBdr>
        <w:top w:val="none" w:sz="0" w:space="0" w:color="auto"/>
        <w:left w:val="none" w:sz="0" w:space="0" w:color="auto"/>
        <w:bottom w:val="none" w:sz="0" w:space="0" w:color="auto"/>
        <w:right w:val="none" w:sz="0" w:space="0" w:color="auto"/>
      </w:divBdr>
    </w:div>
    <w:div w:id="587933330">
      <w:bodyDiv w:val="1"/>
      <w:marLeft w:val="0"/>
      <w:marRight w:val="0"/>
      <w:marTop w:val="0"/>
      <w:marBottom w:val="0"/>
      <w:divBdr>
        <w:top w:val="none" w:sz="0" w:space="0" w:color="auto"/>
        <w:left w:val="none" w:sz="0" w:space="0" w:color="auto"/>
        <w:bottom w:val="none" w:sz="0" w:space="0" w:color="auto"/>
        <w:right w:val="none" w:sz="0" w:space="0" w:color="auto"/>
      </w:divBdr>
    </w:div>
    <w:div w:id="630523827">
      <w:bodyDiv w:val="1"/>
      <w:marLeft w:val="0"/>
      <w:marRight w:val="0"/>
      <w:marTop w:val="0"/>
      <w:marBottom w:val="0"/>
      <w:divBdr>
        <w:top w:val="none" w:sz="0" w:space="0" w:color="auto"/>
        <w:left w:val="none" w:sz="0" w:space="0" w:color="auto"/>
        <w:bottom w:val="none" w:sz="0" w:space="0" w:color="auto"/>
        <w:right w:val="none" w:sz="0" w:space="0" w:color="auto"/>
      </w:divBdr>
    </w:div>
    <w:div w:id="678577946">
      <w:bodyDiv w:val="1"/>
      <w:marLeft w:val="0"/>
      <w:marRight w:val="0"/>
      <w:marTop w:val="0"/>
      <w:marBottom w:val="0"/>
      <w:divBdr>
        <w:top w:val="none" w:sz="0" w:space="0" w:color="auto"/>
        <w:left w:val="none" w:sz="0" w:space="0" w:color="auto"/>
        <w:bottom w:val="none" w:sz="0" w:space="0" w:color="auto"/>
        <w:right w:val="none" w:sz="0" w:space="0" w:color="auto"/>
      </w:divBdr>
    </w:div>
    <w:div w:id="694845088">
      <w:bodyDiv w:val="1"/>
      <w:marLeft w:val="0"/>
      <w:marRight w:val="0"/>
      <w:marTop w:val="0"/>
      <w:marBottom w:val="0"/>
      <w:divBdr>
        <w:top w:val="none" w:sz="0" w:space="0" w:color="auto"/>
        <w:left w:val="none" w:sz="0" w:space="0" w:color="auto"/>
        <w:bottom w:val="none" w:sz="0" w:space="0" w:color="auto"/>
        <w:right w:val="none" w:sz="0" w:space="0" w:color="auto"/>
      </w:divBdr>
    </w:div>
    <w:div w:id="757795710">
      <w:bodyDiv w:val="1"/>
      <w:marLeft w:val="0"/>
      <w:marRight w:val="0"/>
      <w:marTop w:val="0"/>
      <w:marBottom w:val="0"/>
      <w:divBdr>
        <w:top w:val="none" w:sz="0" w:space="0" w:color="auto"/>
        <w:left w:val="none" w:sz="0" w:space="0" w:color="auto"/>
        <w:bottom w:val="none" w:sz="0" w:space="0" w:color="auto"/>
        <w:right w:val="none" w:sz="0" w:space="0" w:color="auto"/>
      </w:divBdr>
    </w:div>
    <w:div w:id="794250194">
      <w:bodyDiv w:val="1"/>
      <w:marLeft w:val="0"/>
      <w:marRight w:val="0"/>
      <w:marTop w:val="0"/>
      <w:marBottom w:val="0"/>
      <w:divBdr>
        <w:top w:val="none" w:sz="0" w:space="0" w:color="auto"/>
        <w:left w:val="none" w:sz="0" w:space="0" w:color="auto"/>
        <w:bottom w:val="none" w:sz="0" w:space="0" w:color="auto"/>
        <w:right w:val="none" w:sz="0" w:space="0" w:color="auto"/>
      </w:divBdr>
    </w:div>
    <w:div w:id="964585546">
      <w:bodyDiv w:val="1"/>
      <w:marLeft w:val="0"/>
      <w:marRight w:val="0"/>
      <w:marTop w:val="0"/>
      <w:marBottom w:val="0"/>
      <w:divBdr>
        <w:top w:val="none" w:sz="0" w:space="0" w:color="auto"/>
        <w:left w:val="none" w:sz="0" w:space="0" w:color="auto"/>
        <w:bottom w:val="none" w:sz="0" w:space="0" w:color="auto"/>
        <w:right w:val="none" w:sz="0" w:space="0" w:color="auto"/>
      </w:divBdr>
    </w:div>
    <w:div w:id="978415406">
      <w:bodyDiv w:val="1"/>
      <w:marLeft w:val="0"/>
      <w:marRight w:val="0"/>
      <w:marTop w:val="0"/>
      <w:marBottom w:val="0"/>
      <w:divBdr>
        <w:top w:val="none" w:sz="0" w:space="0" w:color="auto"/>
        <w:left w:val="none" w:sz="0" w:space="0" w:color="auto"/>
        <w:bottom w:val="none" w:sz="0" w:space="0" w:color="auto"/>
        <w:right w:val="none" w:sz="0" w:space="0" w:color="auto"/>
      </w:divBdr>
    </w:div>
    <w:div w:id="1030181068">
      <w:bodyDiv w:val="1"/>
      <w:marLeft w:val="0"/>
      <w:marRight w:val="0"/>
      <w:marTop w:val="0"/>
      <w:marBottom w:val="0"/>
      <w:divBdr>
        <w:top w:val="none" w:sz="0" w:space="0" w:color="auto"/>
        <w:left w:val="none" w:sz="0" w:space="0" w:color="auto"/>
        <w:bottom w:val="none" w:sz="0" w:space="0" w:color="auto"/>
        <w:right w:val="none" w:sz="0" w:space="0" w:color="auto"/>
      </w:divBdr>
    </w:div>
    <w:div w:id="1096749151">
      <w:bodyDiv w:val="1"/>
      <w:marLeft w:val="0"/>
      <w:marRight w:val="0"/>
      <w:marTop w:val="0"/>
      <w:marBottom w:val="0"/>
      <w:divBdr>
        <w:top w:val="none" w:sz="0" w:space="0" w:color="auto"/>
        <w:left w:val="none" w:sz="0" w:space="0" w:color="auto"/>
        <w:bottom w:val="none" w:sz="0" w:space="0" w:color="auto"/>
        <w:right w:val="none" w:sz="0" w:space="0" w:color="auto"/>
      </w:divBdr>
    </w:div>
    <w:div w:id="1124957237">
      <w:bodyDiv w:val="1"/>
      <w:marLeft w:val="0"/>
      <w:marRight w:val="0"/>
      <w:marTop w:val="0"/>
      <w:marBottom w:val="0"/>
      <w:divBdr>
        <w:top w:val="none" w:sz="0" w:space="0" w:color="auto"/>
        <w:left w:val="none" w:sz="0" w:space="0" w:color="auto"/>
        <w:bottom w:val="none" w:sz="0" w:space="0" w:color="auto"/>
        <w:right w:val="none" w:sz="0" w:space="0" w:color="auto"/>
      </w:divBdr>
    </w:div>
    <w:div w:id="1149857254">
      <w:bodyDiv w:val="1"/>
      <w:marLeft w:val="0"/>
      <w:marRight w:val="0"/>
      <w:marTop w:val="0"/>
      <w:marBottom w:val="0"/>
      <w:divBdr>
        <w:top w:val="none" w:sz="0" w:space="0" w:color="auto"/>
        <w:left w:val="none" w:sz="0" w:space="0" w:color="auto"/>
        <w:bottom w:val="none" w:sz="0" w:space="0" w:color="auto"/>
        <w:right w:val="none" w:sz="0" w:space="0" w:color="auto"/>
      </w:divBdr>
    </w:div>
    <w:div w:id="1373534377">
      <w:bodyDiv w:val="1"/>
      <w:marLeft w:val="0"/>
      <w:marRight w:val="0"/>
      <w:marTop w:val="0"/>
      <w:marBottom w:val="0"/>
      <w:divBdr>
        <w:top w:val="none" w:sz="0" w:space="0" w:color="auto"/>
        <w:left w:val="none" w:sz="0" w:space="0" w:color="auto"/>
        <w:bottom w:val="none" w:sz="0" w:space="0" w:color="auto"/>
        <w:right w:val="none" w:sz="0" w:space="0" w:color="auto"/>
      </w:divBdr>
    </w:div>
    <w:div w:id="1390571739">
      <w:bodyDiv w:val="1"/>
      <w:marLeft w:val="0"/>
      <w:marRight w:val="0"/>
      <w:marTop w:val="0"/>
      <w:marBottom w:val="0"/>
      <w:divBdr>
        <w:top w:val="none" w:sz="0" w:space="0" w:color="auto"/>
        <w:left w:val="none" w:sz="0" w:space="0" w:color="auto"/>
        <w:bottom w:val="none" w:sz="0" w:space="0" w:color="auto"/>
        <w:right w:val="none" w:sz="0" w:space="0" w:color="auto"/>
      </w:divBdr>
    </w:div>
    <w:div w:id="1465000978">
      <w:bodyDiv w:val="1"/>
      <w:marLeft w:val="0"/>
      <w:marRight w:val="0"/>
      <w:marTop w:val="0"/>
      <w:marBottom w:val="0"/>
      <w:divBdr>
        <w:top w:val="none" w:sz="0" w:space="0" w:color="auto"/>
        <w:left w:val="none" w:sz="0" w:space="0" w:color="auto"/>
        <w:bottom w:val="none" w:sz="0" w:space="0" w:color="auto"/>
        <w:right w:val="none" w:sz="0" w:space="0" w:color="auto"/>
      </w:divBdr>
    </w:div>
    <w:div w:id="1466972605">
      <w:bodyDiv w:val="1"/>
      <w:marLeft w:val="0"/>
      <w:marRight w:val="0"/>
      <w:marTop w:val="0"/>
      <w:marBottom w:val="0"/>
      <w:divBdr>
        <w:top w:val="none" w:sz="0" w:space="0" w:color="auto"/>
        <w:left w:val="none" w:sz="0" w:space="0" w:color="auto"/>
        <w:bottom w:val="none" w:sz="0" w:space="0" w:color="auto"/>
        <w:right w:val="none" w:sz="0" w:space="0" w:color="auto"/>
      </w:divBdr>
    </w:div>
    <w:div w:id="1474248762">
      <w:bodyDiv w:val="1"/>
      <w:marLeft w:val="0"/>
      <w:marRight w:val="0"/>
      <w:marTop w:val="0"/>
      <w:marBottom w:val="0"/>
      <w:divBdr>
        <w:top w:val="none" w:sz="0" w:space="0" w:color="auto"/>
        <w:left w:val="none" w:sz="0" w:space="0" w:color="auto"/>
        <w:bottom w:val="none" w:sz="0" w:space="0" w:color="auto"/>
        <w:right w:val="none" w:sz="0" w:space="0" w:color="auto"/>
      </w:divBdr>
    </w:div>
    <w:div w:id="1638803131">
      <w:bodyDiv w:val="1"/>
      <w:marLeft w:val="0"/>
      <w:marRight w:val="0"/>
      <w:marTop w:val="0"/>
      <w:marBottom w:val="0"/>
      <w:divBdr>
        <w:top w:val="none" w:sz="0" w:space="0" w:color="auto"/>
        <w:left w:val="none" w:sz="0" w:space="0" w:color="auto"/>
        <w:bottom w:val="none" w:sz="0" w:space="0" w:color="auto"/>
        <w:right w:val="none" w:sz="0" w:space="0" w:color="auto"/>
      </w:divBdr>
    </w:div>
    <w:div w:id="1644115819">
      <w:bodyDiv w:val="1"/>
      <w:marLeft w:val="0"/>
      <w:marRight w:val="0"/>
      <w:marTop w:val="0"/>
      <w:marBottom w:val="0"/>
      <w:divBdr>
        <w:top w:val="none" w:sz="0" w:space="0" w:color="auto"/>
        <w:left w:val="none" w:sz="0" w:space="0" w:color="auto"/>
        <w:bottom w:val="none" w:sz="0" w:space="0" w:color="auto"/>
        <w:right w:val="none" w:sz="0" w:space="0" w:color="auto"/>
      </w:divBdr>
    </w:div>
    <w:div w:id="1673609053">
      <w:bodyDiv w:val="1"/>
      <w:marLeft w:val="0"/>
      <w:marRight w:val="0"/>
      <w:marTop w:val="0"/>
      <w:marBottom w:val="0"/>
      <w:divBdr>
        <w:top w:val="none" w:sz="0" w:space="0" w:color="auto"/>
        <w:left w:val="none" w:sz="0" w:space="0" w:color="auto"/>
        <w:bottom w:val="none" w:sz="0" w:space="0" w:color="auto"/>
        <w:right w:val="none" w:sz="0" w:space="0" w:color="auto"/>
      </w:divBdr>
    </w:div>
    <w:div w:id="1729038020">
      <w:bodyDiv w:val="1"/>
      <w:marLeft w:val="0"/>
      <w:marRight w:val="0"/>
      <w:marTop w:val="0"/>
      <w:marBottom w:val="0"/>
      <w:divBdr>
        <w:top w:val="none" w:sz="0" w:space="0" w:color="auto"/>
        <w:left w:val="none" w:sz="0" w:space="0" w:color="auto"/>
        <w:bottom w:val="none" w:sz="0" w:space="0" w:color="auto"/>
        <w:right w:val="none" w:sz="0" w:space="0" w:color="auto"/>
      </w:divBdr>
    </w:div>
    <w:div w:id="1753351903">
      <w:bodyDiv w:val="1"/>
      <w:marLeft w:val="0"/>
      <w:marRight w:val="0"/>
      <w:marTop w:val="0"/>
      <w:marBottom w:val="0"/>
      <w:divBdr>
        <w:top w:val="none" w:sz="0" w:space="0" w:color="auto"/>
        <w:left w:val="none" w:sz="0" w:space="0" w:color="auto"/>
        <w:bottom w:val="none" w:sz="0" w:space="0" w:color="auto"/>
        <w:right w:val="none" w:sz="0" w:space="0" w:color="auto"/>
      </w:divBdr>
    </w:div>
    <w:div w:id="1815951293">
      <w:bodyDiv w:val="1"/>
      <w:marLeft w:val="0"/>
      <w:marRight w:val="0"/>
      <w:marTop w:val="0"/>
      <w:marBottom w:val="0"/>
      <w:divBdr>
        <w:top w:val="none" w:sz="0" w:space="0" w:color="auto"/>
        <w:left w:val="none" w:sz="0" w:space="0" w:color="auto"/>
        <w:bottom w:val="none" w:sz="0" w:space="0" w:color="auto"/>
        <w:right w:val="none" w:sz="0" w:space="0" w:color="auto"/>
      </w:divBdr>
    </w:div>
    <w:div w:id="1924289814">
      <w:bodyDiv w:val="1"/>
      <w:marLeft w:val="0"/>
      <w:marRight w:val="0"/>
      <w:marTop w:val="0"/>
      <w:marBottom w:val="0"/>
      <w:divBdr>
        <w:top w:val="none" w:sz="0" w:space="0" w:color="auto"/>
        <w:left w:val="none" w:sz="0" w:space="0" w:color="auto"/>
        <w:bottom w:val="none" w:sz="0" w:space="0" w:color="auto"/>
        <w:right w:val="none" w:sz="0" w:space="0" w:color="auto"/>
      </w:divBdr>
    </w:div>
    <w:div w:id="1942638462">
      <w:bodyDiv w:val="1"/>
      <w:marLeft w:val="0"/>
      <w:marRight w:val="0"/>
      <w:marTop w:val="0"/>
      <w:marBottom w:val="0"/>
      <w:divBdr>
        <w:top w:val="none" w:sz="0" w:space="0" w:color="auto"/>
        <w:left w:val="none" w:sz="0" w:space="0" w:color="auto"/>
        <w:bottom w:val="none" w:sz="0" w:space="0" w:color="auto"/>
        <w:right w:val="none" w:sz="0" w:space="0" w:color="auto"/>
      </w:divBdr>
    </w:div>
    <w:div w:id="1953130163">
      <w:bodyDiv w:val="1"/>
      <w:marLeft w:val="0"/>
      <w:marRight w:val="0"/>
      <w:marTop w:val="0"/>
      <w:marBottom w:val="0"/>
      <w:divBdr>
        <w:top w:val="none" w:sz="0" w:space="0" w:color="auto"/>
        <w:left w:val="none" w:sz="0" w:space="0" w:color="auto"/>
        <w:bottom w:val="none" w:sz="0" w:space="0" w:color="auto"/>
        <w:right w:val="none" w:sz="0" w:space="0" w:color="auto"/>
      </w:divBdr>
    </w:div>
    <w:div w:id="2084445144">
      <w:bodyDiv w:val="1"/>
      <w:marLeft w:val="0"/>
      <w:marRight w:val="0"/>
      <w:marTop w:val="0"/>
      <w:marBottom w:val="0"/>
      <w:divBdr>
        <w:top w:val="none" w:sz="0" w:space="0" w:color="auto"/>
        <w:left w:val="none" w:sz="0" w:space="0" w:color="auto"/>
        <w:bottom w:val="none" w:sz="0" w:space="0" w:color="auto"/>
        <w:right w:val="none" w:sz="0" w:space="0" w:color="auto"/>
      </w:divBdr>
    </w:div>
    <w:div w:id="2125267187">
      <w:bodyDiv w:val="1"/>
      <w:marLeft w:val="0"/>
      <w:marRight w:val="0"/>
      <w:marTop w:val="0"/>
      <w:marBottom w:val="0"/>
      <w:divBdr>
        <w:top w:val="none" w:sz="0" w:space="0" w:color="auto"/>
        <w:left w:val="none" w:sz="0" w:space="0" w:color="auto"/>
        <w:bottom w:val="none" w:sz="0" w:space="0" w:color="auto"/>
        <w:right w:val="none" w:sz="0" w:space="0" w:color="auto"/>
      </w:divBdr>
    </w:div>
    <w:div w:id="213597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s://doi.org/10.1080/00220388.2014.968141"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canvas.uw.edu/courses/1519013/files/86569125?wrap=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hyperlink" Target="https://www.unicef.org/innovation/stories/using-frontier-technology-data-monitor-child-poverty-ira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ar.evans.uw.edu/research" TargetMode="External"/><Relationship Id="rId24" Type="http://schemas.openxmlformats.org/officeDocument/2006/relationships/hyperlink" Target="https://www.fao.org/hunger/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openknowledge.worldbank.org/bitstream/handle/10986/34496/9781464816024.pdf" TargetMode="External"/><Relationship Id="rId28" Type="http://schemas.openxmlformats.org/officeDocument/2006/relationships/hyperlink" Target="https://hdr.undp.org/sites/default/files/2020_mpi_report_en.pdf" TargetMode="External"/><Relationship Id="rId10" Type="http://schemas.openxmlformats.org/officeDocument/2006/relationships/hyperlink" Target="file:///R:\Working%20Files\424%20-%20DPAF%20Poverty%20Measures%20Landscape%20Review\Draft%20Landscape%20Review\EPAR_UW_424_DPAF%20poverty%20measures%20landscape%20review_cla_03.21.22_alt.docx" TargetMode="External"/><Relationship Id="rId19" Type="http://schemas.openxmlformats.org/officeDocument/2006/relationships/footer" Target="footer3.xml"/><Relationship Id="rId31" Type="http://schemas.openxmlformats.org/officeDocument/2006/relationships/hyperlink" Target="https://worldbank.github.io/PIP-Methodology/welfareaggregate.html" TargetMode="External"/><Relationship Id="rId4" Type="http://schemas.openxmlformats.org/officeDocument/2006/relationships/settings" Target="settings.xml"/><Relationship Id="rId9" Type="http://schemas.openxmlformats.org/officeDocument/2006/relationships/hyperlink" Target="file:///R:\Working%20Files\424%20-%20DPAF%20Poverty%20Measures%20Landscape%20Review\Draft%20Landscape%20Review\EPAR_UW_424_DPAF%20poverty%20measures%20landscape%20review_cla_03.21.22_alt.docx" TargetMode="External"/><Relationship Id="rId14" Type="http://schemas.openxmlformats.org/officeDocument/2006/relationships/header" Target="header1.xml"/><Relationship Id="rId22" Type="http://schemas.openxmlformats.org/officeDocument/2006/relationships/hyperlink" Target="https://blogs.worldbank.org/opendata/using-big-data-and-machine-learning-locate-poor-nigeria" TargetMode="External"/><Relationship Id="rId27" Type="http://schemas.openxmlformats.org/officeDocument/2006/relationships/hyperlink" Target="https://www.niti.gov.in/writereaddata/files/SDG_3.0_Final_04.03.2021_Web_Spreads.pdf" TargetMode="External"/><Relationship Id="rId30" Type="http://schemas.openxmlformats.org/officeDocument/2006/relationships/hyperlink" Target="https://doi.org/10.1007/s10888-005-9017-1" TargetMode="External"/><Relationship Id="rId8" Type="http://schemas.openxmlformats.org/officeDocument/2006/relationships/hyperlink" Target="file:///R:\Working%20Files\424%20-%20DPAF%20Poverty%20Measures%20Landscape%20Review\Draft%20Landscape%20Review\EPAR_UW_424_DPAF%20poverty%20measures%20landscape%20review_cla_03.21.22_alt.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PAR">
      <a:dk1>
        <a:sysClr val="windowText" lastClr="000000"/>
      </a:dk1>
      <a:lt1>
        <a:sysClr val="window" lastClr="FFFFFF"/>
      </a:lt1>
      <a:dk2>
        <a:srgbClr val="39275B"/>
      </a:dk2>
      <a:lt2>
        <a:srgbClr val="C1BFB7"/>
      </a:lt2>
      <a:accent1>
        <a:srgbClr val="898F4B"/>
      </a:accent1>
      <a:accent2>
        <a:srgbClr val="8064A2"/>
      </a:accent2>
      <a:accent3>
        <a:srgbClr val="165788"/>
      </a:accent3>
      <a:accent4>
        <a:srgbClr val="BD4F19"/>
      </a:accent4>
      <a:accent5>
        <a:srgbClr val="93B1CC"/>
      </a:accent5>
      <a:accent6>
        <a:srgbClr val="DBCEAC"/>
      </a:accent6>
      <a:hlink>
        <a:srgbClr val="0000FF"/>
      </a:hlink>
      <a:folHlink>
        <a:srgbClr val="800080"/>
      </a:folHlink>
    </a:clrScheme>
    <a:fontScheme name="EPAR font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1675BAA-2FF4-4EE4-BE54-BD6B098A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128</Pages>
  <Words>44952</Words>
  <Characters>256228</Characters>
  <Application>Microsoft Office Word</Application>
  <DocSecurity>0</DocSecurity>
  <Lines>2135</Lines>
  <Paragraphs>601</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300579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pbiscaye</dc:creator>
  <cp:lastModifiedBy>lucmarq</cp:lastModifiedBy>
  <cp:revision>2</cp:revision>
  <cp:lastPrinted>2022-05-04T00:15:00Z</cp:lastPrinted>
  <dcterms:created xsi:type="dcterms:W3CDTF">2022-08-30T20:26:00Z</dcterms:created>
  <dcterms:modified xsi:type="dcterms:W3CDTF">2022-08-30T20:26:00Z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-837030063</vt:i4>
  </property>
</Properties>
</file>